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D1B46" w14:textId="6935BAEC" w:rsidR="00231A45" w:rsidRDefault="00E55195" w:rsidP="006B5357">
      <w:pPr>
        <w:ind w:left="2160" w:firstLine="720"/>
        <w:rPr>
          <w:szCs w:val="20"/>
        </w:rPr>
      </w:pPr>
      <w:bookmarkStart w:id="0" w:name="Annex1"/>
      <w:bookmarkStart w:id="1" w:name="_GoBack"/>
      <w:bookmarkEnd w:id="1"/>
      <w:r>
        <w:rPr>
          <w:noProof/>
        </w:rPr>
        <w:drawing>
          <wp:anchor distT="0" distB="0" distL="114300" distR="114300" simplePos="0" relativeHeight="251658243" behindDoc="1" locked="0" layoutInCell="1" allowOverlap="1" wp14:anchorId="658E2C96" wp14:editId="4E70768D">
            <wp:simplePos x="0" y="0"/>
            <wp:positionH relativeFrom="margin">
              <wp:posOffset>-635</wp:posOffset>
            </wp:positionH>
            <wp:positionV relativeFrom="paragraph">
              <wp:posOffset>9525</wp:posOffset>
            </wp:positionV>
            <wp:extent cx="767715" cy="885825"/>
            <wp:effectExtent l="0" t="0" r="0" b="9525"/>
            <wp:wrapTight wrapText="bothSides">
              <wp:wrapPolygon edited="0">
                <wp:start x="0" y="0"/>
                <wp:lineTo x="0" y="21368"/>
                <wp:lineTo x="20903" y="21368"/>
                <wp:lineTo x="20903" y="0"/>
                <wp:lineTo x="0" y="0"/>
              </wp:wrapPolygon>
            </wp:wrapTight>
            <wp:docPr id="2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7715"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1" locked="0" layoutInCell="1" allowOverlap="1" wp14:anchorId="5954B426" wp14:editId="31CD217F">
            <wp:simplePos x="0" y="0"/>
            <wp:positionH relativeFrom="column">
              <wp:posOffset>2742565</wp:posOffset>
            </wp:positionH>
            <wp:positionV relativeFrom="paragraph">
              <wp:posOffset>-173990</wp:posOffset>
            </wp:positionV>
            <wp:extent cx="574040" cy="1043940"/>
            <wp:effectExtent l="0" t="0" r="10160" b="0"/>
            <wp:wrapTight wrapText="bothSides">
              <wp:wrapPolygon edited="0">
                <wp:start x="0" y="0"/>
                <wp:lineTo x="0" y="21022"/>
                <wp:lineTo x="21027" y="21022"/>
                <wp:lineTo x="21027" y="0"/>
                <wp:lineTo x="0" y="0"/>
              </wp:wrapPolygon>
            </wp:wrapTight>
            <wp:docPr id="25" name="Picture 25" descr="grb_srbi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rb_srbij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4040" cy="10439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2B64CD8B" wp14:editId="6BCB688B">
            <wp:simplePos x="0" y="0"/>
            <wp:positionH relativeFrom="margin">
              <wp:posOffset>5295900</wp:posOffset>
            </wp:positionH>
            <wp:positionV relativeFrom="paragraph">
              <wp:posOffset>-72390</wp:posOffset>
            </wp:positionV>
            <wp:extent cx="647065" cy="1380490"/>
            <wp:effectExtent l="0" t="0" r="0" b="0"/>
            <wp:wrapNone/>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4CBC2931" w14:textId="76E84E68" w:rsidR="00231A45" w:rsidRDefault="00231A45" w:rsidP="00CE72C2">
      <w:pPr>
        <w:spacing w:after="120"/>
        <w:ind w:left="2160" w:firstLine="720"/>
        <w:rPr>
          <w:rFonts w:cs="Arial"/>
          <w:b/>
          <w:i/>
          <w:szCs w:val="22"/>
        </w:rPr>
      </w:pPr>
    </w:p>
    <w:p w14:paraId="698511B1" w14:textId="1BA26C62" w:rsidR="00231A45" w:rsidRDefault="00231A45" w:rsidP="00CE72C2">
      <w:pPr>
        <w:spacing w:after="120"/>
        <w:ind w:left="2160" w:firstLine="720"/>
        <w:rPr>
          <w:rFonts w:cs="Arial"/>
          <w:b/>
          <w:i/>
          <w:szCs w:val="22"/>
        </w:rPr>
      </w:pPr>
    </w:p>
    <w:p w14:paraId="3104ABC9" w14:textId="264DB865" w:rsidR="00231A45" w:rsidRDefault="00231A45" w:rsidP="00CE72C2">
      <w:pPr>
        <w:spacing w:after="120"/>
        <w:ind w:left="2160" w:firstLine="720"/>
        <w:rPr>
          <w:rFonts w:cs="Arial"/>
          <w:b/>
          <w:i/>
          <w:szCs w:val="22"/>
        </w:rPr>
      </w:pPr>
    </w:p>
    <w:p w14:paraId="1B3F1ADC" w14:textId="0EA7B451" w:rsidR="008F597C" w:rsidRDefault="00E55195" w:rsidP="00231A45">
      <w:pPr>
        <w:spacing w:after="240"/>
        <w:jc w:val="center"/>
        <w:rPr>
          <w:rFonts w:cs="Arial"/>
          <w:b/>
          <w:i/>
          <w:szCs w:val="22"/>
        </w:rPr>
      </w:pPr>
      <w:r>
        <w:rPr>
          <w:noProof/>
        </w:rPr>
        <mc:AlternateContent>
          <mc:Choice Requires="wps">
            <w:drawing>
              <wp:anchor distT="45720" distB="45720" distL="114300" distR="114300" simplePos="0" relativeHeight="251658242" behindDoc="0" locked="0" layoutInCell="1" allowOverlap="1" wp14:anchorId="3F7A7C69" wp14:editId="4D5F6471">
                <wp:simplePos x="0" y="0"/>
                <wp:positionH relativeFrom="margin">
                  <wp:align>center</wp:align>
                </wp:positionH>
                <wp:positionV relativeFrom="paragraph">
                  <wp:posOffset>255905</wp:posOffset>
                </wp:positionV>
                <wp:extent cx="2376170" cy="380365"/>
                <wp:effectExtent l="0" t="0" r="3810" b="63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380365"/>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B18DC37" w14:textId="77777777" w:rsidR="00180677" w:rsidRPr="00E55195" w:rsidRDefault="00180677" w:rsidP="00E55195">
                            <w:pPr>
                              <w:jc w:val="center"/>
                              <w:rPr>
                                <w:sz w:val="16"/>
                                <w:szCs w:val="16"/>
                              </w:rPr>
                            </w:pPr>
                            <w:r w:rsidRPr="00E55195">
                              <w:rPr>
                                <w:sz w:val="16"/>
                                <w:szCs w:val="16"/>
                              </w:rPr>
                              <w:t>REPUBLIC OF SERBIA</w:t>
                            </w:r>
                          </w:p>
                          <w:p w14:paraId="53C4EC37" w14:textId="77777777" w:rsidR="00180677" w:rsidRPr="00E55195" w:rsidRDefault="00180677" w:rsidP="00E55195">
                            <w:pPr>
                              <w:jc w:val="center"/>
                              <w:rPr>
                                <w:sz w:val="16"/>
                                <w:szCs w:val="16"/>
                              </w:rPr>
                            </w:pPr>
                            <w:r w:rsidRPr="00E55195">
                              <w:rPr>
                                <w:sz w:val="16"/>
                                <w:szCs w:val="16"/>
                              </w:rPr>
                              <w:t>Ministry of Environmental Protection</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3F7A7C69" id="_x0000_t202" coordsize="21600,21600" o:spt="202" path="m,l,21600r21600,l21600,xe">
                <v:stroke joinstyle="miter"/>
                <v:path gradientshapeok="t" o:connecttype="rect"/>
              </v:shapetype>
              <v:shape id="Text Box 2" o:spid="_x0000_s1026" type="#_x0000_t202" style="position:absolute;left:0;text-align:left;margin-left:0;margin-top:20.15pt;width:187.1pt;height:29.95pt;z-index:251658242;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" stroked="f">
                <v:textbox>
                  <w:txbxContent>
                    <w:p w14:paraId="0B18DC37" w14:textId="77777777" w:rsidR="00180677" w:rsidRPr="00E55195" w:rsidRDefault="00180677" w:rsidP="00E55195">
                      <w:pPr>
                        <w:jc w:val="center"/>
                        <w:rPr>
                          <w:sz w:val="16"/>
                          <w:szCs w:val="16"/>
                        </w:rPr>
                      </w:pPr>
                      <w:r w:rsidRPr="00E55195">
                        <w:rPr>
                          <w:sz w:val="16"/>
                          <w:szCs w:val="16"/>
                        </w:rPr>
                        <w:t>REPUBLIC OF SERBIA</w:t>
                      </w:r>
                    </w:p>
                    <w:p w14:paraId="53C4EC37" w14:textId="77777777" w:rsidR="00180677" w:rsidRPr="00E55195" w:rsidRDefault="00180677" w:rsidP="00E55195">
                      <w:pPr>
                        <w:jc w:val="center"/>
                        <w:rPr>
                          <w:sz w:val="16"/>
                          <w:szCs w:val="16"/>
                        </w:rPr>
                      </w:pPr>
                      <w:r w:rsidRPr="00E55195">
                        <w:rPr>
                          <w:sz w:val="16"/>
                          <w:szCs w:val="16"/>
                        </w:rPr>
                        <w:t>Ministry of Environmental Protection</w:t>
                      </w:r>
                    </w:p>
                  </w:txbxContent>
                </v:textbox>
                <w10:wrap type="square" anchorx="margin"/>
              </v:shape>
            </w:pict>
          </mc:Fallback>
        </mc:AlternateContent>
      </w:r>
    </w:p>
    <w:p w14:paraId="5EF61F6B" w14:textId="77777777" w:rsidR="008F597C" w:rsidRDefault="008F597C" w:rsidP="00231A45">
      <w:pPr>
        <w:spacing w:after="240"/>
        <w:jc w:val="center"/>
        <w:rPr>
          <w:rFonts w:cs="Arial"/>
          <w:b/>
          <w:i/>
          <w:szCs w:val="22"/>
        </w:rPr>
      </w:pPr>
    </w:p>
    <w:p w14:paraId="2320403D" w14:textId="77777777" w:rsidR="008F597C" w:rsidRDefault="008F597C" w:rsidP="00231A45">
      <w:pPr>
        <w:spacing w:after="240"/>
        <w:jc w:val="center"/>
        <w:rPr>
          <w:rFonts w:cs="Arial"/>
          <w:b/>
          <w:szCs w:val="22"/>
        </w:rPr>
      </w:pPr>
    </w:p>
    <w:p w14:paraId="274D1B02" w14:textId="77777777" w:rsidR="00E3519C" w:rsidRPr="0003763F" w:rsidRDefault="00E1433A" w:rsidP="00231A45">
      <w:pPr>
        <w:spacing w:after="240"/>
        <w:jc w:val="center"/>
        <w:rPr>
          <w:rFonts w:cs="Arial"/>
          <w:b/>
          <w:szCs w:val="22"/>
        </w:rPr>
      </w:pPr>
      <w:r w:rsidRPr="0003763F">
        <w:rPr>
          <w:rFonts w:cs="Arial"/>
          <w:b/>
          <w:szCs w:val="22"/>
        </w:rPr>
        <w:t>United Nations Development Programme</w:t>
      </w:r>
    </w:p>
    <w:p w14:paraId="5411F411" w14:textId="77777777" w:rsidR="00DF11B5" w:rsidRPr="0003763F" w:rsidRDefault="00AA4E57" w:rsidP="00231A45">
      <w:pPr>
        <w:jc w:val="center"/>
        <w:rPr>
          <w:rFonts w:cs="Arial"/>
          <w:b/>
          <w:szCs w:val="22"/>
        </w:rPr>
      </w:pPr>
      <w:r w:rsidRPr="0003763F">
        <w:rPr>
          <w:rFonts w:cs="Arial"/>
          <w:b/>
          <w:szCs w:val="22"/>
        </w:rPr>
        <w:t xml:space="preserve">Annotated </w:t>
      </w:r>
      <w:r w:rsidR="001754B1" w:rsidRPr="0003763F">
        <w:rPr>
          <w:rFonts w:cs="Arial"/>
          <w:b/>
          <w:szCs w:val="22"/>
        </w:rPr>
        <w:t xml:space="preserve">Project Document </w:t>
      </w:r>
      <w:r w:rsidRPr="0003763F">
        <w:rPr>
          <w:rFonts w:cs="Arial"/>
          <w:b/>
          <w:szCs w:val="22"/>
        </w:rPr>
        <w:t xml:space="preserve">template </w:t>
      </w:r>
      <w:r w:rsidR="001754B1" w:rsidRPr="0003763F">
        <w:rPr>
          <w:rFonts w:cs="Arial"/>
          <w:b/>
          <w:szCs w:val="22"/>
        </w:rPr>
        <w:t xml:space="preserve">for nationally </w:t>
      </w:r>
      <w:r w:rsidR="009E44C7" w:rsidRPr="0003763F">
        <w:rPr>
          <w:rFonts w:cs="Arial"/>
          <w:b/>
          <w:szCs w:val="22"/>
        </w:rPr>
        <w:t>implemented</w:t>
      </w:r>
      <w:r w:rsidR="001754B1" w:rsidRPr="0003763F">
        <w:rPr>
          <w:rFonts w:cs="Arial"/>
          <w:b/>
          <w:szCs w:val="22"/>
        </w:rPr>
        <w:t xml:space="preserve"> </w:t>
      </w:r>
      <w:r w:rsidR="000B3D4F" w:rsidRPr="0003763F">
        <w:rPr>
          <w:rFonts w:cs="Arial"/>
          <w:b/>
          <w:szCs w:val="22"/>
        </w:rPr>
        <w:t>projects</w:t>
      </w:r>
    </w:p>
    <w:p w14:paraId="4FCD0FEF" w14:textId="77777777" w:rsidR="000230A3" w:rsidRPr="0003763F" w:rsidRDefault="000B3D4F" w:rsidP="00231A45">
      <w:pPr>
        <w:jc w:val="center"/>
        <w:rPr>
          <w:rFonts w:cs="Arial"/>
          <w:b/>
          <w:szCs w:val="22"/>
        </w:rPr>
      </w:pPr>
      <w:r w:rsidRPr="0003763F">
        <w:rPr>
          <w:rFonts w:cs="Arial"/>
          <w:b/>
          <w:szCs w:val="22"/>
        </w:rPr>
        <w:t xml:space="preserve">financed by the </w:t>
      </w:r>
      <w:r w:rsidR="00E3519C" w:rsidRPr="0003763F">
        <w:rPr>
          <w:rFonts w:cs="Arial"/>
          <w:b/>
          <w:szCs w:val="22"/>
        </w:rPr>
        <w:t>GEF</w:t>
      </w:r>
      <w:r w:rsidR="00E23395">
        <w:rPr>
          <w:rFonts w:cs="Arial"/>
          <w:b/>
          <w:szCs w:val="22"/>
        </w:rPr>
        <w:t>/</w:t>
      </w:r>
      <w:r w:rsidR="00DF11B5" w:rsidRPr="0003763F">
        <w:rPr>
          <w:rFonts w:cs="Arial"/>
          <w:b/>
          <w:szCs w:val="22"/>
        </w:rPr>
        <w:t>LDCF</w:t>
      </w:r>
      <w:r w:rsidR="00E23395">
        <w:rPr>
          <w:rFonts w:cs="Arial"/>
          <w:b/>
          <w:szCs w:val="22"/>
        </w:rPr>
        <w:t>/</w:t>
      </w:r>
      <w:r w:rsidR="00DF11B5" w:rsidRPr="0003763F">
        <w:rPr>
          <w:rFonts w:cs="Arial"/>
          <w:b/>
          <w:szCs w:val="22"/>
        </w:rPr>
        <w:t>SCCF Trust Funds</w:t>
      </w:r>
    </w:p>
    <w:p w14:paraId="08E922E9" w14:textId="77777777" w:rsidR="00DF11B5" w:rsidRPr="0003763F" w:rsidRDefault="00DF11B5" w:rsidP="000B3D4F">
      <w:pPr>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816"/>
        <w:gridCol w:w="1260"/>
        <w:gridCol w:w="1170"/>
        <w:gridCol w:w="360"/>
        <w:gridCol w:w="3240"/>
      </w:tblGrid>
      <w:tr w:rsidR="00B270EB" w:rsidRPr="0003763F" w14:paraId="0ADA4DB3" w14:textId="77777777" w:rsidTr="0003763F">
        <w:trPr>
          <w:trHeight w:val="548"/>
        </w:trPr>
        <w:tc>
          <w:tcPr>
            <w:tcW w:w="9355" w:type="dxa"/>
            <w:gridSpan w:val="6"/>
            <w:shd w:val="clear" w:color="auto" w:fill="auto"/>
          </w:tcPr>
          <w:p w14:paraId="72ED0B60" w14:textId="77777777" w:rsidR="00B270EB" w:rsidRPr="0003763F" w:rsidRDefault="00235AE4" w:rsidP="0003763F">
            <w:pPr>
              <w:spacing w:after="240"/>
              <w:rPr>
                <w:rFonts w:cs="Arial"/>
                <w:b/>
                <w:szCs w:val="20"/>
              </w:rPr>
            </w:pPr>
            <w:r w:rsidRPr="0003763F">
              <w:rPr>
                <w:rFonts w:cs="Arial"/>
                <w:b/>
                <w:szCs w:val="20"/>
              </w:rPr>
              <w:t xml:space="preserve">Project title:  </w:t>
            </w:r>
            <w:r w:rsidR="004C6AD7" w:rsidRPr="00D908E6">
              <w:rPr>
                <w:b/>
                <w:szCs w:val="20"/>
              </w:rPr>
              <w:t>Establishing Tran</w:t>
            </w:r>
            <w:r w:rsidR="002A565E" w:rsidRPr="00D908E6">
              <w:rPr>
                <w:b/>
                <w:szCs w:val="20"/>
              </w:rPr>
              <w:t>spare</w:t>
            </w:r>
            <w:r w:rsidR="004C6AD7" w:rsidRPr="00D908E6">
              <w:rPr>
                <w:b/>
                <w:szCs w:val="20"/>
              </w:rPr>
              <w:t>ncy Framework for the Republic of Serbia</w:t>
            </w:r>
          </w:p>
        </w:tc>
      </w:tr>
      <w:tr w:rsidR="0077088A" w:rsidRPr="00011522" w14:paraId="7F01A8AD" w14:textId="77777777" w:rsidTr="0003763F">
        <w:tc>
          <w:tcPr>
            <w:tcW w:w="2509" w:type="dxa"/>
            <w:shd w:val="clear" w:color="auto" w:fill="auto"/>
          </w:tcPr>
          <w:p w14:paraId="73E38E30" w14:textId="77777777" w:rsidR="0077088A" w:rsidRPr="0003763F" w:rsidRDefault="0077088A" w:rsidP="0003763F">
            <w:pPr>
              <w:spacing w:after="240"/>
              <w:rPr>
                <w:rFonts w:cs="Arial"/>
                <w:b/>
                <w:szCs w:val="20"/>
              </w:rPr>
            </w:pPr>
            <w:r w:rsidRPr="0003763F">
              <w:rPr>
                <w:rFonts w:cs="Arial"/>
                <w:b/>
                <w:szCs w:val="20"/>
              </w:rPr>
              <w:t>Country</w:t>
            </w:r>
            <w:r w:rsidRPr="002A565E">
              <w:rPr>
                <w:rFonts w:cs="Arial"/>
                <w:szCs w:val="20"/>
              </w:rPr>
              <w:t xml:space="preserve">:  </w:t>
            </w:r>
            <w:r w:rsidR="004C6AD7" w:rsidRPr="002A565E">
              <w:rPr>
                <w:rFonts w:cs="Arial"/>
                <w:szCs w:val="20"/>
              </w:rPr>
              <w:t>Republic of Serbia</w:t>
            </w:r>
          </w:p>
        </w:tc>
        <w:tc>
          <w:tcPr>
            <w:tcW w:w="3606" w:type="dxa"/>
            <w:gridSpan w:val="4"/>
            <w:shd w:val="clear" w:color="auto" w:fill="auto"/>
          </w:tcPr>
          <w:p w14:paraId="7BD2B02F" w14:textId="77777777" w:rsidR="0077088A" w:rsidRPr="0003763F" w:rsidRDefault="0077088A" w:rsidP="0003763F">
            <w:pPr>
              <w:spacing w:after="240"/>
              <w:rPr>
                <w:rFonts w:cs="Arial"/>
                <w:b/>
                <w:szCs w:val="20"/>
              </w:rPr>
            </w:pPr>
            <w:r w:rsidRPr="0003763F">
              <w:rPr>
                <w:rFonts w:cs="Arial"/>
                <w:b/>
                <w:szCs w:val="20"/>
              </w:rPr>
              <w:t xml:space="preserve">Implementing Partner:  </w:t>
            </w:r>
            <w:r w:rsidR="004C6AD7" w:rsidRPr="002A565E">
              <w:rPr>
                <w:rFonts w:cs="Arial"/>
                <w:szCs w:val="20"/>
              </w:rPr>
              <w:t>Ministry of Environmental Protection</w:t>
            </w:r>
          </w:p>
        </w:tc>
        <w:tc>
          <w:tcPr>
            <w:tcW w:w="3240" w:type="dxa"/>
            <w:shd w:val="clear" w:color="auto" w:fill="auto"/>
          </w:tcPr>
          <w:p w14:paraId="5CBDF8E1" w14:textId="77777777" w:rsidR="0077088A" w:rsidRPr="0003763F" w:rsidRDefault="00F81B41" w:rsidP="0003763F">
            <w:pPr>
              <w:spacing w:after="240"/>
              <w:rPr>
                <w:rFonts w:cs="Arial"/>
                <w:i/>
                <w:szCs w:val="20"/>
                <w:lang w:val="fr-FR"/>
              </w:rPr>
            </w:pPr>
            <w:r w:rsidRPr="0003763F">
              <w:rPr>
                <w:rFonts w:cs="Arial"/>
                <w:b/>
                <w:szCs w:val="20"/>
                <w:lang w:val="fr-FR"/>
              </w:rPr>
              <w:t xml:space="preserve">Management Arrangements: </w:t>
            </w:r>
            <w:r w:rsidR="0077088A" w:rsidRPr="0003763F">
              <w:rPr>
                <w:rFonts w:cs="Arial"/>
                <w:szCs w:val="20"/>
                <w:lang w:val="fr-FR"/>
              </w:rPr>
              <w:t>National Implementation Modality (NIM)</w:t>
            </w:r>
            <w:r w:rsidR="0077088A" w:rsidRPr="0003763F">
              <w:rPr>
                <w:rFonts w:cs="Arial"/>
                <w:i/>
                <w:szCs w:val="20"/>
                <w:lang w:val="fr-FR"/>
              </w:rPr>
              <w:t xml:space="preserve"> </w:t>
            </w:r>
          </w:p>
        </w:tc>
      </w:tr>
      <w:tr w:rsidR="0077088A" w:rsidRPr="0003763F" w14:paraId="2B1F28E0" w14:textId="77777777" w:rsidTr="00DD6FDA">
        <w:trPr>
          <w:trHeight w:val="845"/>
        </w:trPr>
        <w:tc>
          <w:tcPr>
            <w:tcW w:w="9355" w:type="dxa"/>
            <w:gridSpan w:val="6"/>
            <w:shd w:val="clear" w:color="auto" w:fill="auto"/>
          </w:tcPr>
          <w:p w14:paraId="7DB0E5FC" w14:textId="77777777" w:rsidR="00DD6FDA" w:rsidRDefault="0077088A" w:rsidP="00D908E6">
            <w:pPr>
              <w:rPr>
                <w:rFonts w:ascii="Arial" w:hAnsi="Arial" w:cs="Arial"/>
                <w:i/>
                <w:szCs w:val="20"/>
              </w:rPr>
            </w:pPr>
            <w:r w:rsidRPr="0003763F">
              <w:rPr>
                <w:rFonts w:cs="Arial"/>
                <w:b/>
                <w:szCs w:val="20"/>
              </w:rPr>
              <w:t>UNDAF/Country Programme Outcome</w:t>
            </w:r>
            <w:r w:rsidRPr="0003763F">
              <w:rPr>
                <w:rFonts w:cs="Arial"/>
                <w:i/>
                <w:szCs w:val="20"/>
              </w:rPr>
              <w:t>:</w:t>
            </w:r>
            <w:r w:rsidRPr="00DD6FDA">
              <w:rPr>
                <w:rFonts w:ascii="Arial" w:hAnsi="Arial" w:cs="Arial"/>
                <w:i/>
                <w:szCs w:val="20"/>
              </w:rPr>
              <w:t xml:space="preserve"> </w:t>
            </w:r>
          </w:p>
          <w:p w14:paraId="0673FF8B" w14:textId="7564C192" w:rsidR="0077088A" w:rsidRPr="00EA7991" w:rsidRDefault="00EE3ADF" w:rsidP="00D908E6">
            <w:pPr>
              <w:rPr>
                <w:b/>
                <w:szCs w:val="20"/>
              </w:rPr>
            </w:pPr>
            <w:r w:rsidRPr="00D908E6">
              <w:rPr>
                <w:i/>
                <w:szCs w:val="20"/>
              </w:rPr>
              <w:t xml:space="preserve">Outcome 8: </w:t>
            </w:r>
            <w:r w:rsidR="004C6AD7" w:rsidRPr="00D908E6">
              <w:rPr>
                <w:szCs w:val="20"/>
              </w:rPr>
              <w:t>By 2020, there are improved capacities to combat climate change and manage natural resources and communities are more resilient to the effects natural and man-made disasters</w:t>
            </w:r>
          </w:p>
        </w:tc>
      </w:tr>
      <w:tr w:rsidR="00AE7EF6" w:rsidRPr="0003763F" w14:paraId="423DD4C9" w14:textId="77777777" w:rsidTr="0003763F">
        <w:tc>
          <w:tcPr>
            <w:tcW w:w="9355" w:type="dxa"/>
            <w:gridSpan w:val="6"/>
            <w:shd w:val="clear" w:color="auto" w:fill="auto"/>
          </w:tcPr>
          <w:p w14:paraId="656FE7BF" w14:textId="486660C7" w:rsidR="00DD6FDA" w:rsidRDefault="00AE7EF6" w:rsidP="00D908E6">
            <w:pPr>
              <w:rPr>
                <w:rFonts w:cs="Arial"/>
                <w:b/>
                <w:szCs w:val="20"/>
              </w:rPr>
            </w:pPr>
            <w:r w:rsidRPr="0003763F">
              <w:rPr>
                <w:rFonts w:cs="Arial"/>
                <w:b/>
                <w:szCs w:val="20"/>
              </w:rPr>
              <w:t>UNDP Strategic Plan</w:t>
            </w:r>
            <w:r w:rsidR="00EE3ADF">
              <w:rPr>
                <w:rFonts w:cs="Arial"/>
                <w:b/>
                <w:szCs w:val="20"/>
              </w:rPr>
              <w:t xml:space="preserve"> 2018-2021</w:t>
            </w:r>
            <w:r w:rsidRPr="0003763F">
              <w:rPr>
                <w:rFonts w:cs="Arial"/>
                <w:b/>
                <w:szCs w:val="20"/>
              </w:rPr>
              <w:t xml:space="preserve"> Out</w:t>
            </w:r>
            <w:r w:rsidR="00EE3ADF">
              <w:rPr>
                <w:rFonts w:cs="Arial"/>
                <w:b/>
                <w:szCs w:val="20"/>
              </w:rPr>
              <w:t>come:</w:t>
            </w:r>
            <w:r w:rsidRPr="0003763F">
              <w:rPr>
                <w:rFonts w:cs="Arial"/>
                <w:b/>
                <w:szCs w:val="20"/>
              </w:rPr>
              <w:t xml:space="preserve"> </w:t>
            </w:r>
          </w:p>
          <w:p w14:paraId="51A23131" w14:textId="0C587834" w:rsidR="00EE3ADF" w:rsidRPr="00D908E6" w:rsidRDefault="00EE3ADF" w:rsidP="00EA7991">
            <w:pPr>
              <w:shd w:val="clear" w:color="auto" w:fill="FFFFFF"/>
              <w:rPr>
                <w:color w:val="222222"/>
              </w:rPr>
            </w:pPr>
            <w:r w:rsidRPr="00D908E6">
              <w:rPr>
                <w:i/>
                <w:color w:val="222222"/>
              </w:rPr>
              <w:t>Outcome 2</w:t>
            </w:r>
            <w:r>
              <w:rPr>
                <w:i/>
                <w:color w:val="222222"/>
              </w:rPr>
              <w:t>:</w:t>
            </w:r>
            <w:r w:rsidRPr="00D908E6">
              <w:rPr>
                <w:color w:val="222222"/>
              </w:rPr>
              <w:t xml:space="preserve"> Accelerate structural transformations for sustainable development</w:t>
            </w:r>
          </w:p>
          <w:p w14:paraId="54D0AE20" w14:textId="0DC89798" w:rsidR="00EE3ADF" w:rsidRPr="00D908E6" w:rsidRDefault="00EE3ADF" w:rsidP="00D908E6">
            <w:pPr>
              <w:shd w:val="clear" w:color="auto" w:fill="FFFFFF"/>
              <w:rPr>
                <w:color w:val="222222"/>
              </w:rPr>
            </w:pPr>
            <w:r w:rsidRPr="00D908E6">
              <w:rPr>
                <w:i/>
                <w:color w:val="222222"/>
              </w:rPr>
              <w:t>Signature solution 4:</w:t>
            </w:r>
            <w:r w:rsidRPr="00D908E6">
              <w:rPr>
                <w:color w:val="222222"/>
              </w:rPr>
              <w:t xml:space="preserve"> Promote nature-based solutions for a sustainable planet</w:t>
            </w:r>
          </w:p>
          <w:p w14:paraId="111A8A71" w14:textId="5BA98E0A" w:rsidR="00AE7EF6" w:rsidRPr="00D908E6" w:rsidRDefault="00AE7EF6" w:rsidP="00D908E6">
            <w:pPr>
              <w:shd w:val="clear" w:color="auto" w:fill="FFFFFF"/>
              <w:rPr>
                <w:rFonts w:ascii="Arial" w:hAnsi="Arial" w:cs="Arial"/>
                <w:color w:val="222222"/>
                <w:sz w:val="19"/>
                <w:szCs w:val="19"/>
              </w:rPr>
            </w:pPr>
          </w:p>
        </w:tc>
      </w:tr>
      <w:tr w:rsidR="0077088A" w:rsidRPr="0003763F" w14:paraId="7DE0863C" w14:textId="77777777" w:rsidTr="002A565E">
        <w:trPr>
          <w:trHeight w:val="539"/>
        </w:trPr>
        <w:tc>
          <w:tcPr>
            <w:tcW w:w="4585" w:type="dxa"/>
            <w:gridSpan w:val="3"/>
            <w:shd w:val="clear" w:color="auto" w:fill="auto"/>
          </w:tcPr>
          <w:p w14:paraId="591904A6" w14:textId="77777777" w:rsidR="004C6AD7" w:rsidRPr="002A565E" w:rsidRDefault="0077088A" w:rsidP="0003763F">
            <w:pPr>
              <w:spacing w:after="240"/>
              <w:rPr>
                <w:rFonts w:cs="Arial"/>
                <w:b/>
                <w:szCs w:val="20"/>
              </w:rPr>
            </w:pPr>
            <w:r w:rsidRPr="0003763F">
              <w:rPr>
                <w:rFonts w:cs="Arial"/>
                <w:b/>
                <w:szCs w:val="20"/>
              </w:rPr>
              <w:t xml:space="preserve">UNDP Social and Environmental Screening Category:  </w:t>
            </w:r>
            <w:r w:rsidR="004C6AD7">
              <w:rPr>
                <w:rFonts w:cs="Arial"/>
                <w:b/>
                <w:szCs w:val="20"/>
              </w:rPr>
              <w:t>Low</w:t>
            </w:r>
          </w:p>
        </w:tc>
        <w:tc>
          <w:tcPr>
            <w:tcW w:w="4770" w:type="dxa"/>
            <w:gridSpan w:val="3"/>
            <w:shd w:val="clear" w:color="auto" w:fill="auto"/>
          </w:tcPr>
          <w:p w14:paraId="2FD44825" w14:textId="77777777" w:rsidR="003E0CDB" w:rsidRPr="003E0CDB" w:rsidRDefault="0077088A" w:rsidP="003E0CDB">
            <w:pPr>
              <w:spacing w:after="240"/>
              <w:rPr>
                <w:i/>
              </w:rPr>
            </w:pPr>
            <w:r w:rsidRPr="0003763F">
              <w:rPr>
                <w:rFonts w:cs="Arial"/>
                <w:b/>
                <w:szCs w:val="20"/>
              </w:rPr>
              <w:t xml:space="preserve">UNDP Gender Marker: </w:t>
            </w:r>
            <w:r w:rsidR="004C6AD7">
              <w:rPr>
                <w:rFonts w:cs="Arial"/>
                <w:b/>
                <w:szCs w:val="20"/>
              </w:rPr>
              <w:t xml:space="preserve"> GEN-2</w:t>
            </w:r>
          </w:p>
        </w:tc>
      </w:tr>
      <w:tr w:rsidR="0077088A" w:rsidRPr="0003763F" w14:paraId="5642CAF2" w14:textId="77777777" w:rsidTr="0003763F">
        <w:tc>
          <w:tcPr>
            <w:tcW w:w="4585" w:type="dxa"/>
            <w:gridSpan w:val="3"/>
            <w:shd w:val="clear" w:color="auto" w:fill="auto"/>
          </w:tcPr>
          <w:p w14:paraId="298AA0FD" w14:textId="77777777" w:rsidR="0053772A" w:rsidRPr="0003763F" w:rsidRDefault="0077088A" w:rsidP="0053772A">
            <w:pPr>
              <w:spacing w:after="240"/>
              <w:rPr>
                <w:rFonts w:cs="Arial"/>
                <w:szCs w:val="20"/>
                <w:lang w:eastAsia="zh-CN"/>
              </w:rPr>
            </w:pPr>
            <w:r w:rsidRPr="0003763F">
              <w:rPr>
                <w:rFonts w:cs="Arial"/>
                <w:b/>
                <w:szCs w:val="20"/>
              </w:rPr>
              <w:t xml:space="preserve">Atlas </w:t>
            </w:r>
            <w:r w:rsidRPr="0003763F">
              <w:rPr>
                <w:rFonts w:cs="Arial"/>
                <w:b/>
                <w:szCs w:val="20"/>
                <w:lang w:eastAsia="zh-CN"/>
              </w:rPr>
              <w:t>Pro</w:t>
            </w:r>
            <w:r w:rsidR="00133018" w:rsidRPr="0003763F">
              <w:rPr>
                <w:rFonts w:cs="Arial"/>
                <w:b/>
                <w:szCs w:val="20"/>
                <w:lang w:eastAsia="zh-CN"/>
              </w:rPr>
              <w:t>ject ID</w:t>
            </w:r>
            <w:r w:rsidR="0053772A">
              <w:rPr>
                <w:rFonts w:cs="Arial"/>
                <w:b/>
                <w:szCs w:val="20"/>
                <w:lang w:eastAsia="zh-CN"/>
              </w:rPr>
              <w:t xml:space="preserve"> (formerly </w:t>
            </w:r>
            <w:r w:rsidRPr="0003763F">
              <w:rPr>
                <w:rFonts w:cs="Arial"/>
                <w:b/>
                <w:szCs w:val="20"/>
              </w:rPr>
              <w:t>Award ID</w:t>
            </w:r>
            <w:r w:rsidR="0053772A">
              <w:rPr>
                <w:rFonts w:cs="Arial"/>
                <w:b/>
                <w:szCs w:val="20"/>
              </w:rPr>
              <w:t>):</w:t>
            </w:r>
            <w:r w:rsidRPr="0003763F">
              <w:rPr>
                <w:rFonts w:cs="Arial"/>
                <w:b/>
                <w:szCs w:val="20"/>
              </w:rPr>
              <w:t xml:space="preserve">  </w:t>
            </w:r>
          </w:p>
        </w:tc>
        <w:tc>
          <w:tcPr>
            <w:tcW w:w="4770" w:type="dxa"/>
            <w:gridSpan w:val="3"/>
            <w:shd w:val="clear" w:color="auto" w:fill="auto"/>
          </w:tcPr>
          <w:p w14:paraId="464EC0AF" w14:textId="77777777" w:rsidR="0077088A" w:rsidRPr="0003763F" w:rsidRDefault="0077088A" w:rsidP="00D10E95">
            <w:pPr>
              <w:rPr>
                <w:rFonts w:cs="Arial"/>
                <w:b/>
                <w:szCs w:val="20"/>
              </w:rPr>
            </w:pPr>
            <w:r w:rsidRPr="0003763F">
              <w:rPr>
                <w:rFonts w:cs="Arial"/>
                <w:b/>
                <w:szCs w:val="20"/>
              </w:rPr>
              <w:t xml:space="preserve">Atlas </w:t>
            </w:r>
            <w:r w:rsidR="00133018" w:rsidRPr="0003763F">
              <w:rPr>
                <w:rFonts w:cs="Arial"/>
                <w:b/>
                <w:szCs w:val="20"/>
              </w:rPr>
              <w:t>O</w:t>
            </w:r>
            <w:r w:rsidRPr="0003763F">
              <w:rPr>
                <w:rFonts w:cs="Arial"/>
                <w:b/>
                <w:szCs w:val="20"/>
                <w:lang w:eastAsia="zh-CN"/>
              </w:rPr>
              <w:t>utput</w:t>
            </w:r>
            <w:r w:rsidR="00133018" w:rsidRPr="0003763F">
              <w:rPr>
                <w:rFonts w:cs="Arial"/>
                <w:b/>
                <w:szCs w:val="20"/>
                <w:lang w:eastAsia="zh-CN"/>
              </w:rPr>
              <w:t xml:space="preserve"> ID</w:t>
            </w:r>
            <w:r w:rsidR="0053772A">
              <w:rPr>
                <w:rFonts w:cs="Arial"/>
                <w:b/>
                <w:szCs w:val="20"/>
                <w:lang w:eastAsia="zh-CN"/>
              </w:rPr>
              <w:t xml:space="preserve"> (formerly P</w:t>
            </w:r>
            <w:r w:rsidRPr="0003763F">
              <w:rPr>
                <w:rFonts w:cs="Arial"/>
                <w:b/>
                <w:szCs w:val="20"/>
              </w:rPr>
              <w:t>roject ID</w:t>
            </w:r>
            <w:r w:rsidR="0053772A">
              <w:rPr>
                <w:rFonts w:cs="Arial"/>
                <w:b/>
                <w:szCs w:val="20"/>
              </w:rPr>
              <w:t>)</w:t>
            </w:r>
            <w:r w:rsidRPr="0003763F">
              <w:rPr>
                <w:rFonts w:cs="Arial"/>
                <w:b/>
                <w:szCs w:val="20"/>
              </w:rPr>
              <w:t xml:space="preserve">:  </w:t>
            </w:r>
          </w:p>
        </w:tc>
      </w:tr>
      <w:tr w:rsidR="0077088A" w:rsidRPr="0003763F" w14:paraId="7E54C5C1" w14:textId="77777777" w:rsidTr="0003763F">
        <w:tc>
          <w:tcPr>
            <w:tcW w:w="4585" w:type="dxa"/>
            <w:gridSpan w:val="3"/>
            <w:shd w:val="clear" w:color="auto" w:fill="auto"/>
          </w:tcPr>
          <w:p w14:paraId="5B7089CB" w14:textId="77777777" w:rsidR="0077088A" w:rsidRPr="0003763F" w:rsidRDefault="0077088A" w:rsidP="0003763F">
            <w:pPr>
              <w:spacing w:after="240"/>
              <w:rPr>
                <w:rFonts w:cs="Arial"/>
                <w:b/>
                <w:szCs w:val="20"/>
              </w:rPr>
            </w:pPr>
            <w:r w:rsidRPr="0003763F">
              <w:rPr>
                <w:rFonts w:cs="Arial"/>
                <w:b/>
                <w:szCs w:val="20"/>
              </w:rPr>
              <w:t>UNDP-GEF PIMS ID</w:t>
            </w:r>
            <w:r w:rsidR="0089430E">
              <w:rPr>
                <w:rFonts w:cs="Arial"/>
                <w:b/>
                <w:szCs w:val="20"/>
              </w:rPr>
              <w:t xml:space="preserve"> number</w:t>
            </w:r>
            <w:r w:rsidRPr="0003763F">
              <w:rPr>
                <w:rFonts w:cs="Arial"/>
                <w:b/>
                <w:szCs w:val="20"/>
              </w:rPr>
              <w:t xml:space="preserve">:  </w:t>
            </w:r>
            <w:r w:rsidR="004C6AD7">
              <w:rPr>
                <w:rFonts w:cs="Arial"/>
                <w:b/>
                <w:szCs w:val="20"/>
              </w:rPr>
              <w:t>6211</w:t>
            </w:r>
          </w:p>
        </w:tc>
        <w:tc>
          <w:tcPr>
            <w:tcW w:w="4770" w:type="dxa"/>
            <w:gridSpan w:val="3"/>
            <w:shd w:val="clear" w:color="auto" w:fill="auto"/>
          </w:tcPr>
          <w:p w14:paraId="07630F76" w14:textId="77777777" w:rsidR="0077088A" w:rsidRPr="0003763F" w:rsidRDefault="0077088A" w:rsidP="0003763F">
            <w:pPr>
              <w:spacing w:after="240"/>
              <w:rPr>
                <w:rFonts w:cs="Arial"/>
                <w:b/>
                <w:szCs w:val="20"/>
              </w:rPr>
            </w:pPr>
            <w:r w:rsidRPr="0003763F">
              <w:rPr>
                <w:rFonts w:cs="Arial"/>
                <w:b/>
                <w:szCs w:val="20"/>
              </w:rPr>
              <w:t>GEF ID</w:t>
            </w:r>
            <w:r w:rsidR="0089430E">
              <w:rPr>
                <w:rFonts w:cs="Arial"/>
                <w:b/>
                <w:szCs w:val="20"/>
              </w:rPr>
              <w:t xml:space="preserve"> number</w:t>
            </w:r>
            <w:r w:rsidRPr="0003763F">
              <w:rPr>
                <w:rFonts w:cs="Arial"/>
                <w:b/>
                <w:szCs w:val="20"/>
              </w:rPr>
              <w:t>:</w:t>
            </w:r>
            <w:r w:rsidR="004C6AD7">
              <w:rPr>
                <w:rFonts w:cs="Arial"/>
                <w:b/>
                <w:szCs w:val="20"/>
              </w:rPr>
              <w:t xml:space="preserve"> 10029</w:t>
            </w:r>
          </w:p>
        </w:tc>
      </w:tr>
      <w:tr w:rsidR="0077088A" w:rsidRPr="0003763F" w14:paraId="5E0EBBE2" w14:textId="77777777" w:rsidTr="00DD6FDA">
        <w:trPr>
          <w:trHeight w:val="593"/>
        </w:trPr>
        <w:tc>
          <w:tcPr>
            <w:tcW w:w="4585" w:type="dxa"/>
            <w:gridSpan w:val="3"/>
            <w:shd w:val="clear" w:color="auto" w:fill="auto"/>
          </w:tcPr>
          <w:p w14:paraId="15337D8B" w14:textId="77777777" w:rsidR="0077088A" w:rsidRPr="0003763F" w:rsidRDefault="0077088A" w:rsidP="0003763F">
            <w:pPr>
              <w:spacing w:after="240"/>
              <w:rPr>
                <w:rFonts w:cs="Arial"/>
                <w:b/>
                <w:szCs w:val="20"/>
              </w:rPr>
            </w:pPr>
            <w:r w:rsidRPr="0003763F">
              <w:rPr>
                <w:rFonts w:cs="Arial"/>
                <w:b/>
                <w:szCs w:val="20"/>
              </w:rPr>
              <w:t xml:space="preserve">Planned start date: </w:t>
            </w:r>
            <w:r w:rsidR="004C6AD7" w:rsidRPr="002A565E">
              <w:rPr>
                <w:rFonts w:cs="Arial"/>
                <w:szCs w:val="20"/>
              </w:rPr>
              <w:t>November 1, 2018</w:t>
            </w:r>
          </w:p>
        </w:tc>
        <w:tc>
          <w:tcPr>
            <w:tcW w:w="4770" w:type="dxa"/>
            <w:gridSpan w:val="3"/>
            <w:shd w:val="clear" w:color="auto" w:fill="auto"/>
          </w:tcPr>
          <w:p w14:paraId="7363FDDB" w14:textId="77777777" w:rsidR="0077088A" w:rsidRPr="00AC5C3D" w:rsidRDefault="00AC5C3D" w:rsidP="002A565E">
            <w:pPr>
              <w:spacing w:after="240"/>
              <w:rPr>
                <w:rFonts w:cs="Arial"/>
                <w:szCs w:val="20"/>
              </w:rPr>
            </w:pPr>
            <w:r w:rsidRPr="00AC5C3D">
              <w:rPr>
                <w:rFonts w:cs="Arial"/>
                <w:b/>
                <w:szCs w:val="20"/>
              </w:rPr>
              <w:t>Planned end date:</w:t>
            </w:r>
            <w:r w:rsidRPr="00AC5C3D">
              <w:rPr>
                <w:rFonts w:cs="Arial"/>
                <w:szCs w:val="20"/>
              </w:rPr>
              <w:t xml:space="preserve"> October 31, 2021</w:t>
            </w:r>
          </w:p>
        </w:tc>
      </w:tr>
      <w:tr w:rsidR="00133018" w:rsidRPr="0003763F" w14:paraId="2BEA1B15" w14:textId="77777777" w:rsidTr="0003763F">
        <w:tc>
          <w:tcPr>
            <w:tcW w:w="9355" w:type="dxa"/>
            <w:gridSpan w:val="6"/>
            <w:shd w:val="clear" w:color="auto" w:fill="auto"/>
          </w:tcPr>
          <w:p w14:paraId="764ABAB8" w14:textId="37CFE270" w:rsidR="00051A25" w:rsidRPr="006957EB" w:rsidRDefault="00133018" w:rsidP="00302277">
            <w:pPr>
              <w:spacing w:after="240"/>
              <w:rPr>
                <w:rFonts w:cs="Segoe UI"/>
                <w:color w:val="0000FF"/>
                <w:szCs w:val="20"/>
                <w:u w:val="single"/>
              </w:rPr>
            </w:pPr>
            <w:r w:rsidRPr="0003763F">
              <w:rPr>
                <w:rFonts w:cs="Arial"/>
                <w:b/>
                <w:szCs w:val="20"/>
              </w:rPr>
              <w:t xml:space="preserve">PAC </w:t>
            </w:r>
            <w:r w:rsidR="00E55298">
              <w:rPr>
                <w:rFonts w:cs="Arial"/>
                <w:b/>
                <w:szCs w:val="20"/>
              </w:rPr>
              <w:t xml:space="preserve">meeting </w:t>
            </w:r>
            <w:r w:rsidRPr="0003763F">
              <w:rPr>
                <w:rFonts w:cs="Arial"/>
                <w:b/>
                <w:szCs w:val="20"/>
              </w:rPr>
              <w:t>date</w:t>
            </w:r>
            <w:r w:rsidR="00E71C7D">
              <w:rPr>
                <w:rFonts w:cs="Arial"/>
                <w:b/>
                <w:szCs w:val="20"/>
              </w:rPr>
              <w:t xml:space="preserve">: </w:t>
            </w:r>
            <w:r w:rsidR="00E71C7D" w:rsidRPr="00E71C7D">
              <w:rPr>
                <w:rFonts w:cs="Arial"/>
                <w:b/>
                <w:color w:val="FF0000"/>
                <w:szCs w:val="20"/>
              </w:rPr>
              <w:t>tbd</w:t>
            </w:r>
          </w:p>
        </w:tc>
      </w:tr>
      <w:tr w:rsidR="009E44C7" w:rsidRPr="0003763F" w14:paraId="220B17B1" w14:textId="77777777" w:rsidTr="0003763F">
        <w:tc>
          <w:tcPr>
            <w:tcW w:w="9355" w:type="dxa"/>
            <w:gridSpan w:val="6"/>
            <w:shd w:val="clear" w:color="auto" w:fill="auto"/>
          </w:tcPr>
          <w:p w14:paraId="4F1DC061" w14:textId="77777777" w:rsidR="009E44C7" w:rsidRPr="0003763F" w:rsidRDefault="009E44C7" w:rsidP="0003763F">
            <w:pPr>
              <w:spacing w:after="240"/>
              <w:rPr>
                <w:rFonts w:cs="Arial"/>
                <w:b/>
                <w:szCs w:val="20"/>
              </w:rPr>
            </w:pPr>
            <w:r w:rsidRPr="0003763F">
              <w:rPr>
                <w:rFonts w:cs="Arial"/>
                <w:b/>
                <w:szCs w:val="20"/>
              </w:rPr>
              <w:t>Brief project description:</w:t>
            </w:r>
            <w:r w:rsidR="0089430E">
              <w:rPr>
                <w:rFonts w:cs="Arial"/>
                <w:b/>
                <w:szCs w:val="20"/>
              </w:rPr>
              <w:t xml:space="preserve"> </w:t>
            </w:r>
          </w:p>
          <w:p w14:paraId="436A3B94" w14:textId="77777777" w:rsidR="00C25CFC" w:rsidRPr="00D908E6" w:rsidRDefault="00DD6FDA" w:rsidP="008F597C">
            <w:pPr>
              <w:rPr>
                <w:sz w:val="22"/>
              </w:rPr>
            </w:pPr>
            <w:r w:rsidRPr="00D908E6">
              <w:rPr>
                <w:sz w:val="22"/>
              </w:rPr>
              <w:t xml:space="preserve">This project </w:t>
            </w:r>
            <w:r w:rsidRPr="00D908E6">
              <w:rPr>
                <w:sz w:val="22"/>
                <w:szCs w:val="20"/>
              </w:rPr>
              <w:t>support</w:t>
            </w:r>
            <w:r w:rsidR="008F597C" w:rsidRPr="00D908E6">
              <w:rPr>
                <w:sz w:val="22"/>
                <w:szCs w:val="20"/>
              </w:rPr>
              <w:t>s</w:t>
            </w:r>
            <w:r w:rsidRPr="00D908E6">
              <w:rPr>
                <w:sz w:val="22"/>
                <w:szCs w:val="20"/>
              </w:rPr>
              <w:t xml:space="preserve"> the Government of Serbia </w:t>
            </w:r>
            <w:r w:rsidR="008F597C" w:rsidRPr="00D908E6">
              <w:rPr>
                <w:sz w:val="22"/>
                <w:szCs w:val="20"/>
              </w:rPr>
              <w:t>in</w:t>
            </w:r>
            <w:r w:rsidRPr="00D908E6">
              <w:rPr>
                <w:sz w:val="22"/>
                <w:szCs w:val="20"/>
              </w:rPr>
              <w:t xml:space="preserve"> mainstream</w:t>
            </w:r>
            <w:r w:rsidR="008F597C" w:rsidRPr="00D908E6">
              <w:rPr>
                <w:sz w:val="22"/>
                <w:szCs w:val="20"/>
              </w:rPr>
              <w:t>ing</w:t>
            </w:r>
            <w:r w:rsidRPr="00D908E6">
              <w:rPr>
                <w:sz w:val="22"/>
                <w:szCs w:val="20"/>
              </w:rPr>
              <w:t xml:space="preserve"> and integrat</w:t>
            </w:r>
            <w:r w:rsidR="008F597C" w:rsidRPr="00D908E6">
              <w:rPr>
                <w:sz w:val="22"/>
                <w:szCs w:val="20"/>
              </w:rPr>
              <w:t>ing</w:t>
            </w:r>
            <w:r w:rsidRPr="00D908E6">
              <w:rPr>
                <w:sz w:val="22"/>
                <w:szCs w:val="20"/>
              </w:rPr>
              <w:t xml:space="preserve"> climate change considerations into development strategies and</w:t>
            </w:r>
            <w:r w:rsidR="008F597C" w:rsidRPr="00D908E6">
              <w:rPr>
                <w:sz w:val="22"/>
                <w:szCs w:val="20"/>
              </w:rPr>
              <w:t xml:space="preserve"> sector-based policy frameworks</w:t>
            </w:r>
            <w:r w:rsidRPr="00D908E6">
              <w:rPr>
                <w:sz w:val="22"/>
                <w:szCs w:val="20"/>
              </w:rPr>
              <w:t xml:space="preserve"> </w:t>
            </w:r>
            <w:r w:rsidR="008F597C" w:rsidRPr="00D908E6">
              <w:rPr>
                <w:sz w:val="22"/>
                <w:szCs w:val="20"/>
              </w:rPr>
              <w:t>by</w:t>
            </w:r>
            <w:r w:rsidRPr="00D908E6">
              <w:rPr>
                <w:sz w:val="22"/>
                <w:szCs w:val="20"/>
              </w:rPr>
              <w:t xml:space="preserve"> </w:t>
            </w:r>
            <w:r w:rsidR="008F597C" w:rsidRPr="00D908E6">
              <w:rPr>
                <w:sz w:val="22"/>
                <w:szCs w:val="20"/>
              </w:rPr>
              <w:t>strengthening and sustaining efforts to monitor, report, and verify activities to address climate change.</w:t>
            </w:r>
            <w:r w:rsidRPr="00D908E6">
              <w:rPr>
                <w:sz w:val="22"/>
                <w:szCs w:val="20"/>
              </w:rPr>
              <w:t xml:space="preserve"> </w:t>
            </w:r>
            <w:r w:rsidR="008F597C" w:rsidRPr="00D908E6">
              <w:rPr>
                <w:sz w:val="22"/>
                <w:szCs w:val="20"/>
              </w:rPr>
              <w:t xml:space="preserve">Specifically, the project will </w:t>
            </w:r>
            <w:r w:rsidRPr="00D908E6">
              <w:rPr>
                <w:sz w:val="22"/>
              </w:rPr>
              <w:t xml:space="preserve">assist the Government of Serbia </w:t>
            </w:r>
            <w:r w:rsidR="008F597C" w:rsidRPr="00D908E6">
              <w:rPr>
                <w:sz w:val="22"/>
              </w:rPr>
              <w:t>with strengthening the</w:t>
            </w:r>
            <w:r w:rsidRPr="00D908E6">
              <w:rPr>
                <w:sz w:val="22"/>
              </w:rPr>
              <w:t xml:space="preserve"> methodologies and tools </w:t>
            </w:r>
            <w:r w:rsidR="008F597C" w:rsidRPr="00D908E6">
              <w:rPr>
                <w:sz w:val="22"/>
              </w:rPr>
              <w:t xml:space="preserve">necessary </w:t>
            </w:r>
            <w:r w:rsidRPr="00D908E6">
              <w:rPr>
                <w:sz w:val="22"/>
              </w:rPr>
              <w:t>to enhance transparency</w:t>
            </w:r>
            <w:r w:rsidR="008F597C" w:rsidRPr="00D908E6">
              <w:rPr>
                <w:sz w:val="22"/>
              </w:rPr>
              <w:t xml:space="preserve"> as described</w:t>
            </w:r>
            <w:r w:rsidRPr="00D908E6">
              <w:rPr>
                <w:sz w:val="22"/>
              </w:rPr>
              <w:t xml:space="preserve"> in Article 13 of the Paris Agreement. </w:t>
            </w:r>
          </w:p>
          <w:p w14:paraId="5D7C7DA5" w14:textId="77777777" w:rsidR="00C25CFC" w:rsidRPr="00D908E6" w:rsidRDefault="00C25CFC" w:rsidP="008F597C">
            <w:pPr>
              <w:rPr>
                <w:sz w:val="22"/>
              </w:rPr>
            </w:pPr>
          </w:p>
          <w:p w14:paraId="0BED1DD4" w14:textId="77777777" w:rsidR="009E44C7" w:rsidRPr="00D908E6" w:rsidRDefault="00401B2C" w:rsidP="008F597C">
            <w:pPr>
              <w:rPr>
                <w:sz w:val="22"/>
                <w:szCs w:val="20"/>
              </w:rPr>
            </w:pPr>
            <w:r w:rsidRPr="00D908E6">
              <w:rPr>
                <w:sz w:val="22"/>
              </w:rPr>
              <w:t>The project</w:t>
            </w:r>
            <w:r w:rsidR="00E30366" w:rsidRPr="00D908E6">
              <w:rPr>
                <w:sz w:val="22"/>
              </w:rPr>
              <w:t xml:space="preserve"> will </w:t>
            </w:r>
            <w:r w:rsidRPr="00D908E6">
              <w:rPr>
                <w:sz w:val="22"/>
              </w:rPr>
              <w:t>finalize and launch</w:t>
            </w:r>
            <w:r w:rsidR="00E30366" w:rsidRPr="00D908E6">
              <w:rPr>
                <w:sz w:val="22"/>
              </w:rPr>
              <w:t xml:space="preserve"> </w:t>
            </w:r>
            <w:r w:rsidRPr="00D908E6">
              <w:rPr>
                <w:sz w:val="22"/>
              </w:rPr>
              <w:t>a monitoring, reporting, and verification (</w:t>
            </w:r>
            <w:r w:rsidR="00E30366" w:rsidRPr="00D908E6">
              <w:rPr>
                <w:sz w:val="22"/>
              </w:rPr>
              <w:t>MRV</w:t>
            </w:r>
            <w:r w:rsidRPr="00D908E6">
              <w:rPr>
                <w:sz w:val="22"/>
              </w:rPr>
              <w:t>)</w:t>
            </w:r>
            <w:r w:rsidR="00E30366" w:rsidRPr="00D908E6">
              <w:rPr>
                <w:sz w:val="22"/>
              </w:rPr>
              <w:t xml:space="preserve"> system </w:t>
            </w:r>
            <w:r w:rsidRPr="00D908E6">
              <w:rPr>
                <w:sz w:val="22"/>
              </w:rPr>
              <w:t>that</w:t>
            </w:r>
            <w:r w:rsidR="00E30366" w:rsidRPr="00D908E6">
              <w:rPr>
                <w:sz w:val="22"/>
              </w:rPr>
              <w:t xml:space="preserve"> will </w:t>
            </w:r>
            <w:r w:rsidRPr="00D908E6">
              <w:rPr>
                <w:sz w:val="22"/>
              </w:rPr>
              <w:t>provide</w:t>
            </w:r>
            <w:r w:rsidR="00E30366" w:rsidRPr="00D908E6">
              <w:rPr>
                <w:sz w:val="22"/>
              </w:rPr>
              <w:t xml:space="preserve"> more accurate information</w:t>
            </w:r>
            <w:r w:rsidRPr="00D908E6">
              <w:rPr>
                <w:sz w:val="22"/>
              </w:rPr>
              <w:t xml:space="preserve"> and analysis</w:t>
            </w:r>
            <w:r w:rsidR="00E30366" w:rsidRPr="00D908E6">
              <w:rPr>
                <w:sz w:val="22"/>
              </w:rPr>
              <w:t xml:space="preserve"> of the instruments that the country selects to </w:t>
            </w:r>
            <w:r w:rsidRPr="00D908E6">
              <w:rPr>
                <w:sz w:val="22"/>
              </w:rPr>
              <w:t>mitigate and adapt to</w:t>
            </w:r>
            <w:r w:rsidR="00E30366" w:rsidRPr="00D908E6">
              <w:rPr>
                <w:sz w:val="22"/>
              </w:rPr>
              <w:t xml:space="preserve"> climate change.</w:t>
            </w:r>
            <w:r w:rsidRPr="00D908E6">
              <w:rPr>
                <w:sz w:val="22"/>
              </w:rPr>
              <w:t xml:space="preserve"> The MRV system</w:t>
            </w:r>
            <w:r w:rsidR="00E30366" w:rsidRPr="00D908E6">
              <w:rPr>
                <w:sz w:val="22"/>
              </w:rPr>
              <w:t xml:space="preserve"> </w:t>
            </w:r>
            <w:r w:rsidRPr="00D908E6">
              <w:rPr>
                <w:sz w:val="22"/>
              </w:rPr>
              <w:t>will also allow Serbia to define and implement climate change-related policies and measures as expressed in its Nat</w:t>
            </w:r>
            <w:r w:rsidR="00A530A3" w:rsidRPr="00D908E6">
              <w:rPr>
                <w:sz w:val="22"/>
              </w:rPr>
              <w:t>ionally Determined Contribution</w:t>
            </w:r>
            <w:r w:rsidRPr="00D908E6">
              <w:rPr>
                <w:sz w:val="22"/>
              </w:rPr>
              <w:t xml:space="preserve"> (NDC)</w:t>
            </w:r>
            <w:r w:rsidR="00793008" w:rsidRPr="00D908E6">
              <w:rPr>
                <w:sz w:val="22"/>
              </w:rPr>
              <w:t xml:space="preserve"> effectively</w:t>
            </w:r>
            <w:r w:rsidRPr="00D908E6">
              <w:rPr>
                <w:sz w:val="22"/>
              </w:rPr>
              <w:t xml:space="preserve">. </w:t>
            </w:r>
            <w:r w:rsidR="006067B4" w:rsidRPr="00D908E6">
              <w:rPr>
                <w:sz w:val="22"/>
              </w:rPr>
              <w:t>Furthermore</w:t>
            </w:r>
            <w:r w:rsidRPr="00D908E6">
              <w:rPr>
                <w:sz w:val="22"/>
              </w:rPr>
              <w:t>, the MRV system will increase stakeholder engagement</w:t>
            </w:r>
            <w:r w:rsidR="003801FE" w:rsidRPr="00D908E6">
              <w:rPr>
                <w:sz w:val="22"/>
              </w:rPr>
              <w:t>, including</w:t>
            </w:r>
            <w:r w:rsidRPr="00D908E6">
              <w:rPr>
                <w:sz w:val="22"/>
              </w:rPr>
              <w:t xml:space="preserve"> local government</w:t>
            </w:r>
            <w:r w:rsidR="003801FE" w:rsidRPr="00D908E6">
              <w:rPr>
                <w:sz w:val="22"/>
              </w:rPr>
              <w:t>s and the private sector</w:t>
            </w:r>
            <w:r w:rsidRPr="00D908E6">
              <w:rPr>
                <w:sz w:val="22"/>
              </w:rPr>
              <w:t xml:space="preserve"> in a gender-inclusive manner.  </w:t>
            </w:r>
            <w:r w:rsidR="005365A2" w:rsidRPr="00D908E6">
              <w:rPr>
                <w:sz w:val="22"/>
              </w:rPr>
              <w:t>Finally, t</w:t>
            </w:r>
            <w:r w:rsidRPr="00D908E6">
              <w:rPr>
                <w:sz w:val="22"/>
              </w:rPr>
              <w:t xml:space="preserve">he project will </w:t>
            </w:r>
            <w:r w:rsidR="005365A2" w:rsidRPr="00D908E6">
              <w:rPr>
                <w:sz w:val="22"/>
              </w:rPr>
              <w:t xml:space="preserve">use training and peer exchanges to strengthen capacity for transparency, which </w:t>
            </w:r>
            <w:r w:rsidRPr="00D908E6">
              <w:rPr>
                <w:sz w:val="22"/>
              </w:rPr>
              <w:t xml:space="preserve">will allow the country to </w:t>
            </w:r>
            <w:r w:rsidR="005365A2" w:rsidRPr="00D908E6">
              <w:rPr>
                <w:sz w:val="22"/>
              </w:rPr>
              <w:t>undertake more</w:t>
            </w:r>
            <w:r w:rsidRPr="00D908E6">
              <w:rPr>
                <w:sz w:val="22"/>
              </w:rPr>
              <w:t xml:space="preserve"> </w:t>
            </w:r>
            <w:r w:rsidR="00E30366" w:rsidRPr="00D908E6">
              <w:rPr>
                <w:sz w:val="22"/>
              </w:rPr>
              <w:t>ambitio</w:t>
            </w:r>
            <w:r w:rsidR="005365A2" w:rsidRPr="00D908E6">
              <w:rPr>
                <w:sz w:val="22"/>
              </w:rPr>
              <w:t>us commitments</w:t>
            </w:r>
            <w:r w:rsidR="00E30366" w:rsidRPr="00D908E6">
              <w:rPr>
                <w:sz w:val="22"/>
              </w:rPr>
              <w:t xml:space="preserve"> </w:t>
            </w:r>
            <w:r w:rsidR="005365A2" w:rsidRPr="00D908E6">
              <w:rPr>
                <w:sz w:val="22"/>
              </w:rPr>
              <w:t>in</w:t>
            </w:r>
            <w:r w:rsidR="00E30366" w:rsidRPr="00D908E6">
              <w:rPr>
                <w:sz w:val="22"/>
              </w:rPr>
              <w:t xml:space="preserve"> </w:t>
            </w:r>
            <w:r w:rsidR="005365A2" w:rsidRPr="00D908E6">
              <w:rPr>
                <w:sz w:val="22"/>
              </w:rPr>
              <w:t>its</w:t>
            </w:r>
            <w:r w:rsidR="00E30366" w:rsidRPr="00D908E6">
              <w:rPr>
                <w:sz w:val="22"/>
              </w:rPr>
              <w:t xml:space="preserve"> NDCs</w:t>
            </w:r>
            <w:r w:rsidR="005365A2" w:rsidRPr="00D908E6">
              <w:rPr>
                <w:sz w:val="22"/>
              </w:rPr>
              <w:t xml:space="preserve"> over time</w:t>
            </w:r>
            <w:r w:rsidR="00E30366" w:rsidRPr="00D908E6">
              <w:rPr>
                <w:sz w:val="22"/>
              </w:rPr>
              <w:t xml:space="preserve">.  </w:t>
            </w:r>
          </w:p>
          <w:p w14:paraId="229DFD4C" w14:textId="77777777" w:rsidR="008F597C" w:rsidRPr="008F597C" w:rsidRDefault="008F597C" w:rsidP="008F597C">
            <w:pPr>
              <w:rPr>
                <w:rFonts w:ascii="Arial" w:hAnsi="Arial" w:cs="Arial"/>
                <w:szCs w:val="20"/>
              </w:rPr>
            </w:pPr>
          </w:p>
        </w:tc>
      </w:tr>
      <w:tr w:rsidR="0077088A" w:rsidRPr="0003763F" w14:paraId="5E9627B4" w14:textId="77777777" w:rsidTr="000F797F">
        <w:trPr>
          <w:trHeight w:val="377"/>
        </w:trPr>
        <w:tc>
          <w:tcPr>
            <w:tcW w:w="9355" w:type="dxa"/>
            <w:gridSpan w:val="6"/>
            <w:shd w:val="clear" w:color="auto" w:fill="D9D9D9"/>
          </w:tcPr>
          <w:p w14:paraId="1E9894EE" w14:textId="77777777" w:rsidR="0077088A" w:rsidRPr="0003763F" w:rsidRDefault="0077088A" w:rsidP="0003763F">
            <w:pPr>
              <w:spacing w:after="240"/>
              <w:rPr>
                <w:rFonts w:cs="Arial"/>
                <w:b/>
                <w:smallCaps/>
                <w:szCs w:val="20"/>
              </w:rPr>
            </w:pPr>
            <w:r w:rsidRPr="0003763F">
              <w:rPr>
                <w:rFonts w:cs="Arial"/>
                <w:b/>
                <w:smallCaps/>
                <w:szCs w:val="20"/>
              </w:rPr>
              <w:lastRenderedPageBreak/>
              <w:t>Financing Plan</w:t>
            </w:r>
            <w:r w:rsidR="00A13CA9">
              <w:rPr>
                <w:rFonts w:cs="Arial"/>
                <w:b/>
                <w:smallCaps/>
                <w:szCs w:val="20"/>
              </w:rPr>
              <w:t xml:space="preserve"> </w:t>
            </w:r>
          </w:p>
        </w:tc>
      </w:tr>
      <w:tr w:rsidR="0077088A" w:rsidRPr="0003763F" w14:paraId="306384E7" w14:textId="77777777" w:rsidTr="0003763F">
        <w:tc>
          <w:tcPr>
            <w:tcW w:w="4585" w:type="dxa"/>
            <w:gridSpan w:val="3"/>
            <w:shd w:val="clear" w:color="auto" w:fill="auto"/>
          </w:tcPr>
          <w:p w14:paraId="417E1BE7" w14:textId="77777777" w:rsidR="0077088A" w:rsidRPr="0003763F" w:rsidRDefault="0077088A" w:rsidP="0003763F">
            <w:pPr>
              <w:spacing w:after="240"/>
              <w:rPr>
                <w:rFonts w:cs="Arial"/>
                <w:szCs w:val="20"/>
              </w:rPr>
            </w:pPr>
            <w:r w:rsidRPr="0003763F">
              <w:rPr>
                <w:rFonts w:cs="Arial"/>
                <w:szCs w:val="20"/>
              </w:rPr>
              <w:t xml:space="preserve">GEF Trust Fund </w:t>
            </w:r>
            <w:r w:rsidRPr="0003763F">
              <w:rPr>
                <w:rFonts w:cs="Arial"/>
                <w:i/>
                <w:szCs w:val="20"/>
              </w:rPr>
              <w:t xml:space="preserve">or LDCF or SCCF </w:t>
            </w:r>
          </w:p>
        </w:tc>
        <w:tc>
          <w:tcPr>
            <w:tcW w:w="4770" w:type="dxa"/>
            <w:gridSpan w:val="3"/>
            <w:shd w:val="clear" w:color="auto" w:fill="auto"/>
          </w:tcPr>
          <w:p w14:paraId="1E013BE5" w14:textId="77777777" w:rsidR="0077088A" w:rsidRPr="0003763F" w:rsidRDefault="004C6AD7" w:rsidP="0003763F">
            <w:pPr>
              <w:spacing w:after="240"/>
              <w:rPr>
                <w:rFonts w:cs="Arial"/>
                <w:szCs w:val="20"/>
              </w:rPr>
            </w:pPr>
            <w:r>
              <w:rPr>
                <w:rFonts w:cs="Arial"/>
                <w:szCs w:val="20"/>
              </w:rPr>
              <w:t xml:space="preserve">1,100,000 </w:t>
            </w:r>
            <w:r w:rsidR="0077088A" w:rsidRPr="0003763F">
              <w:rPr>
                <w:rFonts w:cs="Arial"/>
                <w:szCs w:val="20"/>
              </w:rPr>
              <w:t>USD</w:t>
            </w:r>
          </w:p>
        </w:tc>
      </w:tr>
      <w:tr w:rsidR="0077088A" w:rsidRPr="0003763F" w14:paraId="4AFD24A7" w14:textId="77777777" w:rsidTr="0003763F">
        <w:tc>
          <w:tcPr>
            <w:tcW w:w="4585" w:type="dxa"/>
            <w:gridSpan w:val="3"/>
            <w:shd w:val="clear" w:color="auto" w:fill="auto"/>
          </w:tcPr>
          <w:p w14:paraId="74EE5B0C" w14:textId="77777777" w:rsidR="0077088A" w:rsidRPr="0003763F" w:rsidRDefault="0077088A" w:rsidP="0003763F">
            <w:pPr>
              <w:spacing w:after="240"/>
              <w:rPr>
                <w:rFonts w:cs="Arial"/>
                <w:szCs w:val="20"/>
              </w:rPr>
            </w:pPr>
            <w:r w:rsidRPr="0003763F">
              <w:rPr>
                <w:rFonts w:cs="Arial"/>
                <w:szCs w:val="20"/>
              </w:rPr>
              <w:t>UNDP TRAC resources</w:t>
            </w:r>
          </w:p>
        </w:tc>
        <w:tc>
          <w:tcPr>
            <w:tcW w:w="4770" w:type="dxa"/>
            <w:gridSpan w:val="3"/>
            <w:shd w:val="clear" w:color="auto" w:fill="auto"/>
          </w:tcPr>
          <w:p w14:paraId="7727BFFC" w14:textId="77777777" w:rsidR="0077088A" w:rsidRPr="0003763F" w:rsidRDefault="0077088A" w:rsidP="0003763F">
            <w:pPr>
              <w:spacing w:after="240"/>
              <w:rPr>
                <w:rFonts w:cs="Arial"/>
                <w:szCs w:val="20"/>
              </w:rPr>
            </w:pPr>
            <w:r w:rsidRPr="0003763F">
              <w:rPr>
                <w:rFonts w:cs="Arial"/>
                <w:szCs w:val="20"/>
              </w:rPr>
              <w:t xml:space="preserve">USD  </w:t>
            </w:r>
          </w:p>
        </w:tc>
      </w:tr>
      <w:tr w:rsidR="0077088A" w:rsidRPr="0003763F" w14:paraId="1592A1B7" w14:textId="77777777" w:rsidTr="0003763F">
        <w:tc>
          <w:tcPr>
            <w:tcW w:w="4585" w:type="dxa"/>
            <w:gridSpan w:val="3"/>
            <w:shd w:val="clear" w:color="auto" w:fill="auto"/>
          </w:tcPr>
          <w:p w14:paraId="6C73E91E" w14:textId="77777777" w:rsidR="0077088A" w:rsidRPr="0003763F" w:rsidRDefault="0077088A" w:rsidP="0003763F">
            <w:pPr>
              <w:spacing w:after="240"/>
              <w:rPr>
                <w:rFonts w:cs="Arial"/>
                <w:szCs w:val="20"/>
              </w:rPr>
            </w:pPr>
            <w:r w:rsidRPr="0003763F">
              <w:rPr>
                <w:rFonts w:cs="Arial"/>
                <w:szCs w:val="20"/>
              </w:rPr>
              <w:t>Cash co-financing to be administered by UNDP</w:t>
            </w:r>
          </w:p>
        </w:tc>
        <w:tc>
          <w:tcPr>
            <w:tcW w:w="4770" w:type="dxa"/>
            <w:gridSpan w:val="3"/>
            <w:shd w:val="clear" w:color="auto" w:fill="auto"/>
          </w:tcPr>
          <w:p w14:paraId="35C3048F" w14:textId="77777777" w:rsidR="0077088A" w:rsidRPr="0003763F" w:rsidRDefault="0077088A" w:rsidP="0003763F">
            <w:pPr>
              <w:spacing w:after="240"/>
              <w:rPr>
                <w:rFonts w:cs="Arial"/>
                <w:szCs w:val="20"/>
              </w:rPr>
            </w:pPr>
            <w:r w:rsidRPr="0003763F">
              <w:rPr>
                <w:rFonts w:cs="Arial"/>
                <w:szCs w:val="20"/>
              </w:rPr>
              <w:t>USD</w:t>
            </w:r>
          </w:p>
        </w:tc>
      </w:tr>
      <w:tr w:rsidR="00F10F99" w:rsidRPr="0003763F" w14:paraId="2881AFFC" w14:textId="77777777" w:rsidTr="0003763F">
        <w:tc>
          <w:tcPr>
            <w:tcW w:w="4585" w:type="dxa"/>
            <w:gridSpan w:val="3"/>
            <w:shd w:val="clear" w:color="auto" w:fill="auto"/>
          </w:tcPr>
          <w:p w14:paraId="3552B310" w14:textId="77777777" w:rsidR="00F10F99" w:rsidRPr="0003763F" w:rsidRDefault="00F10F99" w:rsidP="0003763F">
            <w:pPr>
              <w:spacing w:after="240"/>
              <w:jc w:val="right"/>
              <w:rPr>
                <w:rFonts w:cs="Arial"/>
                <w:szCs w:val="20"/>
              </w:rPr>
            </w:pPr>
          </w:p>
        </w:tc>
        <w:tc>
          <w:tcPr>
            <w:tcW w:w="4770" w:type="dxa"/>
            <w:gridSpan w:val="3"/>
            <w:shd w:val="clear" w:color="auto" w:fill="auto"/>
          </w:tcPr>
          <w:p w14:paraId="40AC2E86" w14:textId="77777777" w:rsidR="00F10F99" w:rsidRPr="0003763F" w:rsidRDefault="00F10F99" w:rsidP="0003763F">
            <w:pPr>
              <w:spacing w:after="240"/>
              <w:rPr>
                <w:rFonts w:cs="Arial"/>
                <w:szCs w:val="20"/>
              </w:rPr>
            </w:pPr>
          </w:p>
        </w:tc>
      </w:tr>
      <w:tr w:rsidR="0077088A" w:rsidRPr="0003763F" w14:paraId="37784939" w14:textId="77777777" w:rsidTr="0003763F">
        <w:tc>
          <w:tcPr>
            <w:tcW w:w="4585" w:type="dxa"/>
            <w:gridSpan w:val="3"/>
            <w:shd w:val="clear" w:color="auto" w:fill="auto"/>
          </w:tcPr>
          <w:p w14:paraId="12492034" w14:textId="77777777" w:rsidR="0077088A" w:rsidRPr="0003763F" w:rsidRDefault="0077088A" w:rsidP="007B1761">
            <w:pPr>
              <w:pStyle w:val="ColorfulList-Accent11"/>
              <w:numPr>
                <w:ilvl w:val="0"/>
                <w:numId w:val="6"/>
              </w:numPr>
              <w:spacing w:after="240"/>
              <w:jc w:val="right"/>
              <w:rPr>
                <w:rFonts w:ascii="Calibri" w:hAnsi="Calibri" w:cs="Arial"/>
                <w:b/>
                <w:sz w:val="20"/>
                <w:szCs w:val="20"/>
              </w:rPr>
            </w:pPr>
            <w:r w:rsidRPr="0003763F">
              <w:rPr>
                <w:rFonts w:ascii="Calibri" w:hAnsi="Calibri" w:cs="Arial"/>
                <w:b/>
                <w:sz w:val="20"/>
                <w:szCs w:val="20"/>
                <w:lang w:eastAsia="zh-CN"/>
              </w:rPr>
              <w:t xml:space="preserve">Total </w:t>
            </w:r>
            <w:r w:rsidRPr="0003763F">
              <w:rPr>
                <w:rFonts w:ascii="Calibri" w:hAnsi="Calibri" w:cs="Arial"/>
                <w:b/>
                <w:sz w:val="20"/>
                <w:szCs w:val="20"/>
              </w:rPr>
              <w:t xml:space="preserve">Budget administered by UNDP </w:t>
            </w:r>
          </w:p>
        </w:tc>
        <w:tc>
          <w:tcPr>
            <w:tcW w:w="4770" w:type="dxa"/>
            <w:gridSpan w:val="3"/>
            <w:shd w:val="clear" w:color="auto" w:fill="auto"/>
          </w:tcPr>
          <w:p w14:paraId="1A653393" w14:textId="77777777" w:rsidR="0077088A" w:rsidRPr="0003763F" w:rsidRDefault="004C6AD7" w:rsidP="0003763F">
            <w:pPr>
              <w:spacing w:after="240"/>
              <w:rPr>
                <w:rFonts w:cs="Arial"/>
                <w:b/>
                <w:szCs w:val="20"/>
              </w:rPr>
            </w:pPr>
            <w:r>
              <w:rPr>
                <w:rFonts w:cs="Arial"/>
                <w:b/>
                <w:szCs w:val="20"/>
              </w:rPr>
              <w:t xml:space="preserve">1,100,000 </w:t>
            </w:r>
            <w:r w:rsidR="0077088A" w:rsidRPr="0003763F">
              <w:rPr>
                <w:rFonts w:cs="Arial"/>
                <w:b/>
                <w:szCs w:val="20"/>
              </w:rPr>
              <w:t>USD</w:t>
            </w:r>
          </w:p>
        </w:tc>
      </w:tr>
      <w:tr w:rsidR="0077088A" w:rsidRPr="0003763F" w14:paraId="6EB6ECD1" w14:textId="77777777" w:rsidTr="0003763F">
        <w:tc>
          <w:tcPr>
            <w:tcW w:w="9355" w:type="dxa"/>
            <w:gridSpan w:val="6"/>
            <w:shd w:val="clear" w:color="auto" w:fill="D9D9D9"/>
          </w:tcPr>
          <w:p w14:paraId="1C9DD9BD" w14:textId="77777777" w:rsidR="0077088A" w:rsidRPr="0003763F" w:rsidRDefault="0077088A" w:rsidP="0003763F">
            <w:pPr>
              <w:spacing w:after="240"/>
              <w:rPr>
                <w:rFonts w:cs="Arial"/>
                <w:b/>
                <w:szCs w:val="20"/>
              </w:rPr>
            </w:pPr>
            <w:r w:rsidRPr="0003763F">
              <w:rPr>
                <w:rFonts w:cs="Arial"/>
                <w:b/>
                <w:smallCaps/>
                <w:szCs w:val="20"/>
              </w:rPr>
              <w:t>Parallel co-financing</w:t>
            </w:r>
            <w:r w:rsidR="00F10F99" w:rsidRPr="0003763F">
              <w:rPr>
                <w:rFonts w:cs="Arial"/>
                <w:b/>
                <w:smallCaps/>
                <w:szCs w:val="20"/>
              </w:rPr>
              <w:t xml:space="preserve"> </w:t>
            </w:r>
          </w:p>
        </w:tc>
      </w:tr>
      <w:tr w:rsidR="0077088A" w:rsidRPr="0003763F" w14:paraId="272B8AF4" w14:textId="77777777" w:rsidTr="0003763F">
        <w:trPr>
          <w:trHeight w:val="395"/>
        </w:trPr>
        <w:tc>
          <w:tcPr>
            <w:tcW w:w="4585" w:type="dxa"/>
            <w:gridSpan w:val="3"/>
            <w:shd w:val="clear" w:color="auto" w:fill="auto"/>
          </w:tcPr>
          <w:p w14:paraId="7AA800DD" w14:textId="77777777" w:rsidR="0077088A" w:rsidRPr="0003763F" w:rsidRDefault="0077088A" w:rsidP="0003763F">
            <w:pPr>
              <w:spacing w:after="240"/>
              <w:jc w:val="right"/>
              <w:rPr>
                <w:rFonts w:cs="Arial"/>
                <w:szCs w:val="20"/>
              </w:rPr>
            </w:pPr>
            <w:r w:rsidRPr="0003763F">
              <w:rPr>
                <w:rFonts w:cs="Arial"/>
                <w:szCs w:val="20"/>
              </w:rPr>
              <w:t>UNDP</w:t>
            </w:r>
            <w:r w:rsidR="00566EA4">
              <w:rPr>
                <w:rFonts w:cs="Arial"/>
                <w:szCs w:val="20"/>
              </w:rPr>
              <w:t xml:space="preserve"> (in-kind)</w:t>
            </w:r>
            <w:r w:rsidRPr="0003763F">
              <w:rPr>
                <w:rFonts w:cs="Arial"/>
                <w:szCs w:val="20"/>
              </w:rPr>
              <w:t xml:space="preserve"> </w:t>
            </w:r>
          </w:p>
        </w:tc>
        <w:tc>
          <w:tcPr>
            <w:tcW w:w="4770" w:type="dxa"/>
            <w:gridSpan w:val="3"/>
            <w:shd w:val="clear" w:color="auto" w:fill="auto"/>
          </w:tcPr>
          <w:p w14:paraId="1A3610B4" w14:textId="77777777" w:rsidR="0077088A" w:rsidRPr="0003763F" w:rsidRDefault="004C6AD7" w:rsidP="0003763F">
            <w:pPr>
              <w:spacing w:after="240"/>
              <w:rPr>
                <w:rFonts w:cs="Arial"/>
                <w:szCs w:val="20"/>
              </w:rPr>
            </w:pPr>
            <w:r>
              <w:rPr>
                <w:rFonts w:cs="Arial"/>
                <w:szCs w:val="20"/>
              </w:rPr>
              <w:t xml:space="preserve">68,000 </w:t>
            </w:r>
            <w:r w:rsidR="0077088A" w:rsidRPr="0003763F">
              <w:rPr>
                <w:rFonts w:cs="Arial"/>
                <w:szCs w:val="20"/>
              </w:rPr>
              <w:t>USD</w:t>
            </w:r>
          </w:p>
        </w:tc>
      </w:tr>
      <w:tr w:rsidR="0077088A" w:rsidRPr="0003763F" w14:paraId="5299020E" w14:textId="77777777" w:rsidTr="0003763F">
        <w:trPr>
          <w:trHeight w:val="323"/>
        </w:trPr>
        <w:tc>
          <w:tcPr>
            <w:tcW w:w="4585" w:type="dxa"/>
            <w:gridSpan w:val="3"/>
            <w:shd w:val="clear" w:color="auto" w:fill="auto"/>
          </w:tcPr>
          <w:p w14:paraId="4C7E8A02" w14:textId="77777777" w:rsidR="0077088A" w:rsidRPr="0003763F" w:rsidRDefault="0077088A" w:rsidP="0003763F">
            <w:pPr>
              <w:spacing w:after="240"/>
              <w:jc w:val="right"/>
              <w:rPr>
                <w:rFonts w:cs="Arial"/>
                <w:szCs w:val="20"/>
              </w:rPr>
            </w:pPr>
            <w:r w:rsidRPr="0003763F">
              <w:rPr>
                <w:rFonts w:cs="Arial"/>
                <w:szCs w:val="20"/>
              </w:rPr>
              <w:t>Government</w:t>
            </w:r>
            <w:r w:rsidR="00566EA4">
              <w:rPr>
                <w:rFonts w:cs="Arial"/>
                <w:szCs w:val="20"/>
              </w:rPr>
              <w:t xml:space="preserve"> (in-kind)</w:t>
            </w:r>
          </w:p>
        </w:tc>
        <w:tc>
          <w:tcPr>
            <w:tcW w:w="4770" w:type="dxa"/>
            <w:gridSpan w:val="3"/>
            <w:shd w:val="clear" w:color="auto" w:fill="auto"/>
          </w:tcPr>
          <w:p w14:paraId="2D8140A0" w14:textId="77777777" w:rsidR="0077088A" w:rsidRPr="0003763F" w:rsidRDefault="004C6AD7" w:rsidP="0003763F">
            <w:pPr>
              <w:spacing w:after="240"/>
              <w:rPr>
                <w:rFonts w:cs="Arial"/>
                <w:szCs w:val="20"/>
              </w:rPr>
            </w:pPr>
            <w:r>
              <w:rPr>
                <w:rFonts w:cs="Arial"/>
                <w:szCs w:val="20"/>
              </w:rPr>
              <w:t xml:space="preserve">32,000 </w:t>
            </w:r>
            <w:r w:rsidR="0077088A" w:rsidRPr="0003763F">
              <w:rPr>
                <w:rFonts w:cs="Arial"/>
                <w:szCs w:val="20"/>
              </w:rPr>
              <w:t>USD</w:t>
            </w:r>
          </w:p>
        </w:tc>
      </w:tr>
      <w:tr w:rsidR="0077088A" w:rsidRPr="0003763F" w14:paraId="7F19B6F6" w14:textId="77777777" w:rsidTr="0003763F">
        <w:tc>
          <w:tcPr>
            <w:tcW w:w="4585" w:type="dxa"/>
            <w:gridSpan w:val="3"/>
            <w:shd w:val="clear" w:color="auto" w:fill="auto"/>
          </w:tcPr>
          <w:p w14:paraId="52F0BB4F" w14:textId="77777777" w:rsidR="0077088A" w:rsidRPr="0003763F" w:rsidRDefault="0077088A" w:rsidP="0003763F">
            <w:pPr>
              <w:spacing w:after="240"/>
              <w:jc w:val="right"/>
              <w:rPr>
                <w:rFonts w:cs="Arial"/>
                <w:i/>
                <w:szCs w:val="20"/>
              </w:rPr>
            </w:pPr>
          </w:p>
        </w:tc>
        <w:tc>
          <w:tcPr>
            <w:tcW w:w="4770" w:type="dxa"/>
            <w:gridSpan w:val="3"/>
            <w:shd w:val="clear" w:color="auto" w:fill="auto"/>
          </w:tcPr>
          <w:p w14:paraId="784EB8F0" w14:textId="77777777" w:rsidR="0077088A" w:rsidRPr="0003763F" w:rsidRDefault="0077088A" w:rsidP="0003763F">
            <w:pPr>
              <w:spacing w:after="240"/>
              <w:rPr>
                <w:rFonts w:cs="Arial"/>
                <w:i/>
                <w:szCs w:val="20"/>
              </w:rPr>
            </w:pPr>
          </w:p>
        </w:tc>
      </w:tr>
      <w:tr w:rsidR="0077088A" w:rsidRPr="0003763F" w14:paraId="563B9036" w14:textId="77777777" w:rsidTr="0003763F">
        <w:tc>
          <w:tcPr>
            <w:tcW w:w="4585" w:type="dxa"/>
            <w:gridSpan w:val="3"/>
            <w:shd w:val="clear" w:color="auto" w:fill="auto"/>
          </w:tcPr>
          <w:p w14:paraId="188CEB3D" w14:textId="77777777" w:rsidR="0077088A" w:rsidRPr="0003763F" w:rsidRDefault="0077088A" w:rsidP="007B1761">
            <w:pPr>
              <w:pStyle w:val="ColorfulList-Accent11"/>
              <w:numPr>
                <w:ilvl w:val="0"/>
                <w:numId w:val="6"/>
              </w:numPr>
              <w:spacing w:after="240"/>
              <w:jc w:val="right"/>
              <w:rPr>
                <w:rFonts w:ascii="Calibri" w:hAnsi="Calibri" w:cs="Arial"/>
                <w:b/>
                <w:sz w:val="20"/>
                <w:szCs w:val="20"/>
              </w:rPr>
            </w:pPr>
            <w:r w:rsidRPr="0003763F">
              <w:rPr>
                <w:rFonts w:ascii="Calibri" w:hAnsi="Calibri" w:cs="Arial"/>
                <w:b/>
                <w:sz w:val="20"/>
                <w:szCs w:val="20"/>
              </w:rPr>
              <w:t>Total co-financing</w:t>
            </w:r>
          </w:p>
        </w:tc>
        <w:tc>
          <w:tcPr>
            <w:tcW w:w="4770" w:type="dxa"/>
            <w:gridSpan w:val="3"/>
            <w:shd w:val="clear" w:color="auto" w:fill="auto"/>
          </w:tcPr>
          <w:p w14:paraId="71293DFA" w14:textId="77777777" w:rsidR="0077088A" w:rsidRPr="0003763F" w:rsidRDefault="004C6AD7" w:rsidP="0003763F">
            <w:pPr>
              <w:spacing w:after="240"/>
              <w:rPr>
                <w:rFonts w:cs="Arial"/>
                <w:b/>
                <w:szCs w:val="20"/>
              </w:rPr>
            </w:pPr>
            <w:r>
              <w:rPr>
                <w:rFonts w:cs="Arial"/>
                <w:b/>
                <w:szCs w:val="20"/>
              </w:rPr>
              <w:t xml:space="preserve">100,000 </w:t>
            </w:r>
            <w:r w:rsidR="0077088A" w:rsidRPr="0003763F">
              <w:rPr>
                <w:rFonts w:cs="Arial"/>
                <w:b/>
                <w:szCs w:val="20"/>
              </w:rPr>
              <w:t>USD</w:t>
            </w:r>
          </w:p>
        </w:tc>
      </w:tr>
      <w:tr w:rsidR="0077088A" w:rsidRPr="0003763F" w14:paraId="0F67F0F0" w14:textId="77777777" w:rsidTr="0003763F">
        <w:tc>
          <w:tcPr>
            <w:tcW w:w="4585" w:type="dxa"/>
            <w:gridSpan w:val="3"/>
            <w:shd w:val="clear" w:color="auto" w:fill="auto"/>
          </w:tcPr>
          <w:p w14:paraId="46185324" w14:textId="77777777" w:rsidR="0077088A" w:rsidRPr="0003763F" w:rsidRDefault="0077088A" w:rsidP="007B1761">
            <w:pPr>
              <w:pStyle w:val="ColorfulList-Accent11"/>
              <w:numPr>
                <w:ilvl w:val="0"/>
                <w:numId w:val="6"/>
              </w:numPr>
              <w:spacing w:after="240"/>
              <w:jc w:val="right"/>
              <w:rPr>
                <w:rFonts w:ascii="Calibri" w:hAnsi="Calibri" w:cs="Arial"/>
                <w:b/>
                <w:sz w:val="20"/>
                <w:szCs w:val="20"/>
              </w:rPr>
            </w:pPr>
            <w:r w:rsidRPr="0003763F">
              <w:rPr>
                <w:rFonts w:ascii="Calibri" w:hAnsi="Calibri" w:cs="Arial"/>
                <w:b/>
                <w:sz w:val="20"/>
                <w:szCs w:val="20"/>
                <w:lang w:eastAsia="zh-CN"/>
              </w:rPr>
              <w:t>Grand-</w:t>
            </w:r>
            <w:r w:rsidRPr="0003763F">
              <w:rPr>
                <w:rFonts w:ascii="Calibri" w:hAnsi="Calibri" w:cs="Arial"/>
                <w:b/>
                <w:sz w:val="20"/>
                <w:szCs w:val="20"/>
              </w:rPr>
              <w:t xml:space="preserve">Total Project </w:t>
            </w:r>
            <w:r w:rsidRPr="0003763F">
              <w:rPr>
                <w:rFonts w:ascii="Calibri" w:hAnsi="Calibri" w:cs="Arial"/>
                <w:b/>
                <w:sz w:val="20"/>
                <w:szCs w:val="20"/>
                <w:lang w:eastAsia="zh-CN"/>
              </w:rPr>
              <w:t>Financing (1)+(2)</w:t>
            </w:r>
          </w:p>
        </w:tc>
        <w:tc>
          <w:tcPr>
            <w:tcW w:w="4770" w:type="dxa"/>
            <w:gridSpan w:val="3"/>
            <w:shd w:val="clear" w:color="auto" w:fill="auto"/>
          </w:tcPr>
          <w:p w14:paraId="2E3A58A8" w14:textId="77777777" w:rsidR="0077088A" w:rsidRPr="0003763F" w:rsidRDefault="004C6AD7" w:rsidP="0003763F">
            <w:pPr>
              <w:spacing w:after="240"/>
              <w:rPr>
                <w:rFonts w:cs="Arial"/>
                <w:b/>
                <w:szCs w:val="20"/>
              </w:rPr>
            </w:pPr>
            <w:r>
              <w:rPr>
                <w:rFonts w:cs="Arial"/>
                <w:b/>
                <w:szCs w:val="20"/>
              </w:rPr>
              <w:t xml:space="preserve">1,200,000 </w:t>
            </w:r>
            <w:r w:rsidR="0077088A" w:rsidRPr="0003763F">
              <w:rPr>
                <w:rFonts w:cs="Arial"/>
                <w:b/>
                <w:szCs w:val="20"/>
              </w:rPr>
              <w:t>USD</w:t>
            </w:r>
          </w:p>
        </w:tc>
      </w:tr>
      <w:tr w:rsidR="0077088A" w:rsidRPr="0003763F" w14:paraId="19DE5D4E" w14:textId="77777777" w:rsidTr="0003763F">
        <w:tc>
          <w:tcPr>
            <w:tcW w:w="9355" w:type="dxa"/>
            <w:gridSpan w:val="6"/>
            <w:shd w:val="clear" w:color="auto" w:fill="BFBFBF"/>
          </w:tcPr>
          <w:p w14:paraId="2192DABE" w14:textId="77777777" w:rsidR="0077088A" w:rsidRPr="0003763F" w:rsidRDefault="0077088A" w:rsidP="0003763F">
            <w:pPr>
              <w:spacing w:after="240"/>
              <w:rPr>
                <w:rFonts w:cs="Arial"/>
                <w:b/>
                <w:smallCaps/>
                <w:szCs w:val="20"/>
              </w:rPr>
            </w:pPr>
            <w:r w:rsidRPr="0003763F">
              <w:rPr>
                <w:rFonts w:cs="Arial"/>
                <w:b/>
                <w:smallCaps/>
                <w:szCs w:val="20"/>
              </w:rPr>
              <w:t>Signatures</w:t>
            </w:r>
          </w:p>
        </w:tc>
      </w:tr>
      <w:tr w:rsidR="0077088A" w:rsidRPr="0003763F" w14:paraId="733DA698" w14:textId="77777777" w:rsidTr="00A37FD7">
        <w:tc>
          <w:tcPr>
            <w:tcW w:w="3325" w:type="dxa"/>
            <w:gridSpan w:val="2"/>
            <w:shd w:val="clear" w:color="auto" w:fill="auto"/>
          </w:tcPr>
          <w:p w14:paraId="02AE283F" w14:textId="5EF788FA" w:rsidR="0077088A" w:rsidRPr="00A21F3D" w:rsidRDefault="0077088A" w:rsidP="0003763F">
            <w:pPr>
              <w:spacing w:after="240"/>
              <w:rPr>
                <w:rFonts w:cs="Arial"/>
                <w:szCs w:val="20"/>
              </w:rPr>
            </w:pPr>
            <w:r w:rsidRPr="0003763F">
              <w:rPr>
                <w:rFonts w:cs="Arial"/>
                <w:b/>
                <w:szCs w:val="20"/>
              </w:rPr>
              <w:t xml:space="preserve">Signature:  </w:t>
            </w:r>
          </w:p>
          <w:p w14:paraId="6E4AA11F" w14:textId="77777777" w:rsidR="00A21F3D" w:rsidRPr="0003763F" w:rsidRDefault="00A21F3D" w:rsidP="0003763F">
            <w:pPr>
              <w:spacing w:after="240"/>
              <w:rPr>
                <w:rFonts w:cs="Arial"/>
                <w:b/>
                <w:szCs w:val="20"/>
              </w:rPr>
            </w:pPr>
          </w:p>
        </w:tc>
        <w:tc>
          <w:tcPr>
            <w:tcW w:w="2430" w:type="dxa"/>
            <w:gridSpan w:val="2"/>
            <w:shd w:val="clear" w:color="auto" w:fill="auto"/>
          </w:tcPr>
          <w:p w14:paraId="401410DC" w14:textId="77777777" w:rsidR="0077088A" w:rsidRPr="0003763F" w:rsidRDefault="0077088A" w:rsidP="0003763F">
            <w:pPr>
              <w:spacing w:after="240"/>
              <w:rPr>
                <w:rFonts w:cs="Arial"/>
                <w:b/>
                <w:szCs w:val="20"/>
              </w:rPr>
            </w:pPr>
            <w:r w:rsidRPr="0003763F">
              <w:rPr>
                <w:rFonts w:cs="Arial"/>
                <w:b/>
                <w:szCs w:val="20"/>
              </w:rPr>
              <w:t>Agreed by Government</w:t>
            </w:r>
          </w:p>
        </w:tc>
        <w:tc>
          <w:tcPr>
            <w:tcW w:w="3600" w:type="dxa"/>
            <w:gridSpan w:val="2"/>
            <w:shd w:val="clear" w:color="auto" w:fill="auto"/>
          </w:tcPr>
          <w:p w14:paraId="5CD7965F" w14:textId="77777777" w:rsidR="0077088A" w:rsidRPr="0003763F" w:rsidRDefault="0077088A" w:rsidP="0003763F">
            <w:pPr>
              <w:spacing w:after="240"/>
              <w:rPr>
                <w:rFonts w:cs="Arial"/>
                <w:b/>
                <w:szCs w:val="20"/>
              </w:rPr>
            </w:pPr>
            <w:r w:rsidRPr="0003763F">
              <w:rPr>
                <w:rFonts w:cs="Arial"/>
                <w:b/>
                <w:szCs w:val="20"/>
              </w:rPr>
              <w:t>Date/Month/Year:</w:t>
            </w:r>
          </w:p>
          <w:p w14:paraId="55B09B2B" w14:textId="77777777" w:rsidR="0077088A" w:rsidRPr="0003763F" w:rsidRDefault="0077088A" w:rsidP="0003763F">
            <w:pPr>
              <w:spacing w:after="240"/>
              <w:rPr>
                <w:rFonts w:cs="Arial"/>
                <w:szCs w:val="20"/>
              </w:rPr>
            </w:pPr>
          </w:p>
        </w:tc>
      </w:tr>
      <w:tr w:rsidR="0077088A" w:rsidRPr="0003763F" w14:paraId="24C696CB" w14:textId="77777777" w:rsidTr="00A37FD7">
        <w:tc>
          <w:tcPr>
            <w:tcW w:w="3325" w:type="dxa"/>
            <w:gridSpan w:val="2"/>
            <w:shd w:val="clear" w:color="auto" w:fill="auto"/>
          </w:tcPr>
          <w:p w14:paraId="1F2D1D97" w14:textId="4671133B" w:rsidR="00A21F3D" w:rsidRPr="00A21F3D" w:rsidRDefault="0077088A" w:rsidP="00A21F3D">
            <w:pPr>
              <w:spacing w:after="240"/>
              <w:rPr>
                <w:rFonts w:cs="Arial"/>
                <w:szCs w:val="20"/>
              </w:rPr>
            </w:pPr>
            <w:r w:rsidRPr="0003763F">
              <w:rPr>
                <w:rFonts w:cs="Arial"/>
                <w:b/>
                <w:szCs w:val="20"/>
              </w:rPr>
              <w:t xml:space="preserve">Signature:  </w:t>
            </w:r>
          </w:p>
          <w:p w14:paraId="20D4F3D0" w14:textId="77777777" w:rsidR="0077088A" w:rsidRPr="0003763F" w:rsidRDefault="0077088A" w:rsidP="0003763F">
            <w:pPr>
              <w:spacing w:after="240"/>
              <w:rPr>
                <w:rFonts w:cs="Arial"/>
                <w:b/>
                <w:szCs w:val="20"/>
              </w:rPr>
            </w:pPr>
          </w:p>
        </w:tc>
        <w:tc>
          <w:tcPr>
            <w:tcW w:w="2430" w:type="dxa"/>
            <w:gridSpan w:val="2"/>
            <w:shd w:val="clear" w:color="auto" w:fill="auto"/>
          </w:tcPr>
          <w:p w14:paraId="249A30C1" w14:textId="77777777" w:rsidR="0077088A" w:rsidRPr="0003763F" w:rsidRDefault="0077088A" w:rsidP="0003763F">
            <w:pPr>
              <w:spacing w:after="240"/>
              <w:rPr>
                <w:rFonts w:cs="Arial"/>
                <w:b/>
                <w:szCs w:val="20"/>
              </w:rPr>
            </w:pPr>
            <w:r w:rsidRPr="0003763F">
              <w:rPr>
                <w:rFonts w:cs="Arial"/>
                <w:b/>
                <w:szCs w:val="20"/>
              </w:rPr>
              <w:t>Agreed by Implementing Partner</w:t>
            </w:r>
          </w:p>
        </w:tc>
        <w:tc>
          <w:tcPr>
            <w:tcW w:w="3600" w:type="dxa"/>
            <w:gridSpan w:val="2"/>
            <w:shd w:val="clear" w:color="auto" w:fill="auto"/>
          </w:tcPr>
          <w:p w14:paraId="4A4D2CD0" w14:textId="77777777" w:rsidR="0077088A" w:rsidRPr="0003763F" w:rsidRDefault="0077088A" w:rsidP="0003763F">
            <w:pPr>
              <w:spacing w:after="240"/>
              <w:rPr>
                <w:rFonts w:cs="Arial"/>
                <w:b/>
                <w:szCs w:val="20"/>
              </w:rPr>
            </w:pPr>
            <w:r w:rsidRPr="0003763F">
              <w:rPr>
                <w:rFonts w:cs="Arial"/>
                <w:b/>
                <w:szCs w:val="20"/>
              </w:rPr>
              <w:t>Date/Month/Year:</w:t>
            </w:r>
          </w:p>
          <w:p w14:paraId="0DBCF318" w14:textId="77777777" w:rsidR="0077088A" w:rsidRPr="0003763F" w:rsidRDefault="0077088A" w:rsidP="0003763F">
            <w:pPr>
              <w:spacing w:after="240"/>
              <w:rPr>
                <w:rFonts w:cs="Arial"/>
                <w:b/>
                <w:szCs w:val="20"/>
              </w:rPr>
            </w:pPr>
          </w:p>
        </w:tc>
      </w:tr>
      <w:tr w:rsidR="0077088A" w:rsidRPr="0003763F" w14:paraId="7CB9E7B1" w14:textId="77777777" w:rsidTr="00A37FD7">
        <w:tc>
          <w:tcPr>
            <w:tcW w:w="3325" w:type="dxa"/>
            <w:gridSpan w:val="2"/>
            <w:shd w:val="clear" w:color="auto" w:fill="auto"/>
          </w:tcPr>
          <w:p w14:paraId="7193B0A0" w14:textId="1B9BAA0B" w:rsidR="00A21F3D" w:rsidRPr="00A21F3D" w:rsidRDefault="0077088A" w:rsidP="00A21F3D">
            <w:pPr>
              <w:spacing w:after="240"/>
              <w:rPr>
                <w:rFonts w:cs="Arial"/>
                <w:szCs w:val="20"/>
              </w:rPr>
            </w:pPr>
            <w:r w:rsidRPr="0003763F">
              <w:rPr>
                <w:rFonts w:cs="Arial"/>
                <w:b/>
                <w:szCs w:val="20"/>
              </w:rPr>
              <w:t xml:space="preserve">Signature:  </w:t>
            </w:r>
          </w:p>
          <w:p w14:paraId="49EBE3E2" w14:textId="77777777" w:rsidR="0077088A" w:rsidRPr="0003763F" w:rsidRDefault="0077088A" w:rsidP="0003763F">
            <w:pPr>
              <w:spacing w:after="240"/>
              <w:rPr>
                <w:rFonts w:cs="Arial"/>
                <w:b/>
                <w:szCs w:val="20"/>
              </w:rPr>
            </w:pPr>
          </w:p>
        </w:tc>
        <w:tc>
          <w:tcPr>
            <w:tcW w:w="2430" w:type="dxa"/>
            <w:gridSpan w:val="2"/>
            <w:shd w:val="clear" w:color="auto" w:fill="auto"/>
          </w:tcPr>
          <w:p w14:paraId="79923562" w14:textId="77777777" w:rsidR="0077088A" w:rsidRPr="0003763F" w:rsidRDefault="0077088A" w:rsidP="0003763F">
            <w:pPr>
              <w:spacing w:after="240"/>
              <w:rPr>
                <w:rFonts w:cs="Arial"/>
                <w:b/>
                <w:szCs w:val="20"/>
              </w:rPr>
            </w:pPr>
            <w:r w:rsidRPr="0003763F">
              <w:rPr>
                <w:rFonts w:cs="Arial"/>
                <w:b/>
                <w:szCs w:val="20"/>
              </w:rPr>
              <w:t>Agreed by UNDP</w:t>
            </w:r>
          </w:p>
        </w:tc>
        <w:tc>
          <w:tcPr>
            <w:tcW w:w="3600" w:type="dxa"/>
            <w:gridSpan w:val="2"/>
            <w:shd w:val="clear" w:color="auto" w:fill="auto"/>
          </w:tcPr>
          <w:p w14:paraId="7916DA19" w14:textId="77777777" w:rsidR="0077088A" w:rsidRPr="0003763F" w:rsidRDefault="0077088A" w:rsidP="0003763F">
            <w:pPr>
              <w:spacing w:after="240"/>
              <w:rPr>
                <w:rFonts w:cs="Arial"/>
                <w:b/>
                <w:szCs w:val="20"/>
              </w:rPr>
            </w:pPr>
            <w:r w:rsidRPr="0003763F">
              <w:rPr>
                <w:rFonts w:cs="Arial"/>
                <w:b/>
                <w:szCs w:val="20"/>
              </w:rPr>
              <w:t>Date/Month/Year:</w:t>
            </w:r>
          </w:p>
        </w:tc>
      </w:tr>
    </w:tbl>
    <w:p w14:paraId="0AFDCC2A" w14:textId="57E32794" w:rsidR="00D64EA4" w:rsidRPr="00AD6A9D" w:rsidRDefault="00D64EA4" w:rsidP="0073518C">
      <w:pPr>
        <w:pStyle w:val="Heading1"/>
        <w:rPr>
          <w:rFonts w:ascii="Calibri" w:hAnsi="Calibri"/>
        </w:rPr>
      </w:pPr>
      <w:bookmarkStart w:id="2" w:name="_Toc522632726"/>
      <w:bookmarkStart w:id="3" w:name="_Toc522632727"/>
      <w:bookmarkStart w:id="4" w:name="_Toc522632728"/>
      <w:bookmarkEnd w:id="2"/>
      <w:bookmarkEnd w:id="3"/>
      <w:r w:rsidRPr="00AD6A9D">
        <w:rPr>
          <w:rFonts w:ascii="Calibri" w:hAnsi="Calibri"/>
        </w:rPr>
        <w:lastRenderedPageBreak/>
        <w:t>Table of Contents</w:t>
      </w:r>
      <w:bookmarkEnd w:id="4"/>
    </w:p>
    <w:p w14:paraId="58C63579" w14:textId="44ADB723" w:rsidR="001429FE" w:rsidRDefault="00D64EA4">
      <w:pPr>
        <w:pStyle w:val="TOC1"/>
        <w:rPr>
          <w:rFonts w:asciiTheme="minorHAnsi" w:eastAsiaTheme="minorEastAsia" w:hAnsiTheme="minorHAnsi" w:cstheme="minorBidi"/>
          <w:noProof/>
          <w:sz w:val="24"/>
        </w:rPr>
      </w:pPr>
      <w:r w:rsidRPr="0003763F">
        <w:rPr>
          <w:szCs w:val="20"/>
        </w:rPr>
        <w:fldChar w:fldCharType="begin"/>
      </w:r>
      <w:r w:rsidRPr="0003763F">
        <w:rPr>
          <w:szCs w:val="20"/>
        </w:rPr>
        <w:instrText xml:space="preserve"> TOC \o "1-3" \h \z \u </w:instrText>
      </w:r>
      <w:r w:rsidRPr="0003763F">
        <w:rPr>
          <w:szCs w:val="20"/>
        </w:rPr>
        <w:fldChar w:fldCharType="separate"/>
      </w:r>
      <w:hyperlink w:anchor="_Toc522632729" w:history="1">
        <w:r w:rsidR="001429FE" w:rsidRPr="0047426B">
          <w:rPr>
            <w:rStyle w:val="Hyperlink"/>
            <w:noProof/>
          </w:rPr>
          <w:t>II.</w:t>
        </w:r>
        <w:r w:rsidR="001429FE">
          <w:rPr>
            <w:rFonts w:asciiTheme="minorHAnsi" w:eastAsiaTheme="minorEastAsia" w:hAnsiTheme="minorHAnsi" w:cstheme="minorBidi"/>
            <w:noProof/>
            <w:sz w:val="24"/>
          </w:rPr>
          <w:tab/>
        </w:r>
        <w:r w:rsidR="001429FE" w:rsidRPr="0047426B">
          <w:rPr>
            <w:rStyle w:val="Hyperlink"/>
            <w:noProof/>
          </w:rPr>
          <w:t>List of acronyms</w:t>
        </w:r>
        <w:r w:rsidR="001429FE">
          <w:rPr>
            <w:noProof/>
            <w:webHidden/>
          </w:rPr>
          <w:tab/>
        </w:r>
        <w:r w:rsidR="001429FE">
          <w:rPr>
            <w:noProof/>
            <w:webHidden/>
          </w:rPr>
          <w:fldChar w:fldCharType="begin"/>
        </w:r>
        <w:r w:rsidR="001429FE">
          <w:rPr>
            <w:noProof/>
            <w:webHidden/>
          </w:rPr>
          <w:instrText xml:space="preserve"> PAGEREF _Toc522632729 \h </w:instrText>
        </w:r>
        <w:r w:rsidR="001429FE">
          <w:rPr>
            <w:noProof/>
            <w:webHidden/>
          </w:rPr>
        </w:r>
        <w:r w:rsidR="001429FE">
          <w:rPr>
            <w:noProof/>
            <w:webHidden/>
          </w:rPr>
          <w:fldChar w:fldCharType="separate"/>
        </w:r>
        <w:r w:rsidR="001429FE">
          <w:rPr>
            <w:noProof/>
            <w:webHidden/>
          </w:rPr>
          <w:t>5</w:t>
        </w:r>
        <w:r w:rsidR="001429FE">
          <w:rPr>
            <w:noProof/>
            <w:webHidden/>
          </w:rPr>
          <w:fldChar w:fldCharType="end"/>
        </w:r>
      </w:hyperlink>
    </w:p>
    <w:p w14:paraId="46FE57C5" w14:textId="4EA52AC2" w:rsidR="001429FE" w:rsidRDefault="00FD4946">
      <w:pPr>
        <w:pStyle w:val="TOC1"/>
        <w:rPr>
          <w:rFonts w:asciiTheme="minorHAnsi" w:eastAsiaTheme="minorEastAsia" w:hAnsiTheme="minorHAnsi" w:cstheme="minorBidi"/>
          <w:noProof/>
          <w:sz w:val="24"/>
        </w:rPr>
      </w:pPr>
      <w:hyperlink w:anchor="_Toc522632730" w:history="1">
        <w:r w:rsidR="001429FE" w:rsidRPr="0047426B">
          <w:rPr>
            <w:rStyle w:val="Hyperlink"/>
            <w:noProof/>
          </w:rPr>
          <w:t>III.</w:t>
        </w:r>
        <w:r w:rsidR="001429FE">
          <w:rPr>
            <w:rFonts w:asciiTheme="minorHAnsi" w:eastAsiaTheme="minorEastAsia" w:hAnsiTheme="minorHAnsi" w:cstheme="minorBidi"/>
            <w:noProof/>
            <w:sz w:val="24"/>
          </w:rPr>
          <w:tab/>
        </w:r>
        <w:r w:rsidR="001429FE" w:rsidRPr="0047426B">
          <w:rPr>
            <w:rStyle w:val="Hyperlink"/>
            <w:noProof/>
          </w:rPr>
          <w:t>Development Challenge</w:t>
        </w:r>
        <w:r w:rsidR="001429FE">
          <w:rPr>
            <w:noProof/>
            <w:webHidden/>
          </w:rPr>
          <w:tab/>
        </w:r>
        <w:r w:rsidR="001429FE">
          <w:rPr>
            <w:noProof/>
            <w:webHidden/>
          </w:rPr>
          <w:fldChar w:fldCharType="begin"/>
        </w:r>
        <w:r w:rsidR="001429FE">
          <w:rPr>
            <w:noProof/>
            <w:webHidden/>
          </w:rPr>
          <w:instrText xml:space="preserve"> PAGEREF _Toc522632730 \h </w:instrText>
        </w:r>
        <w:r w:rsidR="001429FE">
          <w:rPr>
            <w:noProof/>
            <w:webHidden/>
          </w:rPr>
        </w:r>
        <w:r w:rsidR="001429FE">
          <w:rPr>
            <w:noProof/>
            <w:webHidden/>
          </w:rPr>
          <w:fldChar w:fldCharType="separate"/>
        </w:r>
        <w:r w:rsidR="001429FE">
          <w:rPr>
            <w:noProof/>
            <w:webHidden/>
          </w:rPr>
          <w:t>6</w:t>
        </w:r>
        <w:r w:rsidR="001429FE">
          <w:rPr>
            <w:noProof/>
            <w:webHidden/>
          </w:rPr>
          <w:fldChar w:fldCharType="end"/>
        </w:r>
      </w:hyperlink>
    </w:p>
    <w:p w14:paraId="267A013A" w14:textId="77A00FCE" w:rsidR="001429FE" w:rsidRDefault="00FD4946">
      <w:pPr>
        <w:pStyle w:val="TOC2"/>
        <w:tabs>
          <w:tab w:val="right" w:leader="dot" w:pos="9350"/>
        </w:tabs>
        <w:rPr>
          <w:rFonts w:asciiTheme="minorHAnsi" w:eastAsiaTheme="minorEastAsia" w:hAnsiTheme="minorHAnsi" w:cstheme="minorBidi"/>
          <w:noProof/>
          <w:sz w:val="24"/>
        </w:rPr>
      </w:pPr>
      <w:hyperlink w:anchor="_Toc522632731" w:history="1">
        <w:r w:rsidR="001429FE" w:rsidRPr="0047426B">
          <w:rPr>
            <w:rStyle w:val="Hyperlink"/>
            <w:noProof/>
          </w:rPr>
          <w:t>Institutional Context</w:t>
        </w:r>
        <w:r w:rsidR="001429FE">
          <w:rPr>
            <w:noProof/>
            <w:webHidden/>
          </w:rPr>
          <w:tab/>
        </w:r>
        <w:r w:rsidR="001429FE">
          <w:rPr>
            <w:noProof/>
            <w:webHidden/>
          </w:rPr>
          <w:fldChar w:fldCharType="begin"/>
        </w:r>
        <w:r w:rsidR="001429FE">
          <w:rPr>
            <w:noProof/>
            <w:webHidden/>
          </w:rPr>
          <w:instrText xml:space="preserve"> PAGEREF _Toc522632731 \h </w:instrText>
        </w:r>
        <w:r w:rsidR="001429FE">
          <w:rPr>
            <w:noProof/>
            <w:webHidden/>
          </w:rPr>
        </w:r>
        <w:r w:rsidR="001429FE">
          <w:rPr>
            <w:noProof/>
            <w:webHidden/>
          </w:rPr>
          <w:fldChar w:fldCharType="separate"/>
        </w:r>
        <w:r w:rsidR="001429FE">
          <w:rPr>
            <w:noProof/>
            <w:webHidden/>
          </w:rPr>
          <w:t>6</w:t>
        </w:r>
        <w:r w:rsidR="001429FE">
          <w:rPr>
            <w:noProof/>
            <w:webHidden/>
          </w:rPr>
          <w:fldChar w:fldCharType="end"/>
        </w:r>
      </w:hyperlink>
    </w:p>
    <w:p w14:paraId="318DCDB0" w14:textId="1DF85D45" w:rsidR="001429FE" w:rsidRDefault="00FD4946">
      <w:pPr>
        <w:pStyle w:val="TOC2"/>
        <w:tabs>
          <w:tab w:val="right" w:leader="dot" w:pos="9350"/>
        </w:tabs>
        <w:rPr>
          <w:rFonts w:asciiTheme="minorHAnsi" w:eastAsiaTheme="minorEastAsia" w:hAnsiTheme="minorHAnsi" w:cstheme="minorBidi"/>
          <w:noProof/>
          <w:sz w:val="24"/>
        </w:rPr>
      </w:pPr>
      <w:hyperlink w:anchor="_Toc522632732" w:history="1">
        <w:r w:rsidR="001429FE" w:rsidRPr="0047426B">
          <w:rPr>
            <w:rStyle w:val="Hyperlink"/>
            <w:noProof/>
          </w:rPr>
          <w:t>Present state of the Enhanced Transparency Framework (ETF)</w:t>
        </w:r>
        <w:r w:rsidR="001429FE">
          <w:rPr>
            <w:noProof/>
            <w:webHidden/>
          </w:rPr>
          <w:tab/>
        </w:r>
        <w:r w:rsidR="001429FE">
          <w:rPr>
            <w:noProof/>
            <w:webHidden/>
          </w:rPr>
          <w:fldChar w:fldCharType="begin"/>
        </w:r>
        <w:r w:rsidR="001429FE">
          <w:rPr>
            <w:noProof/>
            <w:webHidden/>
          </w:rPr>
          <w:instrText xml:space="preserve"> PAGEREF _Toc522632732 \h </w:instrText>
        </w:r>
        <w:r w:rsidR="001429FE">
          <w:rPr>
            <w:noProof/>
            <w:webHidden/>
          </w:rPr>
        </w:r>
        <w:r w:rsidR="001429FE">
          <w:rPr>
            <w:noProof/>
            <w:webHidden/>
          </w:rPr>
          <w:fldChar w:fldCharType="separate"/>
        </w:r>
        <w:r w:rsidR="001429FE">
          <w:rPr>
            <w:noProof/>
            <w:webHidden/>
          </w:rPr>
          <w:t>7</w:t>
        </w:r>
        <w:r w:rsidR="001429FE">
          <w:rPr>
            <w:noProof/>
            <w:webHidden/>
          </w:rPr>
          <w:fldChar w:fldCharType="end"/>
        </w:r>
      </w:hyperlink>
    </w:p>
    <w:p w14:paraId="28189495" w14:textId="116E7A47" w:rsidR="001429FE" w:rsidRDefault="00FD4946">
      <w:pPr>
        <w:pStyle w:val="TOC2"/>
        <w:tabs>
          <w:tab w:val="right" w:leader="dot" w:pos="9350"/>
        </w:tabs>
        <w:rPr>
          <w:rFonts w:asciiTheme="minorHAnsi" w:eastAsiaTheme="minorEastAsia" w:hAnsiTheme="minorHAnsi" w:cstheme="minorBidi"/>
          <w:noProof/>
          <w:sz w:val="24"/>
        </w:rPr>
      </w:pPr>
      <w:hyperlink w:anchor="_Toc522632733" w:history="1">
        <w:r w:rsidR="001429FE" w:rsidRPr="0047426B">
          <w:rPr>
            <w:rStyle w:val="Hyperlink"/>
            <w:noProof/>
          </w:rPr>
          <w:t>Capacity Gaps and Needs in Transparency</w:t>
        </w:r>
        <w:r w:rsidR="001429FE">
          <w:rPr>
            <w:noProof/>
            <w:webHidden/>
          </w:rPr>
          <w:tab/>
        </w:r>
        <w:r w:rsidR="001429FE">
          <w:rPr>
            <w:noProof/>
            <w:webHidden/>
          </w:rPr>
          <w:fldChar w:fldCharType="begin"/>
        </w:r>
        <w:r w:rsidR="001429FE">
          <w:rPr>
            <w:noProof/>
            <w:webHidden/>
          </w:rPr>
          <w:instrText xml:space="preserve"> PAGEREF _Toc522632733 \h </w:instrText>
        </w:r>
        <w:r w:rsidR="001429FE">
          <w:rPr>
            <w:noProof/>
            <w:webHidden/>
          </w:rPr>
        </w:r>
        <w:r w:rsidR="001429FE">
          <w:rPr>
            <w:noProof/>
            <w:webHidden/>
          </w:rPr>
          <w:fldChar w:fldCharType="separate"/>
        </w:r>
        <w:r w:rsidR="001429FE">
          <w:rPr>
            <w:noProof/>
            <w:webHidden/>
          </w:rPr>
          <w:t>9</w:t>
        </w:r>
        <w:r w:rsidR="001429FE">
          <w:rPr>
            <w:noProof/>
            <w:webHidden/>
          </w:rPr>
          <w:fldChar w:fldCharType="end"/>
        </w:r>
      </w:hyperlink>
    </w:p>
    <w:p w14:paraId="5208E215" w14:textId="6B425FF0" w:rsidR="001429FE" w:rsidRDefault="00FD4946">
      <w:pPr>
        <w:pStyle w:val="TOC1"/>
        <w:rPr>
          <w:rFonts w:asciiTheme="minorHAnsi" w:eastAsiaTheme="minorEastAsia" w:hAnsiTheme="minorHAnsi" w:cstheme="minorBidi"/>
          <w:noProof/>
          <w:sz w:val="24"/>
        </w:rPr>
      </w:pPr>
      <w:hyperlink w:anchor="_Toc522632735" w:history="1">
        <w:r w:rsidR="001429FE">
          <w:rPr>
            <w:rFonts w:asciiTheme="minorHAnsi" w:eastAsiaTheme="minorEastAsia" w:hAnsiTheme="minorHAnsi" w:cstheme="minorBidi"/>
            <w:noProof/>
            <w:sz w:val="24"/>
          </w:rPr>
          <w:tab/>
        </w:r>
        <w:r w:rsidR="001429FE" w:rsidRPr="0047426B">
          <w:rPr>
            <w:rStyle w:val="Hyperlink"/>
            <w:rFonts w:cs="Segoe UI"/>
            <w:noProof/>
          </w:rPr>
          <w:t>s</w:t>
        </w:r>
        <w:r w:rsidR="001429FE">
          <w:rPr>
            <w:noProof/>
            <w:webHidden/>
          </w:rPr>
          <w:tab/>
        </w:r>
        <w:r w:rsidR="001429FE">
          <w:rPr>
            <w:noProof/>
            <w:webHidden/>
          </w:rPr>
          <w:fldChar w:fldCharType="begin"/>
        </w:r>
        <w:r w:rsidR="001429FE">
          <w:rPr>
            <w:noProof/>
            <w:webHidden/>
          </w:rPr>
          <w:instrText xml:space="preserve"> PAGEREF _Toc522632735 \h </w:instrText>
        </w:r>
        <w:r w:rsidR="001429FE">
          <w:rPr>
            <w:noProof/>
            <w:webHidden/>
          </w:rPr>
        </w:r>
        <w:r w:rsidR="001429FE">
          <w:rPr>
            <w:noProof/>
            <w:webHidden/>
          </w:rPr>
          <w:fldChar w:fldCharType="separate"/>
        </w:r>
        <w:r w:rsidR="001429FE">
          <w:rPr>
            <w:noProof/>
            <w:webHidden/>
          </w:rPr>
          <w:t>12</w:t>
        </w:r>
        <w:r w:rsidR="001429FE">
          <w:rPr>
            <w:noProof/>
            <w:webHidden/>
          </w:rPr>
          <w:fldChar w:fldCharType="end"/>
        </w:r>
      </w:hyperlink>
    </w:p>
    <w:p w14:paraId="39D6242F" w14:textId="65E8BA08" w:rsidR="001429FE" w:rsidRDefault="00FD4946">
      <w:pPr>
        <w:pStyle w:val="TOC1"/>
        <w:rPr>
          <w:rFonts w:asciiTheme="minorHAnsi" w:eastAsiaTheme="minorEastAsia" w:hAnsiTheme="minorHAnsi" w:cstheme="minorBidi"/>
          <w:noProof/>
          <w:sz w:val="24"/>
        </w:rPr>
      </w:pPr>
      <w:hyperlink w:anchor="_Toc522632736" w:history="1">
        <w:r w:rsidR="001429FE" w:rsidRPr="0047426B">
          <w:rPr>
            <w:rStyle w:val="Hyperlink"/>
            <w:noProof/>
          </w:rPr>
          <w:t>IV.</w:t>
        </w:r>
        <w:r w:rsidR="001429FE">
          <w:rPr>
            <w:rFonts w:asciiTheme="minorHAnsi" w:eastAsiaTheme="minorEastAsia" w:hAnsiTheme="minorHAnsi" w:cstheme="minorBidi"/>
            <w:noProof/>
            <w:sz w:val="24"/>
          </w:rPr>
          <w:tab/>
        </w:r>
        <w:r w:rsidR="001429FE" w:rsidRPr="0047426B">
          <w:rPr>
            <w:rStyle w:val="Hyperlink"/>
            <w:noProof/>
          </w:rPr>
          <w:t>trategy</w:t>
        </w:r>
        <w:r w:rsidR="001429FE">
          <w:rPr>
            <w:noProof/>
            <w:webHidden/>
          </w:rPr>
          <w:tab/>
        </w:r>
        <w:r w:rsidR="001429FE">
          <w:rPr>
            <w:noProof/>
            <w:webHidden/>
          </w:rPr>
          <w:fldChar w:fldCharType="begin"/>
        </w:r>
        <w:r w:rsidR="001429FE">
          <w:rPr>
            <w:noProof/>
            <w:webHidden/>
          </w:rPr>
          <w:instrText xml:space="preserve"> PAGEREF _Toc522632736 \h </w:instrText>
        </w:r>
        <w:r w:rsidR="001429FE">
          <w:rPr>
            <w:noProof/>
            <w:webHidden/>
          </w:rPr>
        </w:r>
        <w:r w:rsidR="001429FE">
          <w:rPr>
            <w:noProof/>
            <w:webHidden/>
          </w:rPr>
          <w:fldChar w:fldCharType="separate"/>
        </w:r>
        <w:r w:rsidR="001429FE">
          <w:rPr>
            <w:noProof/>
            <w:webHidden/>
          </w:rPr>
          <w:t>12</w:t>
        </w:r>
        <w:r w:rsidR="001429FE">
          <w:rPr>
            <w:noProof/>
            <w:webHidden/>
          </w:rPr>
          <w:fldChar w:fldCharType="end"/>
        </w:r>
      </w:hyperlink>
    </w:p>
    <w:p w14:paraId="6736EFC5" w14:textId="64BE7615" w:rsidR="001429FE" w:rsidRDefault="00FD4946">
      <w:pPr>
        <w:pStyle w:val="TOC2"/>
        <w:tabs>
          <w:tab w:val="right" w:leader="dot" w:pos="9350"/>
        </w:tabs>
        <w:rPr>
          <w:rFonts w:asciiTheme="minorHAnsi" w:eastAsiaTheme="minorEastAsia" w:hAnsiTheme="minorHAnsi" w:cstheme="minorBidi"/>
          <w:noProof/>
          <w:sz w:val="24"/>
        </w:rPr>
      </w:pPr>
      <w:hyperlink w:anchor="_Toc522632737" w:history="1">
        <w:r w:rsidR="001429FE" w:rsidRPr="0047426B">
          <w:rPr>
            <w:rStyle w:val="Hyperlink"/>
            <w:noProof/>
          </w:rPr>
          <w:t>Project Rationale</w:t>
        </w:r>
        <w:r w:rsidR="001429FE">
          <w:rPr>
            <w:noProof/>
            <w:webHidden/>
          </w:rPr>
          <w:tab/>
        </w:r>
        <w:r w:rsidR="001429FE">
          <w:rPr>
            <w:noProof/>
            <w:webHidden/>
          </w:rPr>
          <w:fldChar w:fldCharType="begin"/>
        </w:r>
        <w:r w:rsidR="001429FE">
          <w:rPr>
            <w:noProof/>
            <w:webHidden/>
          </w:rPr>
          <w:instrText xml:space="preserve"> PAGEREF _Toc522632737 \h </w:instrText>
        </w:r>
        <w:r w:rsidR="001429FE">
          <w:rPr>
            <w:noProof/>
            <w:webHidden/>
          </w:rPr>
        </w:r>
        <w:r w:rsidR="001429FE">
          <w:rPr>
            <w:noProof/>
            <w:webHidden/>
          </w:rPr>
          <w:fldChar w:fldCharType="separate"/>
        </w:r>
        <w:r w:rsidR="001429FE">
          <w:rPr>
            <w:noProof/>
            <w:webHidden/>
          </w:rPr>
          <w:t>13</w:t>
        </w:r>
        <w:r w:rsidR="001429FE">
          <w:rPr>
            <w:noProof/>
            <w:webHidden/>
          </w:rPr>
          <w:fldChar w:fldCharType="end"/>
        </w:r>
      </w:hyperlink>
    </w:p>
    <w:p w14:paraId="41994A75" w14:textId="55545367" w:rsidR="001429FE" w:rsidRDefault="00FD4946">
      <w:pPr>
        <w:pStyle w:val="TOC2"/>
        <w:tabs>
          <w:tab w:val="right" w:leader="dot" w:pos="9350"/>
        </w:tabs>
        <w:rPr>
          <w:rFonts w:asciiTheme="minorHAnsi" w:eastAsiaTheme="minorEastAsia" w:hAnsiTheme="minorHAnsi" w:cstheme="minorBidi"/>
          <w:noProof/>
          <w:sz w:val="24"/>
        </w:rPr>
      </w:pPr>
      <w:hyperlink w:anchor="_Toc522632738" w:history="1">
        <w:r w:rsidR="001429FE" w:rsidRPr="0047426B">
          <w:rPr>
            <w:rStyle w:val="Hyperlink"/>
            <w:noProof/>
          </w:rPr>
          <w:t>Country Ownership</w:t>
        </w:r>
        <w:r w:rsidR="001429FE">
          <w:rPr>
            <w:noProof/>
            <w:webHidden/>
          </w:rPr>
          <w:tab/>
        </w:r>
        <w:r w:rsidR="001429FE">
          <w:rPr>
            <w:noProof/>
            <w:webHidden/>
          </w:rPr>
          <w:fldChar w:fldCharType="begin"/>
        </w:r>
        <w:r w:rsidR="001429FE">
          <w:rPr>
            <w:noProof/>
            <w:webHidden/>
          </w:rPr>
          <w:instrText xml:space="preserve"> PAGEREF _Toc522632738 \h </w:instrText>
        </w:r>
        <w:r w:rsidR="001429FE">
          <w:rPr>
            <w:noProof/>
            <w:webHidden/>
          </w:rPr>
        </w:r>
        <w:r w:rsidR="001429FE">
          <w:rPr>
            <w:noProof/>
            <w:webHidden/>
          </w:rPr>
          <w:fldChar w:fldCharType="separate"/>
        </w:r>
        <w:r w:rsidR="001429FE">
          <w:rPr>
            <w:noProof/>
            <w:webHidden/>
          </w:rPr>
          <w:t>14</w:t>
        </w:r>
        <w:r w:rsidR="001429FE">
          <w:rPr>
            <w:noProof/>
            <w:webHidden/>
          </w:rPr>
          <w:fldChar w:fldCharType="end"/>
        </w:r>
      </w:hyperlink>
    </w:p>
    <w:p w14:paraId="30CA47F1" w14:textId="027C3550" w:rsidR="001429FE" w:rsidRDefault="00FD4946">
      <w:pPr>
        <w:pStyle w:val="TOC2"/>
        <w:tabs>
          <w:tab w:val="right" w:leader="dot" w:pos="9350"/>
        </w:tabs>
        <w:rPr>
          <w:rFonts w:asciiTheme="minorHAnsi" w:eastAsiaTheme="minorEastAsia" w:hAnsiTheme="minorHAnsi" w:cstheme="minorBidi"/>
          <w:noProof/>
          <w:sz w:val="24"/>
        </w:rPr>
      </w:pPr>
      <w:hyperlink w:anchor="_Toc522632739" w:history="1">
        <w:r w:rsidR="001429FE" w:rsidRPr="0047426B">
          <w:rPr>
            <w:rStyle w:val="Hyperlink"/>
            <w:noProof/>
          </w:rPr>
          <w:t>Knowledge Management</w:t>
        </w:r>
        <w:r w:rsidR="001429FE">
          <w:rPr>
            <w:noProof/>
            <w:webHidden/>
          </w:rPr>
          <w:tab/>
        </w:r>
        <w:r w:rsidR="001429FE">
          <w:rPr>
            <w:noProof/>
            <w:webHidden/>
          </w:rPr>
          <w:fldChar w:fldCharType="begin"/>
        </w:r>
        <w:r w:rsidR="001429FE">
          <w:rPr>
            <w:noProof/>
            <w:webHidden/>
          </w:rPr>
          <w:instrText xml:space="preserve"> PAGEREF _Toc522632739 \h </w:instrText>
        </w:r>
        <w:r w:rsidR="001429FE">
          <w:rPr>
            <w:noProof/>
            <w:webHidden/>
          </w:rPr>
        </w:r>
        <w:r w:rsidR="001429FE">
          <w:rPr>
            <w:noProof/>
            <w:webHidden/>
          </w:rPr>
          <w:fldChar w:fldCharType="separate"/>
        </w:r>
        <w:r w:rsidR="001429FE">
          <w:rPr>
            <w:noProof/>
            <w:webHidden/>
          </w:rPr>
          <w:t>14</w:t>
        </w:r>
        <w:r w:rsidR="001429FE">
          <w:rPr>
            <w:noProof/>
            <w:webHidden/>
          </w:rPr>
          <w:fldChar w:fldCharType="end"/>
        </w:r>
      </w:hyperlink>
    </w:p>
    <w:p w14:paraId="5B36AF6E" w14:textId="1D412726" w:rsidR="001429FE" w:rsidRDefault="00FD4946">
      <w:pPr>
        <w:pStyle w:val="TOC1"/>
        <w:rPr>
          <w:rFonts w:asciiTheme="minorHAnsi" w:eastAsiaTheme="minorEastAsia" w:hAnsiTheme="minorHAnsi" w:cstheme="minorBidi"/>
          <w:noProof/>
          <w:sz w:val="24"/>
        </w:rPr>
      </w:pPr>
      <w:hyperlink w:anchor="_Toc522632740" w:history="1">
        <w:r w:rsidR="001429FE" w:rsidRPr="0047426B">
          <w:rPr>
            <w:rStyle w:val="Hyperlink"/>
            <w:noProof/>
          </w:rPr>
          <w:t>V.</w:t>
        </w:r>
        <w:r w:rsidR="001429FE">
          <w:rPr>
            <w:rFonts w:asciiTheme="minorHAnsi" w:eastAsiaTheme="minorEastAsia" w:hAnsiTheme="minorHAnsi" w:cstheme="minorBidi"/>
            <w:noProof/>
            <w:sz w:val="24"/>
          </w:rPr>
          <w:tab/>
        </w:r>
        <w:r w:rsidR="001429FE" w:rsidRPr="0047426B">
          <w:rPr>
            <w:rStyle w:val="Hyperlink"/>
            <w:noProof/>
          </w:rPr>
          <w:t>Results and Partnerships</w:t>
        </w:r>
        <w:r w:rsidR="001429FE">
          <w:rPr>
            <w:noProof/>
            <w:webHidden/>
          </w:rPr>
          <w:tab/>
        </w:r>
        <w:r w:rsidR="001429FE">
          <w:rPr>
            <w:noProof/>
            <w:webHidden/>
          </w:rPr>
          <w:fldChar w:fldCharType="begin"/>
        </w:r>
        <w:r w:rsidR="001429FE">
          <w:rPr>
            <w:noProof/>
            <w:webHidden/>
          </w:rPr>
          <w:instrText xml:space="preserve"> PAGEREF _Toc522632740 \h </w:instrText>
        </w:r>
        <w:r w:rsidR="001429FE">
          <w:rPr>
            <w:noProof/>
            <w:webHidden/>
          </w:rPr>
        </w:r>
        <w:r w:rsidR="001429FE">
          <w:rPr>
            <w:noProof/>
            <w:webHidden/>
          </w:rPr>
          <w:fldChar w:fldCharType="separate"/>
        </w:r>
        <w:r w:rsidR="001429FE">
          <w:rPr>
            <w:noProof/>
            <w:webHidden/>
          </w:rPr>
          <w:t>15</w:t>
        </w:r>
        <w:r w:rsidR="001429FE">
          <w:rPr>
            <w:noProof/>
            <w:webHidden/>
          </w:rPr>
          <w:fldChar w:fldCharType="end"/>
        </w:r>
      </w:hyperlink>
    </w:p>
    <w:p w14:paraId="5BF508B8" w14:textId="74390146" w:rsidR="001429FE" w:rsidRDefault="00FD4946">
      <w:pPr>
        <w:pStyle w:val="TOC2"/>
        <w:tabs>
          <w:tab w:val="right" w:leader="dot" w:pos="9350"/>
        </w:tabs>
        <w:rPr>
          <w:rFonts w:asciiTheme="minorHAnsi" w:eastAsiaTheme="minorEastAsia" w:hAnsiTheme="minorHAnsi" w:cstheme="minorBidi"/>
          <w:noProof/>
          <w:sz w:val="24"/>
        </w:rPr>
      </w:pPr>
      <w:hyperlink w:anchor="_Toc522632741" w:history="1">
        <w:r w:rsidR="001429FE" w:rsidRPr="0047426B">
          <w:rPr>
            <w:rStyle w:val="Hyperlink"/>
            <w:noProof/>
          </w:rPr>
          <w:t>Expected Results</w:t>
        </w:r>
        <w:r w:rsidR="001429FE">
          <w:rPr>
            <w:noProof/>
            <w:webHidden/>
          </w:rPr>
          <w:tab/>
        </w:r>
        <w:r w:rsidR="001429FE">
          <w:rPr>
            <w:noProof/>
            <w:webHidden/>
          </w:rPr>
          <w:fldChar w:fldCharType="begin"/>
        </w:r>
        <w:r w:rsidR="001429FE">
          <w:rPr>
            <w:noProof/>
            <w:webHidden/>
          </w:rPr>
          <w:instrText xml:space="preserve"> PAGEREF _Toc522632741 \h </w:instrText>
        </w:r>
        <w:r w:rsidR="001429FE">
          <w:rPr>
            <w:noProof/>
            <w:webHidden/>
          </w:rPr>
        </w:r>
        <w:r w:rsidR="001429FE">
          <w:rPr>
            <w:noProof/>
            <w:webHidden/>
          </w:rPr>
          <w:fldChar w:fldCharType="separate"/>
        </w:r>
        <w:r w:rsidR="001429FE">
          <w:rPr>
            <w:noProof/>
            <w:webHidden/>
          </w:rPr>
          <w:t>15</w:t>
        </w:r>
        <w:r w:rsidR="001429FE">
          <w:rPr>
            <w:noProof/>
            <w:webHidden/>
          </w:rPr>
          <w:fldChar w:fldCharType="end"/>
        </w:r>
      </w:hyperlink>
    </w:p>
    <w:p w14:paraId="625C5B0D" w14:textId="7F885137" w:rsidR="001429FE" w:rsidRDefault="00FD4946">
      <w:pPr>
        <w:pStyle w:val="TOC2"/>
        <w:tabs>
          <w:tab w:val="right" w:leader="dot" w:pos="9350"/>
        </w:tabs>
        <w:rPr>
          <w:rFonts w:asciiTheme="minorHAnsi" w:eastAsiaTheme="minorEastAsia" w:hAnsiTheme="minorHAnsi" w:cstheme="minorBidi"/>
          <w:noProof/>
          <w:sz w:val="24"/>
        </w:rPr>
      </w:pPr>
      <w:hyperlink w:anchor="_Toc522632742" w:history="1">
        <w:r w:rsidR="001429FE" w:rsidRPr="0047426B">
          <w:rPr>
            <w:rStyle w:val="Hyperlink"/>
            <w:noProof/>
          </w:rPr>
          <w:t>Project objective, outcomes, and outputs/activities</w:t>
        </w:r>
        <w:r w:rsidR="001429FE">
          <w:rPr>
            <w:noProof/>
            <w:webHidden/>
          </w:rPr>
          <w:tab/>
        </w:r>
        <w:r w:rsidR="001429FE">
          <w:rPr>
            <w:noProof/>
            <w:webHidden/>
          </w:rPr>
          <w:fldChar w:fldCharType="begin"/>
        </w:r>
        <w:r w:rsidR="001429FE">
          <w:rPr>
            <w:noProof/>
            <w:webHidden/>
          </w:rPr>
          <w:instrText xml:space="preserve"> PAGEREF _Toc522632742 \h </w:instrText>
        </w:r>
        <w:r w:rsidR="001429FE">
          <w:rPr>
            <w:noProof/>
            <w:webHidden/>
          </w:rPr>
        </w:r>
        <w:r w:rsidR="001429FE">
          <w:rPr>
            <w:noProof/>
            <w:webHidden/>
          </w:rPr>
          <w:fldChar w:fldCharType="separate"/>
        </w:r>
        <w:r w:rsidR="001429FE">
          <w:rPr>
            <w:noProof/>
            <w:webHidden/>
          </w:rPr>
          <w:t>15</w:t>
        </w:r>
        <w:r w:rsidR="001429FE">
          <w:rPr>
            <w:noProof/>
            <w:webHidden/>
          </w:rPr>
          <w:fldChar w:fldCharType="end"/>
        </w:r>
      </w:hyperlink>
    </w:p>
    <w:p w14:paraId="0C1DE442" w14:textId="39C8FBC1" w:rsidR="001429FE" w:rsidRDefault="00FD4946">
      <w:pPr>
        <w:pStyle w:val="TOC2"/>
        <w:tabs>
          <w:tab w:val="right" w:leader="dot" w:pos="9350"/>
        </w:tabs>
        <w:rPr>
          <w:rFonts w:asciiTheme="minorHAnsi" w:eastAsiaTheme="minorEastAsia" w:hAnsiTheme="minorHAnsi" w:cstheme="minorBidi"/>
          <w:noProof/>
          <w:sz w:val="24"/>
        </w:rPr>
      </w:pPr>
      <w:hyperlink w:anchor="_Toc522632743" w:history="1">
        <w:r w:rsidR="001429FE" w:rsidRPr="0047426B">
          <w:rPr>
            <w:rStyle w:val="Hyperlink"/>
            <w:noProof/>
          </w:rPr>
          <w:t>Partnerships</w:t>
        </w:r>
        <w:r w:rsidR="001429FE">
          <w:rPr>
            <w:noProof/>
            <w:webHidden/>
          </w:rPr>
          <w:tab/>
        </w:r>
        <w:r w:rsidR="001429FE">
          <w:rPr>
            <w:noProof/>
            <w:webHidden/>
          </w:rPr>
          <w:fldChar w:fldCharType="begin"/>
        </w:r>
        <w:r w:rsidR="001429FE">
          <w:rPr>
            <w:noProof/>
            <w:webHidden/>
          </w:rPr>
          <w:instrText xml:space="preserve"> PAGEREF _Toc522632743 \h </w:instrText>
        </w:r>
        <w:r w:rsidR="001429FE">
          <w:rPr>
            <w:noProof/>
            <w:webHidden/>
          </w:rPr>
        </w:r>
        <w:r w:rsidR="001429FE">
          <w:rPr>
            <w:noProof/>
            <w:webHidden/>
          </w:rPr>
          <w:fldChar w:fldCharType="separate"/>
        </w:r>
        <w:r w:rsidR="001429FE">
          <w:rPr>
            <w:noProof/>
            <w:webHidden/>
          </w:rPr>
          <w:t>22</w:t>
        </w:r>
        <w:r w:rsidR="001429FE">
          <w:rPr>
            <w:noProof/>
            <w:webHidden/>
          </w:rPr>
          <w:fldChar w:fldCharType="end"/>
        </w:r>
      </w:hyperlink>
    </w:p>
    <w:p w14:paraId="71CA65FB" w14:textId="56B4A62C" w:rsidR="001429FE" w:rsidRDefault="00FD4946">
      <w:pPr>
        <w:pStyle w:val="TOC2"/>
        <w:tabs>
          <w:tab w:val="right" w:leader="dot" w:pos="9350"/>
        </w:tabs>
        <w:rPr>
          <w:rFonts w:asciiTheme="minorHAnsi" w:eastAsiaTheme="minorEastAsia" w:hAnsiTheme="minorHAnsi" w:cstheme="minorBidi"/>
          <w:noProof/>
          <w:sz w:val="24"/>
        </w:rPr>
      </w:pPr>
      <w:hyperlink w:anchor="_Toc522632744" w:history="1">
        <w:r w:rsidR="001429FE" w:rsidRPr="0047426B">
          <w:rPr>
            <w:rStyle w:val="Hyperlink"/>
            <w:noProof/>
          </w:rPr>
          <w:t>Risks and Assumptions</w:t>
        </w:r>
        <w:r w:rsidR="001429FE">
          <w:rPr>
            <w:noProof/>
            <w:webHidden/>
          </w:rPr>
          <w:tab/>
        </w:r>
        <w:r w:rsidR="001429FE">
          <w:rPr>
            <w:noProof/>
            <w:webHidden/>
          </w:rPr>
          <w:fldChar w:fldCharType="begin"/>
        </w:r>
        <w:r w:rsidR="001429FE">
          <w:rPr>
            <w:noProof/>
            <w:webHidden/>
          </w:rPr>
          <w:instrText xml:space="preserve"> PAGEREF _Toc522632744 \h </w:instrText>
        </w:r>
        <w:r w:rsidR="001429FE">
          <w:rPr>
            <w:noProof/>
            <w:webHidden/>
          </w:rPr>
        </w:r>
        <w:r w:rsidR="001429FE">
          <w:rPr>
            <w:noProof/>
            <w:webHidden/>
          </w:rPr>
          <w:fldChar w:fldCharType="separate"/>
        </w:r>
        <w:r w:rsidR="001429FE">
          <w:rPr>
            <w:noProof/>
            <w:webHidden/>
          </w:rPr>
          <w:t>24</w:t>
        </w:r>
        <w:r w:rsidR="001429FE">
          <w:rPr>
            <w:noProof/>
            <w:webHidden/>
          </w:rPr>
          <w:fldChar w:fldCharType="end"/>
        </w:r>
      </w:hyperlink>
    </w:p>
    <w:p w14:paraId="7CB73C40" w14:textId="54B07DA7" w:rsidR="001429FE" w:rsidRDefault="00FD4946">
      <w:pPr>
        <w:pStyle w:val="TOC2"/>
        <w:tabs>
          <w:tab w:val="right" w:leader="dot" w:pos="9350"/>
        </w:tabs>
        <w:rPr>
          <w:rFonts w:asciiTheme="minorHAnsi" w:eastAsiaTheme="minorEastAsia" w:hAnsiTheme="minorHAnsi" w:cstheme="minorBidi"/>
          <w:noProof/>
          <w:sz w:val="24"/>
        </w:rPr>
      </w:pPr>
      <w:hyperlink w:anchor="_Toc522632745" w:history="1">
        <w:r w:rsidR="001429FE" w:rsidRPr="0047426B">
          <w:rPr>
            <w:rStyle w:val="Hyperlink"/>
            <w:noProof/>
          </w:rPr>
          <w:t>Stakeholder Engagement Plan</w:t>
        </w:r>
        <w:r w:rsidR="001429FE">
          <w:rPr>
            <w:noProof/>
            <w:webHidden/>
          </w:rPr>
          <w:tab/>
        </w:r>
        <w:r w:rsidR="001429FE">
          <w:rPr>
            <w:noProof/>
            <w:webHidden/>
          </w:rPr>
          <w:fldChar w:fldCharType="begin"/>
        </w:r>
        <w:r w:rsidR="001429FE">
          <w:rPr>
            <w:noProof/>
            <w:webHidden/>
          </w:rPr>
          <w:instrText xml:space="preserve"> PAGEREF _Toc522632745 \h </w:instrText>
        </w:r>
        <w:r w:rsidR="001429FE">
          <w:rPr>
            <w:noProof/>
            <w:webHidden/>
          </w:rPr>
        </w:r>
        <w:r w:rsidR="001429FE">
          <w:rPr>
            <w:noProof/>
            <w:webHidden/>
          </w:rPr>
          <w:fldChar w:fldCharType="separate"/>
        </w:r>
        <w:r w:rsidR="001429FE">
          <w:rPr>
            <w:noProof/>
            <w:webHidden/>
          </w:rPr>
          <w:t>25</w:t>
        </w:r>
        <w:r w:rsidR="001429FE">
          <w:rPr>
            <w:noProof/>
            <w:webHidden/>
          </w:rPr>
          <w:fldChar w:fldCharType="end"/>
        </w:r>
      </w:hyperlink>
    </w:p>
    <w:p w14:paraId="1C8F5D03" w14:textId="22473DE0" w:rsidR="001429FE" w:rsidRDefault="00FD4946">
      <w:pPr>
        <w:pStyle w:val="TOC2"/>
        <w:tabs>
          <w:tab w:val="right" w:leader="dot" w:pos="9350"/>
        </w:tabs>
        <w:rPr>
          <w:rFonts w:asciiTheme="minorHAnsi" w:eastAsiaTheme="minorEastAsia" w:hAnsiTheme="minorHAnsi" w:cstheme="minorBidi"/>
          <w:noProof/>
          <w:sz w:val="24"/>
        </w:rPr>
      </w:pPr>
      <w:hyperlink w:anchor="_Toc522632746" w:history="1">
        <w:r w:rsidR="001429FE" w:rsidRPr="0047426B">
          <w:rPr>
            <w:rStyle w:val="Hyperlink"/>
            <w:noProof/>
          </w:rPr>
          <w:t>Gender Equality and Empowering Women</w:t>
        </w:r>
        <w:r w:rsidR="001429FE">
          <w:rPr>
            <w:noProof/>
            <w:webHidden/>
          </w:rPr>
          <w:tab/>
        </w:r>
        <w:r w:rsidR="001429FE">
          <w:rPr>
            <w:noProof/>
            <w:webHidden/>
          </w:rPr>
          <w:fldChar w:fldCharType="begin"/>
        </w:r>
        <w:r w:rsidR="001429FE">
          <w:rPr>
            <w:noProof/>
            <w:webHidden/>
          </w:rPr>
          <w:instrText xml:space="preserve"> PAGEREF _Toc522632746 \h </w:instrText>
        </w:r>
        <w:r w:rsidR="001429FE">
          <w:rPr>
            <w:noProof/>
            <w:webHidden/>
          </w:rPr>
        </w:r>
        <w:r w:rsidR="001429FE">
          <w:rPr>
            <w:noProof/>
            <w:webHidden/>
          </w:rPr>
          <w:fldChar w:fldCharType="separate"/>
        </w:r>
        <w:r w:rsidR="001429FE">
          <w:rPr>
            <w:noProof/>
            <w:webHidden/>
          </w:rPr>
          <w:t>27</w:t>
        </w:r>
        <w:r w:rsidR="001429FE">
          <w:rPr>
            <w:noProof/>
            <w:webHidden/>
          </w:rPr>
          <w:fldChar w:fldCharType="end"/>
        </w:r>
      </w:hyperlink>
    </w:p>
    <w:p w14:paraId="42EFF602" w14:textId="54BCC062" w:rsidR="001429FE" w:rsidRDefault="00FD4946">
      <w:pPr>
        <w:pStyle w:val="TOC2"/>
        <w:tabs>
          <w:tab w:val="right" w:leader="dot" w:pos="9350"/>
        </w:tabs>
        <w:rPr>
          <w:rFonts w:asciiTheme="minorHAnsi" w:eastAsiaTheme="minorEastAsia" w:hAnsiTheme="minorHAnsi" w:cstheme="minorBidi"/>
          <w:noProof/>
          <w:sz w:val="24"/>
        </w:rPr>
      </w:pPr>
      <w:hyperlink w:anchor="_Toc522632747" w:history="1">
        <w:r w:rsidR="001429FE" w:rsidRPr="0047426B">
          <w:rPr>
            <w:rStyle w:val="Hyperlink"/>
            <w:noProof/>
          </w:rPr>
          <w:t>South-South and Triangular Cooperation</w:t>
        </w:r>
        <w:r w:rsidR="001429FE">
          <w:rPr>
            <w:noProof/>
            <w:webHidden/>
          </w:rPr>
          <w:tab/>
        </w:r>
        <w:r w:rsidR="001429FE">
          <w:rPr>
            <w:noProof/>
            <w:webHidden/>
          </w:rPr>
          <w:fldChar w:fldCharType="begin"/>
        </w:r>
        <w:r w:rsidR="001429FE">
          <w:rPr>
            <w:noProof/>
            <w:webHidden/>
          </w:rPr>
          <w:instrText xml:space="preserve"> PAGEREF _Toc522632747 \h </w:instrText>
        </w:r>
        <w:r w:rsidR="001429FE">
          <w:rPr>
            <w:noProof/>
            <w:webHidden/>
          </w:rPr>
        </w:r>
        <w:r w:rsidR="001429FE">
          <w:rPr>
            <w:noProof/>
            <w:webHidden/>
          </w:rPr>
          <w:fldChar w:fldCharType="separate"/>
        </w:r>
        <w:r w:rsidR="001429FE">
          <w:rPr>
            <w:noProof/>
            <w:webHidden/>
          </w:rPr>
          <w:t>29</w:t>
        </w:r>
        <w:r w:rsidR="001429FE">
          <w:rPr>
            <w:noProof/>
            <w:webHidden/>
          </w:rPr>
          <w:fldChar w:fldCharType="end"/>
        </w:r>
      </w:hyperlink>
    </w:p>
    <w:p w14:paraId="0ABD943B" w14:textId="798AAE3E" w:rsidR="001429FE" w:rsidRDefault="00FD4946">
      <w:pPr>
        <w:pStyle w:val="TOC2"/>
        <w:tabs>
          <w:tab w:val="right" w:leader="dot" w:pos="9350"/>
        </w:tabs>
        <w:rPr>
          <w:rFonts w:asciiTheme="minorHAnsi" w:eastAsiaTheme="minorEastAsia" w:hAnsiTheme="minorHAnsi" w:cstheme="minorBidi"/>
          <w:noProof/>
          <w:sz w:val="24"/>
        </w:rPr>
      </w:pPr>
      <w:hyperlink w:anchor="_Toc522632748" w:history="1">
        <w:r w:rsidR="001429FE" w:rsidRPr="0047426B">
          <w:rPr>
            <w:rStyle w:val="Hyperlink"/>
            <w:noProof/>
          </w:rPr>
          <w:t>Sustainability and Replicability</w:t>
        </w:r>
        <w:r w:rsidR="001429FE">
          <w:rPr>
            <w:noProof/>
            <w:webHidden/>
          </w:rPr>
          <w:tab/>
        </w:r>
        <w:r w:rsidR="001429FE">
          <w:rPr>
            <w:noProof/>
            <w:webHidden/>
          </w:rPr>
          <w:fldChar w:fldCharType="begin"/>
        </w:r>
        <w:r w:rsidR="001429FE">
          <w:rPr>
            <w:noProof/>
            <w:webHidden/>
          </w:rPr>
          <w:instrText xml:space="preserve"> PAGEREF _Toc522632748 \h </w:instrText>
        </w:r>
        <w:r w:rsidR="001429FE">
          <w:rPr>
            <w:noProof/>
            <w:webHidden/>
          </w:rPr>
        </w:r>
        <w:r w:rsidR="001429FE">
          <w:rPr>
            <w:noProof/>
            <w:webHidden/>
          </w:rPr>
          <w:fldChar w:fldCharType="separate"/>
        </w:r>
        <w:r w:rsidR="001429FE">
          <w:rPr>
            <w:noProof/>
            <w:webHidden/>
          </w:rPr>
          <w:t>29</w:t>
        </w:r>
        <w:r w:rsidR="001429FE">
          <w:rPr>
            <w:noProof/>
            <w:webHidden/>
          </w:rPr>
          <w:fldChar w:fldCharType="end"/>
        </w:r>
      </w:hyperlink>
    </w:p>
    <w:p w14:paraId="25EC4552" w14:textId="5EB47A94" w:rsidR="001429FE" w:rsidRDefault="00FD4946">
      <w:pPr>
        <w:pStyle w:val="TOC1"/>
        <w:rPr>
          <w:rFonts w:asciiTheme="minorHAnsi" w:eastAsiaTheme="minorEastAsia" w:hAnsiTheme="minorHAnsi" w:cstheme="minorBidi"/>
          <w:noProof/>
          <w:sz w:val="24"/>
        </w:rPr>
      </w:pPr>
      <w:hyperlink w:anchor="_Toc522632749" w:history="1">
        <w:r w:rsidR="001429FE" w:rsidRPr="0047426B">
          <w:rPr>
            <w:rStyle w:val="Hyperlink"/>
            <w:noProof/>
          </w:rPr>
          <w:t>VI.</w:t>
        </w:r>
        <w:r w:rsidR="001429FE">
          <w:rPr>
            <w:rFonts w:asciiTheme="minorHAnsi" w:eastAsiaTheme="minorEastAsia" w:hAnsiTheme="minorHAnsi" w:cstheme="minorBidi"/>
            <w:noProof/>
            <w:sz w:val="24"/>
          </w:rPr>
          <w:tab/>
        </w:r>
        <w:r w:rsidR="001429FE" w:rsidRPr="0047426B">
          <w:rPr>
            <w:rStyle w:val="Hyperlink"/>
            <w:noProof/>
          </w:rPr>
          <w:t>Project Management</w:t>
        </w:r>
        <w:r w:rsidR="001429FE">
          <w:rPr>
            <w:noProof/>
            <w:webHidden/>
          </w:rPr>
          <w:tab/>
        </w:r>
        <w:r w:rsidR="001429FE">
          <w:rPr>
            <w:noProof/>
            <w:webHidden/>
          </w:rPr>
          <w:fldChar w:fldCharType="begin"/>
        </w:r>
        <w:r w:rsidR="001429FE">
          <w:rPr>
            <w:noProof/>
            <w:webHidden/>
          </w:rPr>
          <w:instrText xml:space="preserve"> PAGEREF _Toc522632749 \h </w:instrText>
        </w:r>
        <w:r w:rsidR="001429FE">
          <w:rPr>
            <w:noProof/>
            <w:webHidden/>
          </w:rPr>
        </w:r>
        <w:r w:rsidR="001429FE">
          <w:rPr>
            <w:noProof/>
            <w:webHidden/>
          </w:rPr>
          <w:fldChar w:fldCharType="separate"/>
        </w:r>
        <w:r w:rsidR="001429FE">
          <w:rPr>
            <w:noProof/>
            <w:webHidden/>
          </w:rPr>
          <w:t>30</w:t>
        </w:r>
        <w:r w:rsidR="001429FE">
          <w:rPr>
            <w:noProof/>
            <w:webHidden/>
          </w:rPr>
          <w:fldChar w:fldCharType="end"/>
        </w:r>
      </w:hyperlink>
    </w:p>
    <w:p w14:paraId="742C22DE" w14:textId="638C6153" w:rsidR="001429FE" w:rsidRDefault="00FD4946">
      <w:pPr>
        <w:pStyle w:val="TOC2"/>
        <w:tabs>
          <w:tab w:val="right" w:leader="dot" w:pos="9350"/>
        </w:tabs>
        <w:rPr>
          <w:rFonts w:asciiTheme="minorHAnsi" w:eastAsiaTheme="minorEastAsia" w:hAnsiTheme="minorHAnsi" w:cstheme="minorBidi"/>
          <w:noProof/>
          <w:sz w:val="24"/>
        </w:rPr>
      </w:pPr>
      <w:hyperlink w:anchor="_Toc522632750" w:history="1">
        <w:r w:rsidR="001429FE" w:rsidRPr="0047426B">
          <w:rPr>
            <w:rStyle w:val="Hyperlink"/>
            <w:noProof/>
            <w:lang w:eastAsia="zh-CN"/>
          </w:rPr>
          <w:t>Cost efficiency and effectiveness</w:t>
        </w:r>
        <w:r w:rsidR="001429FE">
          <w:rPr>
            <w:noProof/>
            <w:webHidden/>
          </w:rPr>
          <w:tab/>
        </w:r>
        <w:r w:rsidR="001429FE">
          <w:rPr>
            <w:noProof/>
            <w:webHidden/>
          </w:rPr>
          <w:fldChar w:fldCharType="begin"/>
        </w:r>
        <w:r w:rsidR="001429FE">
          <w:rPr>
            <w:noProof/>
            <w:webHidden/>
          </w:rPr>
          <w:instrText xml:space="preserve"> PAGEREF _Toc522632750 \h </w:instrText>
        </w:r>
        <w:r w:rsidR="001429FE">
          <w:rPr>
            <w:noProof/>
            <w:webHidden/>
          </w:rPr>
        </w:r>
        <w:r w:rsidR="001429FE">
          <w:rPr>
            <w:noProof/>
            <w:webHidden/>
          </w:rPr>
          <w:fldChar w:fldCharType="separate"/>
        </w:r>
        <w:r w:rsidR="001429FE">
          <w:rPr>
            <w:noProof/>
            <w:webHidden/>
          </w:rPr>
          <w:t>30</w:t>
        </w:r>
        <w:r w:rsidR="001429FE">
          <w:rPr>
            <w:noProof/>
            <w:webHidden/>
          </w:rPr>
          <w:fldChar w:fldCharType="end"/>
        </w:r>
      </w:hyperlink>
    </w:p>
    <w:p w14:paraId="5C4294CF" w14:textId="766D28B8" w:rsidR="001429FE" w:rsidRDefault="00FD4946">
      <w:pPr>
        <w:pStyle w:val="TOC2"/>
        <w:tabs>
          <w:tab w:val="right" w:leader="dot" w:pos="9350"/>
        </w:tabs>
        <w:rPr>
          <w:rFonts w:asciiTheme="minorHAnsi" w:eastAsiaTheme="minorEastAsia" w:hAnsiTheme="minorHAnsi" w:cstheme="minorBidi"/>
          <w:noProof/>
          <w:sz w:val="24"/>
        </w:rPr>
      </w:pPr>
      <w:hyperlink w:anchor="_Toc522632751" w:history="1">
        <w:r w:rsidR="001429FE" w:rsidRPr="0047426B">
          <w:rPr>
            <w:rStyle w:val="Hyperlink"/>
            <w:noProof/>
            <w:lang w:eastAsia="zh-CN"/>
          </w:rPr>
          <w:t>Project management</w:t>
        </w:r>
        <w:r w:rsidR="001429FE">
          <w:rPr>
            <w:noProof/>
            <w:webHidden/>
          </w:rPr>
          <w:tab/>
        </w:r>
        <w:r w:rsidR="001429FE">
          <w:rPr>
            <w:noProof/>
            <w:webHidden/>
          </w:rPr>
          <w:fldChar w:fldCharType="begin"/>
        </w:r>
        <w:r w:rsidR="001429FE">
          <w:rPr>
            <w:noProof/>
            <w:webHidden/>
          </w:rPr>
          <w:instrText xml:space="preserve"> PAGEREF _Toc522632751 \h </w:instrText>
        </w:r>
        <w:r w:rsidR="001429FE">
          <w:rPr>
            <w:noProof/>
            <w:webHidden/>
          </w:rPr>
        </w:r>
        <w:r w:rsidR="001429FE">
          <w:rPr>
            <w:noProof/>
            <w:webHidden/>
          </w:rPr>
          <w:fldChar w:fldCharType="separate"/>
        </w:r>
        <w:r w:rsidR="001429FE">
          <w:rPr>
            <w:noProof/>
            <w:webHidden/>
          </w:rPr>
          <w:t>31</w:t>
        </w:r>
        <w:r w:rsidR="001429FE">
          <w:rPr>
            <w:noProof/>
            <w:webHidden/>
          </w:rPr>
          <w:fldChar w:fldCharType="end"/>
        </w:r>
      </w:hyperlink>
    </w:p>
    <w:p w14:paraId="0153B447" w14:textId="2E3700DA" w:rsidR="001429FE" w:rsidRDefault="00FD4946">
      <w:pPr>
        <w:pStyle w:val="TOC1"/>
        <w:rPr>
          <w:rFonts w:asciiTheme="minorHAnsi" w:eastAsiaTheme="minorEastAsia" w:hAnsiTheme="minorHAnsi" w:cstheme="minorBidi"/>
          <w:noProof/>
          <w:sz w:val="24"/>
        </w:rPr>
      </w:pPr>
      <w:hyperlink w:anchor="_Toc522632752" w:history="1">
        <w:r w:rsidR="001429FE" w:rsidRPr="0047426B">
          <w:rPr>
            <w:rStyle w:val="Hyperlink"/>
            <w:noProof/>
          </w:rPr>
          <w:t>VII.</w:t>
        </w:r>
        <w:r w:rsidR="001429FE">
          <w:rPr>
            <w:rFonts w:asciiTheme="minorHAnsi" w:eastAsiaTheme="minorEastAsia" w:hAnsiTheme="minorHAnsi" w:cstheme="minorBidi"/>
            <w:noProof/>
            <w:sz w:val="24"/>
          </w:rPr>
          <w:tab/>
        </w:r>
        <w:r w:rsidR="001429FE" w:rsidRPr="0047426B">
          <w:rPr>
            <w:rStyle w:val="Hyperlink"/>
            <w:noProof/>
          </w:rPr>
          <w:t>Project Results Framework</w:t>
        </w:r>
        <w:r w:rsidR="001429FE">
          <w:rPr>
            <w:noProof/>
            <w:webHidden/>
          </w:rPr>
          <w:tab/>
        </w:r>
        <w:r w:rsidR="001429FE">
          <w:rPr>
            <w:noProof/>
            <w:webHidden/>
          </w:rPr>
          <w:fldChar w:fldCharType="begin"/>
        </w:r>
        <w:r w:rsidR="001429FE">
          <w:rPr>
            <w:noProof/>
            <w:webHidden/>
          </w:rPr>
          <w:instrText xml:space="preserve"> PAGEREF _Toc522632752 \h </w:instrText>
        </w:r>
        <w:r w:rsidR="001429FE">
          <w:rPr>
            <w:noProof/>
            <w:webHidden/>
          </w:rPr>
        </w:r>
        <w:r w:rsidR="001429FE">
          <w:rPr>
            <w:noProof/>
            <w:webHidden/>
          </w:rPr>
          <w:fldChar w:fldCharType="separate"/>
        </w:r>
        <w:r w:rsidR="001429FE">
          <w:rPr>
            <w:noProof/>
            <w:webHidden/>
          </w:rPr>
          <w:t>32</w:t>
        </w:r>
        <w:r w:rsidR="001429FE">
          <w:rPr>
            <w:noProof/>
            <w:webHidden/>
          </w:rPr>
          <w:fldChar w:fldCharType="end"/>
        </w:r>
      </w:hyperlink>
    </w:p>
    <w:p w14:paraId="0337AA90" w14:textId="7202340D" w:rsidR="001429FE" w:rsidRDefault="00FD4946">
      <w:pPr>
        <w:pStyle w:val="TOC1"/>
        <w:rPr>
          <w:rFonts w:asciiTheme="minorHAnsi" w:eastAsiaTheme="minorEastAsia" w:hAnsiTheme="minorHAnsi" w:cstheme="minorBidi"/>
          <w:noProof/>
          <w:sz w:val="24"/>
        </w:rPr>
      </w:pPr>
      <w:hyperlink w:anchor="_Toc522632753" w:history="1">
        <w:r w:rsidR="001429FE" w:rsidRPr="0047426B">
          <w:rPr>
            <w:rStyle w:val="Hyperlink"/>
            <w:noProof/>
          </w:rPr>
          <w:t>VIII.</w:t>
        </w:r>
        <w:r w:rsidR="001429FE">
          <w:rPr>
            <w:rFonts w:asciiTheme="minorHAnsi" w:eastAsiaTheme="minorEastAsia" w:hAnsiTheme="minorHAnsi" w:cstheme="minorBidi"/>
            <w:noProof/>
            <w:sz w:val="24"/>
          </w:rPr>
          <w:tab/>
        </w:r>
        <w:r w:rsidR="001429FE" w:rsidRPr="0047426B">
          <w:rPr>
            <w:rStyle w:val="Hyperlink"/>
            <w:noProof/>
          </w:rPr>
          <w:t>Monitoring and Evaluation (M&amp;E) Plan</w:t>
        </w:r>
        <w:r w:rsidR="001429FE">
          <w:rPr>
            <w:noProof/>
            <w:webHidden/>
          </w:rPr>
          <w:tab/>
        </w:r>
        <w:r w:rsidR="001429FE">
          <w:rPr>
            <w:noProof/>
            <w:webHidden/>
          </w:rPr>
          <w:fldChar w:fldCharType="begin"/>
        </w:r>
        <w:r w:rsidR="001429FE">
          <w:rPr>
            <w:noProof/>
            <w:webHidden/>
          </w:rPr>
          <w:instrText xml:space="preserve"> PAGEREF _Toc522632753 \h </w:instrText>
        </w:r>
        <w:r w:rsidR="001429FE">
          <w:rPr>
            <w:noProof/>
            <w:webHidden/>
          </w:rPr>
        </w:r>
        <w:r w:rsidR="001429FE">
          <w:rPr>
            <w:noProof/>
            <w:webHidden/>
          </w:rPr>
          <w:fldChar w:fldCharType="separate"/>
        </w:r>
        <w:r w:rsidR="001429FE">
          <w:rPr>
            <w:noProof/>
            <w:webHidden/>
          </w:rPr>
          <w:t>42</w:t>
        </w:r>
        <w:r w:rsidR="001429FE">
          <w:rPr>
            <w:noProof/>
            <w:webHidden/>
          </w:rPr>
          <w:fldChar w:fldCharType="end"/>
        </w:r>
      </w:hyperlink>
    </w:p>
    <w:p w14:paraId="09971495" w14:textId="2162129C" w:rsidR="001429FE" w:rsidRDefault="00FD4946">
      <w:pPr>
        <w:pStyle w:val="TOC1"/>
        <w:rPr>
          <w:rFonts w:asciiTheme="minorHAnsi" w:eastAsiaTheme="minorEastAsia" w:hAnsiTheme="minorHAnsi" w:cstheme="minorBidi"/>
          <w:noProof/>
          <w:sz w:val="24"/>
        </w:rPr>
      </w:pPr>
      <w:hyperlink w:anchor="_Toc522632754" w:history="1">
        <w:r w:rsidR="001429FE" w:rsidRPr="0047426B">
          <w:rPr>
            <w:rStyle w:val="Hyperlink"/>
            <w:noProof/>
          </w:rPr>
          <w:t>IX.</w:t>
        </w:r>
        <w:r w:rsidR="001429FE">
          <w:rPr>
            <w:rFonts w:asciiTheme="minorHAnsi" w:eastAsiaTheme="minorEastAsia" w:hAnsiTheme="minorHAnsi" w:cstheme="minorBidi"/>
            <w:noProof/>
            <w:sz w:val="24"/>
          </w:rPr>
          <w:tab/>
        </w:r>
        <w:r w:rsidR="001429FE" w:rsidRPr="0047426B">
          <w:rPr>
            <w:rStyle w:val="Hyperlink"/>
            <w:noProof/>
          </w:rPr>
          <w:t>Governance and Management Arrangements</w:t>
        </w:r>
        <w:r w:rsidR="001429FE">
          <w:rPr>
            <w:noProof/>
            <w:webHidden/>
          </w:rPr>
          <w:tab/>
        </w:r>
        <w:r w:rsidR="001429FE">
          <w:rPr>
            <w:noProof/>
            <w:webHidden/>
          </w:rPr>
          <w:fldChar w:fldCharType="begin"/>
        </w:r>
        <w:r w:rsidR="001429FE">
          <w:rPr>
            <w:noProof/>
            <w:webHidden/>
          </w:rPr>
          <w:instrText xml:space="preserve"> PAGEREF _Toc522632754 \h </w:instrText>
        </w:r>
        <w:r w:rsidR="001429FE">
          <w:rPr>
            <w:noProof/>
            <w:webHidden/>
          </w:rPr>
        </w:r>
        <w:r w:rsidR="001429FE">
          <w:rPr>
            <w:noProof/>
            <w:webHidden/>
          </w:rPr>
          <w:fldChar w:fldCharType="separate"/>
        </w:r>
        <w:r w:rsidR="001429FE">
          <w:rPr>
            <w:noProof/>
            <w:webHidden/>
          </w:rPr>
          <w:t>47</w:t>
        </w:r>
        <w:r w:rsidR="001429FE">
          <w:rPr>
            <w:noProof/>
            <w:webHidden/>
          </w:rPr>
          <w:fldChar w:fldCharType="end"/>
        </w:r>
      </w:hyperlink>
    </w:p>
    <w:p w14:paraId="03FD54EF" w14:textId="7BC4DF17" w:rsidR="001429FE" w:rsidRDefault="00FD4946">
      <w:pPr>
        <w:pStyle w:val="TOC1"/>
        <w:rPr>
          <w:rFonts w:asciiTheme="minorHAnsi" w:eastAsiaTheme="minorEastAsia" w:hAnsiTheme="minorHAnsi" w:cstheme="minorBidi"/>
          <w:noProof/>
          <w:sz w:val="24"/>
        </w:rPr>
      </w:pPr>
      <w:hyperlink w:anchor="_Toc522632755" w:history="1">
        <w:r w:rsidR="001429FE" w:rsidRPr="0047426B">
          <w:rPr>
            <w:rStyle w:val="Hyperlink"/>
            <w:noProof/>
          </w:rPr>
          <w:t>X.</w:t>
        </w:r>
        <w:r w:rsidR="001429FE">
          <w:rPr>
            <w:rFonts w:asciiTheme="minorHAnsi" w:eastAsiaTheme="minorEastAsia" w:hAnsiTheme="minorHAnsi" w:cstheme="minorBidi"/>
            <w:noProof/>
            <w:sz w:val="24"/>
          </w:rPr>
          <w:tab/>
        </w:r>
        <w:r w:rsidR="001429FE" w:rsidRPr="0047426B">
          <w:rPr>
            <w:rStyle w:val="Hyperlink"/>
            <w:noProof/>
          </w:rPr>
          <w:t>Financial Planning and Management</w:t>
        </w:r>
        <w:r w:rsidR="001429FE">
          <w:rPr>
            <w:noProof/>
            <w:webHidden/>
          </w:rPr>
          <w:tab/>
        </w:r>
        <w:r w:rsidR="001429FE">
          <w:rPr>
            <w:noProof/>
            <w:webHidden/>
          </w:rPr>
          <w:fldChar w:fldCharType="begin"/>
        </w:r>
        <w:r w:rsidR="001429FE">
          <w:rPr>
            <w:noProof/>
            <w:webHidden/>
          </w:rPr>
          <w:instrText xml:space="preserve"> PAGEREF _Toc522632755 \h </w:instrText>
        </w:r>
        <w:r w:rsidR="001429FE">
          <w:rPr>
            <w:noProof/>
            <w:webHidden/>
          </w:rPr>
        </w:r>
        <w:r w:rsidR="001429FE">
          <w:rPr>
            <w:noProof/>
            <w:webHidden/>
          </w:rPr>
          <w:fldChar w:fldCharType="separate"/>
        </w:r>
        <w:r w:rsidR="001429FE">
          <w:rPr>
            <w:noProof/>
            <w:webHidden/>
          </w:rPr>
          <w:t>53</w:t>
        </w:r>
        <w:r w:rsidR="001429FE">
          <w:rPr>
            <w:noProof/>
            <w:webHidden/>
          </w:rPr>
          <w:fldChar w:fldCharType="end"/>
        </w:r>
      </w:hyperlink>
    </w:p>
    <w:p w14:paraId="28B013E3" w14:textId="1F26E717" w:rsidR="001429FE" w:rsidRDefault="00FD4946">
      <w:pPr>
        <w:pStyle w:val="TOC1"/>
        <w:rPr>
          <w:rFonts w:asciiTheme="minorHAnsi" w:eastAsiaTheme="minorEastAsia" w:hAnsiTheme="minorHAnsi" w:cstheme="minorBidi"/>
          <w:noProof/>
          <w:sz w:val="24"/>
        </w:rPr>
      </w:pPr>
      <w:hyperlink w:anchor="_Toc522632756" w:history="1">
        <w:r w:rsidR="001429FE" w:rsidRPr="0047426B">
          <w:rPr>
            <w:rStyle w:val="Hyperlink"/>
            <w:noProof/>
          </w:rPr>
          <w:t>XI.</w:t>
        </w:r>
        <w:r w:rsidR="001429FE">
          <w:rPr>
            <w:rFonts w:asciiTheme="minorHAnsi" w:eastAsiaTheme="minorEastAsia" w:hAnsiTheme="minorHAnsi" w:cstheme="minorBidi"/>
            <w:noProof/>
            <w:sz w:val="24"/>
          </w:rPr>
          <w:tab/>
        </w:r>
        <w:r w:rsidR="001429FE" w:rsidRPr="0047426B">
          <w:rPr>
            <w:rStyle w:val="Hyperlink"/>
            <w:noProof/>
          </w:rPr>
          <w:t>Total Budget and Work Plan</w:t>
        </w:r>
        <w:r w:rsidR="001429FE">
          <w:rPr>
            <w:noProof/>
            <w:webHidden/>
          </w:rPr>
          <w:tab/>
        </w:r>
        <w:r w:rsidR="001429FE">
          <w:rPr>
            <w:noProof/>
            <w:webHidden/>
          </w:rPr>
          <w:fldChar w:fldCharType="begin"/>
        </w:r>
        <w:r w:rsidR="001429FE">
          <w:rPr>
            <w:noProof/>
            <w:webHidden/>
          </w:rPr>
          <w:instrText xml:space="preserve"> PAGEREF _Toc522632756 \h </w:instrText>
        </w:r>
        <w:r w:rsidR="001429FE">
          <w:rPr>
            <w:noProof/>
            <w:webHidden/>
          </w:rPr>
        </w:r>
        <w:r w:rsidR="001429FE">
          <w:rPr>
            <w:noProof/>
            <w:webHidden/>
          </w:rPr>
          <w:fldChar w:fldCharType="separate"/>
        </w:r>
        <w:r w:rsidR="001429FE">
          <w:rPr>
            <w:noProof/>
            <w:webHidden/>
          </w:rPr>
          <w:t>55</w:t>
        </w:r>
        <w:r w:rsidR="001429FE">
          <w:rPr>
            <w:noProof/>
            <w:webHidden/>
          </w:rPr>
          <w:fldChar w:fldCharType="end"/>
        </w:r>
      </w:hyperlink>
    </w:p>
    <w:p w14:paraId="05F7BBA7" w14:textId="209383C2" w:rsidR="001429FE" w:rsidRDefault="00FD4946">
      <w:pPr>
        <w:pStyle w:val="TOC1"/>
        <w:rPr>
          <w:rFonts w:asciiTheme="minorHAnsi" w:eastAsiaTheme="minorEastAsia" w:hAnsiTheme="minorHAnsi" w:cstheme="minorBidi"/>
          <w:noProof/>
          <w:sz w:val="24"/>
        </w:rPr>
      </w:pPr>
      <w:hyperlink w:anchor="_Toc522632757" w:history="1">
        <w:r w:rsidR="001429FE" w:rsidRPr="0047426B">
          <w:rPr>
            <w:rStyle w:val="Hyperlink"/>
            <w:noProof/>
          </w:rPr>
          <w:t>XII.</w:t>
        </w:r>
        <w:r w:rsidR="001429FE">
          <w:rPr>
            <w:rFonts w:asciiTheme="minorHAnsi" w:eastAsiaTheme="minorEastAsia" w:hAnsiTheme="minorHAnsi" w:cstheme="minorBidi"/>
            <w:noProof/>
            <w:sz w:val="24"/>
          </w:rPr>
          <w:tab/>
        </w:r>
        <w:r w:rsidR="001429FE" w:rsidRPr="0047426B">
          <w:rPr>
            <w:rStyle w:val="Hyperlink"/>
            <w:noProof/>
          </w:rPr>
          <w:t>Legal Context</w:t>
        </w:r>
        <w:r w:rsidR="001429FE">
          <w:rPr>
            <w:noProof/>
            <w:webHidden/>
          </w:rPr>
          <w:tab/>
        </w:r>
        <w:r w:rsidR="001429FE">
          <w:rPr>
            <w:noProof/>
            <w:webHidden/>
          </w:rPr>
          <w:fldChar w:fldCharType="begin"/>
        </w:r>
        <w:r w:rsidR="001429FE">
          <w:rPr>
            <w:noProof/>
            <w:webHidden/>
          </w:rPr>
          <w:instrText xml:space="preserve"> PAGEREF _Toc522632757 \h </w:instrText>
        </w:r>
        <w:r w:rsidR="001429FE">
          <w:rPr>
            <w:noProof/>
            <w:webHidden/>
          </w:rPr>
        </w:r>
        <w:r w:rsidR="001429FE">
          <w:rPr>
            <w:noProof/>
            <w:webHidden/>
          </w:rPr>
          <w:fldChar w:fldCharType="separate"/>
        </w:r>
        <w:r w:rsidR="001429FE">
          <w:rPr>
            <w:noProof/>
            <w:webHidden/>
          </w:rPr>
          <w:t>61</w:t>
        </w:r>
        <w:r w:rsidR="001429FE">
          <w:rPr>
            <w:noProof/>
            <w:webHidden/>
          </w:rPr>
          <w:fldChar w:fldCharType="end"/>
        </w:r>
      </w:hyperlink>
    </w:p>
    <w:p w14:paraId="0BE69FAB" w14:textId="304AA82C" w:rsidR="001429FE" w:rsidRDefault="00FD4946">
      <w:pPr>
        <w:pStyle w:val="TOC1"/>
        <w:rPr>
          <w:rFonts w:asciiTheme="minorHAnsi" w:eastAsiaTheme="minorEastAsia" w:hAnsiTheme="minorHAnsi" w:cstheme="minorBidi"/>
          <w:noProof/>
          <w:sz w:val="24"/>
        </w:rPr>
      </w:pPr>
      <w:hyperlink w:anchor="_Toc522632758" w:history="1">
        <w:r w:rsidR="001429FE" w:rsidRPr="0047426B">
          <w:rPr>
            <w:rStyle w:val="Hyperlink"/>
            <w:noProof/>
          </w:rPr>
          <w:t>XIII.</w:t>
        </w:r>
        <w:r w:rsidR="001429FE">
          <w:rPr>
            <w:rFonts w:asciiTheme="minorHAnsi" w:eastAsiaTheme="minorEastAsia" w:hAnsiTheme="minorHAnsi" w:cstheme="minorBidi"/>
            <w:noProof/>
            <w:sz w:val="24"/>
          </w:rPr>
          <w:tab/>
        </w:r>
        <w:r w:rsidR="001429FE" w:rsidRPr="0047426B">
          <w:rPr>
            <w:rStyle w:val="Hyperlink"/>
            <w:noProof/>
          </w:rPr>
          <w:t>Risk Management</w:t>
        </w:r>
        <w:r w:rsidR="001429FE">
          <w:rPr>
            <w:noProof/>
            <w:webHidden/>
          </w:rPr>
          <w:tab/>
        </w:r>
        <w:r w:rsidR="001429FE">
          <w:rPr>
            <w:noProof/>
            <w:webHidden/>
          </w:rPr>
          <w:fldChar w:fldCharType="begin"/>
        </w:r>
        <w:r w:rsidR="001429FE">
          <w:rPr>
            <w:noProof/>
            <w:webHidden/>
          </w:rPr>
          <w:instrText xml:space="preserve"> PAGEREF _Toc522632758 \h </w:instrText>
        </w:r>
        <w:r w:rsidR="001429FE">
          <w:rPr>
            <w:noProof/>
            <w:webHidden/>
          </w:rPr>
        </w:r>
        <w:r w:rsidR="001429FE">
          <w:rPr>
            <w:noProof/>
            <w:webHidden/>
          </w:rPr>
          <w:fldChar w:fldCharType="separate"/>
        </w:r>
        <w:r w:rsidR="001429FE">
          <w:rPr>
            <w:noProof/>
            <w:webHidden/>
          </w:rPr>
          <w:t>61</w:t>
        </w:r>
        <w:r w:rsidR="001429FE">
          <w:rPr>
            <w:noProof/>
            <w:webHidden/>
          </w:rPr>
          <w:fldChar w:fldCharType="end"/>
        </w:r>
      </w:hyperlink>
    </w:p>
    <w:p w14:paraId="2988227A" w14:textId="0CA8A0D0" w:rsidR="001429FE" w:rsidRDefault="00FD4946">
      <w:pPr>
        <w:pStyle w:val="TOC1"/>
        <w:rPr>
          <w:rFonts w:asciiTheme="minorHAnsi" w:eastAsiaTheme="minorEastAsia" w:hAnsiTheme="minorHAnsi" w:cstheme="minorBidi"/>
          <w:noProof/>
          <w:sz w:val="24"/>
        </w:rPr>
      </w:pPr>
      <w:hyperlink w:anchor="_Toc522632759" w:history="1">
        <w:r w:rsidR="001429FE" w:rsidRPr="0047426B">
          <w:rPr>
            <w:rStyle w:val="Hyperlink"/>
            <w:noProof/>
          </w:rPr>
          <w:t>XIV.</w:t>
        </w:r>
        <w:r w:rsidR="001429FE">
          <w:rPr>
            <w:rFonts w:asciiTheme="minorHAnsi" w:eastAsiaTheme="minorEastAsia" w:hAnsiTheme="minorHAnsi" w:cstheme="minorBidi"/>
            <w:noProof/>
            <w:sz w:val="24"/>
          </w:rPr>
          <w:tab/>
        </w:r>
        <w:r w:rsidR="001429FE" w:rsidRPr="0047426B">
          <w:rPr>
            <w:rStyle w:val="Hyperlink"/>
            <w:noProof/>
          </w:rPr>
          <w:t>Mandatory Annexes</w:t>
        </w:r>
        <w:r w:rsidR="001429FE">
          <w:rPr>
            <w:noProof/>
            <w:webHidden/>
          </w:rPr>
          <w:tab/>
        </w:r>
        <w:r w:rsidR="001429FE">
          <w:rPr>
            <w:noProof/>
            <w:webHidden/>
          </w:rPr>
          <w:fldChar w:fldCharType="begin"/>
        </w:r>
        <w:r w:rsidR="001429FE">
          <w:rPr>
            <w:noProof/>
            <w:webHidden/>
          </w:rPr>
          <w:instrText xml:space="preserve"> PAGEREF _Toc522632759 \h </w:instrText>
        </w:r>
        <w:r w:rsidR="001429FE">
          <w:rPr>
            <w:noProof/>
            <w:webHidden/>
          </w:rPr>
        </w:r>
        <w:r w:rsidR="001429FE">
          <w:rPr>
            <w:noProof/>
            <w:webHidden/>
          </w:rPr>
          <w:fldChar w:fldCharType="separate"/>
        </w:r>
        <w:r w:rsidR="001429FE">
          <w:rPr>
            <w:noProof/>
            <w:webHidden/>
          </w:rPr>
          <w:t>63</w:t>
        </w:r>
        <w:r w:rsidR="001429FE">
          <w:rPr>
            <w:noProof/>
            <w:webHidden/>
          </w:rPr>
          <w:fldChar w:fldCharType="end"/>
        </w:r>
      </w:hyperlink>
    </w:p>
    <w:p w14:paraId="669F58C1" w14:textId="638963B9" w:rsidR="001429FE" w:rsidRDefault="00FD4946">
      <w:pPr>
        <w:pStyle w:val="TOC2"/>
        <w:tabs>
          <w:tab w:val="right" w:leader="dot" w:pos="9350"/>
        </w:tabs>
        <w:rPr>
          <w:rFonts w:asciiTheme="minorHAnsi" w:eastAsiaTheme="minorEastAsia" w:hAnsiTheme="minorHAnsi" w:cstheme="minorBidi"/>
          <w:noProof/>
          <w:sz w:val="24"/>
        </w:rPr>
      </w:pPr>
      <w:hyperlink w:anchor="_Toc522632760" w:history="1">
        <w:r w:rsidR="001429FE" w:rsidRPr="0047426B">
          <w:rPr>
            <w:rStyle w:val="Hyperlink"/>
            <w:noProof/>
          </w:rPr>
          <w:t>Annex A:  Multi Year Work Plan</w:t>
        </w:r>
        <w:r w:rsidR="001429FE">
          <w:rPr>
            <w:noProof/>
            <w:webHidden/>
          </w:rPr>
          <w:tab/>
        </w:r>
        <w:r w:rsidR="001429FE">
          <w:rPr>
            <w:noProof/>
            <w:webHidden/>
          </w:rPr>
          <w:fldChar w:fldCharType="begin"/>
        </w:r>
        <w:r w:rsidR="001429FE">
          <w:rPr>
            <w:noProof/>
            <w:webHidden/>
          </w:rPr>
          <w:instrText xml:space="preserve"> PAGEREF _Toc522632760 \h </w:instrText>
        </w:r>
        <w:r w:rsidR="001429FE">
          <w:rPr>
            <w:noProof/>
            <w:webHidden/>
          </w:rPr>
        </w:r>
        <w:r w:rsidR="001429FE">
          <w:rPr>
            <w:noProof/>
            <w:webHidden/>
          </w:rPr>
          <w:fldChar w:fldCharType="separate"/>
        </w:r>
        <w:r w:rsidR="001429FE">
          <w:rPr>
            <w:noProof/>
            <w:webHidden/>
          </w:rPr>
          <w:t>64</w:t>
        </w:r>
        <w:r w:rsidR="001429FE">
          <w:rPr>
            <w:noProof/>
            <w:webHidden/>
          </w:rPr>
          <w:fldChar w:fldCharType="end"/>
        </w:r>
      </w:hyperlink>
    </w:p>
    <w:p w14:paraId="0A1CCFAD" w14:textId="20FD1CCF" w:rsidR="001429FE" w:rsidRDefault="00FD4946">
      <w:pPr>
        <w:pStyle w:val="TOC2"/>
        <w:tabs>
          <w:tab w:val="right" w:leader="dot" w:pos="9350"/>
        </w:tabs>
        <w:rPr>
          <w:rFonts w:asciiTheme="minorHAnsi" w:eastAsiaTheme="minorEastAsia" w:hAnsiTheme="minorHAnsi" w:cstheme="minorBidi"/>
          <w:noProof/>
          <w:sz w:val="24"/>
        </w:rPr>
      </w:pPr>
      <w:hyperlink w:anchor="_Toc522632761" w:history="1">
        <w:r w:rsidR="001429FE" w:rsidRPr="0047426B">
          <w:rPr>
            <w:rStyle w:val="Hyperlink"/>
            <w:noProof/>
          </w:rPr>
          <w:t>Annex B:  GEF Tracking Tool at baseline</w:t>
        </w:r>
        <w:r w:rsidR="001429FE">
          <w:rPr>
            <w:noProof/>
            <w:webHidden/>
          </w:rPr>
          <w:tab/>
        </w:r>
        <w:r w:rsidR="001429FE">
          <w:rPr>
            <w:noProof/>
            <w:webHidden/>
          </w:rPr>
          <w:fldChar w:fldCharType="begin"/>
        </w:r>
        <w:r w:rsidR="001429FE">
          <w:rPr>
            <w:noProof/>
            <w:webHidden/>
          </w:rPr>
          <w:instrText xml:space="preserve"> PAGEREF _Toc522632761 \h </w:instrText>
        </w:r>
        <w:r w:rsidR="001429FE">
          <w:rPr>
            <w:noProof/>
            <w:webHidden/>
          </w:rPr>
        </w:r>
        <w:r w:rsidR="001429FE">
          <w:rPr>
            <w:noProof/>
            <w:webHidden/>
          </w:rPr>
          <w:fldChar w:fldCharType="separate"/>
        </w:r>
        <w:r w:rsidR="001429FE">
          <w:rPr>
            <w:noProof/>
            <w:webHidden/>
          </w:rPr>
          <w:t>65</w:t>
        </w:r>
        <w:r w:rsidR="001429FE">
          <w:rPr>
            <w:noProof/>
            <w:webHidden/>
          </w:rPr>
          <w:fldChar w:fldCharType="end"/>
        </w:r>
      </w:hyperlink>
    </w:p>
    <w:p w14:paraId="0E57DCB1" w14:textId="5754BC7A" w:rsidR="001429FE" w:rsidRDefault="00FD4946">
      <w:pPr>
        <w:pStyle w:val="TOC2"/>
        <w:tabs>
          <w:tab w:val="right" w:leader="dot" w:pos="9350"/>
        </w:tabs>
        <w:rPr>
          <w:rFonts w:asciiTheme="minorHAnsi" w:eastAsiaTheme="minorEastAsia" w:hAnsiTheme="minorHAnsi" w:cstheme="minorBidi"/>
          <w:noProof/>
          <w:sz w:val="24"/>
        </w:rPr>
      </w:pPr>
      <w:hyperlink w:anchor="_Toc522632762" w:history="1">
        <w:r w:rsidR="001429FE" w:rsidRPr="0047426B">
          <w:rPr>
            <w:rStyle w:val="Hyperlink"/>
            <w:noProof/>
          </w:rPr>
          <w:t>Annex C:  Overview of Technical Consultancies</w:t>
        </w:r>
        <w:r w:rsidR="001429FE">
          <w:rPr>
            <w:noProof/>
            <w:webHidden/>
          </w:rPr>
          <w:tab/>
        </w:r>
        <w:r w:rsidR="001429FE">
          <w:rPr>
            <w:noProof/>
            <w:webHidden/>
          </w:rPr>
          <w:fldChar w:fldCharType="begin"/>
        </w:r>
        <w:r w:rsidR="001429FE">
          <w:rPr>
            <w:noProof/>
            <w:webHidden/>
          </w:rPr>
          <w:instrText xml:space="preserve"> PAGEREF _Toc522632762 \h </w:instrText>
        </w:r>
        <w:r w:rsidR="001429FE">
          <w:rPr>
            <w:noProof/>
            <w:webHidden/>
          </w:rPr>
        </w:r>
        <w:r w:rsidR="001429FE">
          <w:rPr>
            <w:noProof/>
            <w:webHidden/>
          </w:rPr>
          <w:fldChar w:fldCharType="separate"/>
        </w:r>
        <w:r w:rsidR="001429FE">
          <w:rPr>
            <w:noProof/>
            <w:webHidden/>
          </w:rPr>
          <w:t>66</w:t>
        </w:r>
        <w:r w:rsidR="001429FE">
          <w:rPr>
            <w:noProof/>
            <w:webHidden/>
          </w:rPr>
          <w:fldChar w:fldCharType="end"/>
        </w:r>
      </w:hyperlink>
    </w:p>
    <w:p w14:paraId="5BBA38A8" w14:textId="0088BE7C" w:rsidR="001429FE" w:rsidRDefault="00FD4946">
      <w:pPr>
        <w:pStyle w:val="TOC2"/>
        <w:tabs>
          <w:tab w:val="right" w:leader="dot" w:pos="9350"/>
        </w:tabs>
        <w:rPr>
          <w:rFonts w:asciiTheme="minorHAnsi" w:eastAsiaTheme="minorEastAsia" w:hAnsiTheme="minorHAnsi" w:cstheme="minorBidi"/>
          <w:noProof/>
          <w:sz w:val="24"/>
        </w:rPr>
      </w:pPr>
      <w:hyperlink w:anchor="_Toc522632763" w:history="1">
        <w:r w:rsidR="001429FE" w:rsidRPr="0047426B">
          <w:rPr>
            <w:rStyle w:val="Hyperlink"/>
            <w:noProof/>
          </w:rPr>
          <w:t>Annex D: Terms of Reference</w:t>
        </w:r>
        <w:r w:rsidR="001429FE">
          <w:rPr>
            <w:noProof/>
            <w:webHidden/>
          </w:rPr>
          <w:tab/>
        </w:r>
        <w:r w:rsidR="001429FE">
          <w:rPr>
            <w:noProof/>
            <w:webHidden/>
          </w:rPr>
          <w:fldChar w:fldCharType="begin"/>
        </w:r>
        <w:r w:rsidR="001429FE">
          <w:rPr>
            <w:noProof/>
            <w:webHidden/>
          </w:rPr>
          <w:instrText xml:space="preserve"> PAGEREF _Toc522632763 \h </w:instrText>
        </w:r>
        <w:r w:rsidR="001429FE">
          <w:rPr>
            <w:noProof/>
            <w:webHidden/>
          </w:rPr>
        </w:r>
        <w:r w:rsidR="001429FE">
          <w:rPr>
            <w:noProof/>
            <w:webHidden/>
          </w:rPr>
          <w:fldChar w:fldCharType="separate"/>
        </w:r>
        <w:r w:rsidR="001429FE">
          <w:rPr>
            <w:noProof/>
            <w:webHidden/>
          </w:rPr>
          <w:t>70</w:t>
        </w:r>
        <w:r w:rsidR="001429FE">
          <w:rPr>
            <w:noProof/>
            <w:webHidden/>
          </w:rPr>
          <w:fldChar w:fldCharType="end"/>
        </w:r>
      </w:hyperlink>
    </w:p>
    <w:p w14:paraId="121C7461" w14:textId="076461CB" w:rsidR="001429FE" w:rsidRDefault="00FD4946">
      <w:pPr>
        <w:pStyle w:val="TOC2"/>
        <w:tabs>
          <w:tab w:val="right" w:leader="dot" w:pos="9350"/>
        </w:tabs>
        <w:rPr>
          <w:rFonts w:asciiTheme="minorHAnsi" w:eastAsiaTheme="minorEastAsia" w:hAnsiTheme="minorHAnsi" w:cstheme="minorBidi"/>
          <w:noProof/>
          <w:sz w:val="24"/>
        </w:rPr>
      </w:pPr>
      <w:hyperlink w:anchor="_Toc522632764" w:history="1">
        <w:r w:rsidR="001429FE" w:rsidRPr="0047426B">
          <w:rPr>
            <w:rStyle w:val="Hyperlink"/>
            <w:noProof/>
          </w:rPr>
          <w:t>Annex E:  UNDP Social and Environmental Screening Procedure and plans as needed</w:t>
        </w:r>
        <w:r w:rsidR="001429FE">
          <w:rPr>
            <w:noProof/>
            <w:webHidden/>
          </w:rPr>
          <w:tab/>
        </w:r>
        <w:r w:rsidR="001429FE">
          <w:rPr>
            <w:noProof/>
            <w:webHidden/>
          </w:rPr>
          <w:fldChar w:fldCharType="begin"/>
        </w:r>
        <w:r w:rsidR="001429FE">
          <w:rPr>
            <w:noProof/>
            <w:webHidden/>
          </w:rPr>
          <w:instrText xml:space="preserve"> PAGEREF _Toc522632764 \h </w:instrText>
        </w:r>
        <w:r w:rsidR="001429FE">
          <w:rPr>
            <w:noProof/>
            <w:webHidden/>
          </w:rPr>
        </w:r>
        <w:r w:rsidR="001429FE">
          <w:rPr>
            <w:noProof/>
            <w:webHidden/>
          </w:rPr>
          <w:fldChar w:fldCharType="separate"/>
        </w:r>
        <w:r w:rsidR="001429FE">
          <w:rPr>
            <w:noProof/>
            <w:webHidden/>
          </w:rPr>
          <w:t>75</w:t>
        </w:r>
        <w:r w:rsidR="001429FE">
          <w:rPr>
            <w:noProof/>
            <w:webHidden/>
          </w:rPr>
          <w:fldChar w:fldCharType="end"/>
        </w:r>
      </w:hyperlink>
    </w:p>
    <w:p w14:paraId="68A95D91" w14:textId="48089BAF" w:rsidR="001429FE" w:rsidRDefault="00FD4946">
      <w:pPr>
        <w:pStyle w:val="TOC2"/>
        <w:tabs>
          <w:tab w:val="right" w:leader="dot" w:pos="9350"/>
        </w:tabs>
        <w:rPr>
          <w:rFonts w:asciiTheme="minorHAnsi" w:eastAsiaTheme="minorEastAsia" w:hAnsiTheme="minorHAnsi" w:cstheme="minorBidi"/>
          <w:noProof/>
          <w:sz w:val="24"/>
        </w:rPr>
      </w:pPr>
      <w:hyperlink w:anchor="_Toc522632765" w:history="1">
        <w:r w:rsidR="001429FE" w:rsidRPr="0047426B">
          <w:rPr>
            <w:rStyle w:val="Hyperlink"/>
            <w:noProof/>
          </w:rPr>
          <w:t>Annex G: Gender Analysis and Action Plan</w:t>
        </w:r>
        <w:r w:rsidR="001429FE">
          <w:rPr>
            <w:noProof/>
            <w:webHidden/>
          </w:rPr>
          <w:tab/>
        </w:r>
        <w:r w:rsidR="001429FE">
          <w:rPr>
            <w:noProof/>
            <w:webHidden/>
          </w:rPr>
          <w:fldChar w:fldCharType="begin"/>
        </w:r>
        <w:r w:rsidR="001429FE">
          <w:rPr>
            <w:noProof/>
            <w:webHidden/>
          </w:rPr>
          <w:instrText xml:space="preserve"> PAGEREF _Toc522632765 \h </w:instrText>
        </w:r>
        <w:r w:rsidR="001429FE">
          <w:rPr>
            <w:noProof/>
            <w:webHidden/>
          </w:rPr>
        </w:r>
        <w:r w:rsidR="001429FE">
          <w:rPr>
            <w:noProof/>
            <w:webHidden/>
          </w:rPr>
          <w:fldChar w:fldCharType="separate"/>
        </w:r>
        <w:r w:rsidR="001429FE">
          <w:rPr>
            <w:noProof/>
            <w:webHidden/>
          </w:rPr>
          <w:t>83</w:t>
        </w:r>
        <w:r w:rsidR="001429FE">
          <w:rPr>
            <w:noProof/>
            <w:webHidden/>
          </w:rPr>
          <w:fldChar w:fldCharType="end"/>
        </w:r>
      </w:hyperlink>
    </w:p>
    <w:p w14:paraId="44776396" w14:textId="7368AF70" w:rsidR="001429FE" w:rsidRDefault="00FD4946">
      <w:pPr>
        <w:pStyle w:val="TOC2"/>
        <w:tabs>
          <w:tab w:val="right" w:leader="dot" w:pos="9350"/>
        </w:tabs>
        <w:rPr>
          <w:rFonts w:asciiTheme="minorHAnsi" w:eastAsiaTheme="minorEastAsia" w:hAnsiTheme="minorHAnsi" w:cstheme="minorBidi"/>
          <w:noProof/>
          <w:sz w:val="24"/>
        </w:rPr>
      </w:pPr>
      <w:hyperlink w:anchor="_Toc522632766" w:history="1">
        <w:r w:rsidR="001429FE" w:rsidRPr="0047426B">
          <w:rPr>
            <w:rStyle w:val="Hyperlink"/>
            <w:noProof/>
          </w:rPr>
          <w:t>Annex H:  UNDP Risk Log</w:t>
        </w:r>
        <w:r w:rsidR="001429FE">
          <w:rPr>
            <w:noProof/>
            <w:webHidden/>
          </w:rPr>
          <w:tab/>
        </w:r>
        <w:r w:rsidR="001429FE">
          <w:rPr>
            <w:noProof/>
            <w:webHidden/>
          </w:rPr>
          <w:fldChar w:fldCharType="begin"/>
        </w:r>
        <w:r w:rsidR="001429FE">
          <w:rPr>
            <w:noProof/>
            <w:webHidden/>
          </w:rPr>
          <w:instrText xml:space="preserve"> PAGEREF _Toc522632766 \h </w:instrText>
        </w:r>
        <w:r w:rsidR="001429FE">
          <w:rPr>
            <w:noProof/>
            <w:webHidden/>
          </w:rPr>
        </w:r>
        <w:r w:rsidR="001429FE">
          <w:rPr>
            <w:noProof/>
            <w:webHidden/>
          </w:rPr>
          <w:fldChar w:fldCharType="separate"/>
        </w:r>
        <w:r w:rsidR="001429FE">
          <w:rPr>
            <w:noProof/>
            <w:webHidden/>
          </w:rPr>
          <w:t>92</w:t>
        </w:r>
        <w:r w:rsidR="001429FE">
          <w:rPr>
            <w:noProof/>
            <w:webHidden/>
          </w:rPr>
          <w:fldChar w:fldCharType="end"/>
        </w:r>
      </w:hyperlink>
    </w:p>
    <w:p w14:paraId="33343827" w14:textId="40D54D28" w:rsidR="001429FE" w:rsidRDefault="00FD4946">
      <w:pPr>
        <w:pStyle w:val="TOC2"/>
        <w:tabs>
          <w:tab w:val="right" w:leader="dot" w:pos="9350"/>
        </w:tabs>
        <w:rPr>
          <w:rFonts w:asciiTheme="minorHAnsi" w:eastAsiaTheme="minorEastAsia" w:hAnsiTheme="minorHAnsi" w:cstheme="minorBidi"/>
          <w:noProof/>
          <w:sz w:val="24"/>
        </w:rPr>
      </w:pPr>
      <w:hyperlink w:anchor="_Toc522632767" w:history="1">
        <w:r w:rsidR="001429FE" w:rsidRPr="0047426B">
          <w:rPr>
            <w:rStyle w:val="Hyperlink"/>
            <w:noProof/>
          </w:rPr>
          <w:t>Annex I:  Results of the capacity assessment of the project implementing partner and HACT micro assessment</w:t>
        </w:r>
        <w:r w:rsidR="001429FE">
          <w:rPr>
            <w:noProof/>
            <w:webHidden/>
          </w:rPr>
          <w:tab/>
        </w:r>
        <w:r w:rsidR="001429FE">
          <w:rPr>
            <w:noProof/>
            <w:webHidden/>
          </w:rPr>
          <w:fldChar w:fldCharType="begin"/>
        </w:r>
        <w:r w:rsidR="001429FE">
          <w:rPr>
            <w:noProof/>
            <w:webHidden/>
          </w:rPr>
          <w:instrText xml:space="preserve"> PAGEREF _Toc522632767 \h </w:instrText>
        </w:r>
        <w:r w:rsidR="001429FE">
          <w:rPr>
            <w:noProof/>
            <w:webHidden/>
          </w:rPr>
        </w:r>
        <w:r w:rsidR="001429FE">
          <w:rPr>
            <w:noProof/>
            <w:webHidden/>
          </w:rPr>
          <w:fldChar w:fldCharType="separate"/>
        </w:r>
        <w:r w:rsidR="001429FE">
          <w:rPr>
            <w:noProof/>
            <w:webHidden/>
          </w:rPr>
          <w:t>94</w:t>
        </w:r>
        <w:r w:rsidR="001429FE">
          <w:rPr>
            <w:noProof/>
            <w:webHidden/>
          </w:rPr>
          <w:fldChar w:fldCharType="end"/>
        </w:r>
      </w:hyperlink>
    </w:p>
    <w:p w14:paraId="755AEEA8" w14:textId="4EA2DB37" w:rsidR="001429FE" w:rsidRDefault="00FD4946">
      <w:pPr>
        <w:pStyle w:val="TOC2"/>
        <w:tabs>
          <w:tab w:val="right" w:leader="dot" w:pos="9350"/>
        </w:tabs>
        <w:rPr>
          <w:rFonts w:asciiTheme="minorHAnsi" w:eastAsiaTheme="minorEastAsia" w:hAnsiTheme="minorHAnsi" w:cstheme="minorBidi"/>
          <w:noProof/>
          <w:sz w:val="24"/>
        </w:rPr>
      </w:pPr>
      <w:hyperlink w:anchor="_Toc522632768" w:history="1">
        <w:r w:rsidR="001429FE" w:rsidRPr="0047426B">
          <w:rPr>
            <w:rStyle w:val="Hyperlink"/>
            <w:noProof/>
          </w:rPr>
          <w:t>Annex J: Additional agreements</w:t>
        </w:r>
        <w:r w:rsidR="001429FE">
          <w:rPr>
            <w:noProof/>
            <w:webHidden/>
          </w:rPr>
          <w:tab/>
        </w:r>
        <w:r w:rsidR="001429FE">
          <w:rPr>
            <w:noProof/>
            <w:webHidden/>
          </w:rPr>
          <w:fldChar w:fldCharType="begin"/>
        </w:r>
        <w:r w:rsidR="001429FE">
          <w:rPr>
            <w:noProof/>
            <w:webHidden/>
          </w:rPr>
          <w:instrText xml:space="preserve"> PAGEREF _Toc522632768 \h </w:instrText>
        </w:r>
        <w:r w:rsidR="001429FE">
          <w:rPr>
            <w:noProof/>
            <w:webHidden/>
          </w:rPr>
        </w:r>
        <w:r w:rsidR="001429FE">
          <w:rPr>
            <w:noProof/>
            <w:webHidden/>
          </w:rPr>
          <w:fldChar w:fldCharType="separate"/>
        </w:r>
        <w:r w:rsidR="001429FE">
          <w:rPr>
            <w:noProof/>
            <w:webHidden/>
          </w:rPr>
          <w:t>95</w:t>
        </w:r>
        <w:r w:rsidR="001429FE">
          <w:rPr>
            <w:noProof/>
            <w:webHidden/>
          </w:rPr>
          <w:fldChar w:fldCharType="end"/>
        </w:r>
      </w:hyperlink>
    </w:p>
    <w:p w14:paraId="3C828F9A" w14:textId="2F532C00" w:rsidR="001429FE" w:rsidRDefault="00FD4946">
      <w:pPr>
        <w:pStyle w:val="TOC1"/>
        <w:rPr>
          <w:rFonts w:asciiTheme="minorHAnsi" w:eastAsiaTheme="minorEastAsia" w:hAnsiTheme="minorHAnsi" w:cstheme="minorBidi"/>
          <w:noProof/>
          <w:sz w:val="24"/>
        </w:rPr>
      </w:pPr>
      <w:hyperlink w:anchor="_Toc522632769" w:history="1">
        <w:r w:rsidR="001429FE" w:rsidRPr="0047426B">
          <w:rPr>
            <w:rStyle w:val="Hyperlink"/>
            <w:noProof/>
          </w:rPr>
          <w:t>STANDARD LETTER OF AGREEMENT BETWEEN UNDP AND THE MINISTRY OF ENVIRONMENTAL PROTECTION FOR THE PROVISION OF SUPPORT SERVICES</w:t>
        </w:r>
        <w:r w:rsidR="001429FE">
          <w:rPr>
            <w:noProof/>
            <w:webHidden/>
          </w:rPr>
          <w:tab/>
        </w:r>
        <w:r w:rsidR="001429FE">
          <w:rPr>
            <w:noProof/>
            <w:webHidden/>
          </w:rPr>
          <w:fldChar w:fldCharType="begin"/>
        </w:r>
        <w:r w:rsidR="001429FE">
          <w:rPr>
            <w:noProof/>
            <w:webHidden/>
          </w:rPr>
          <w:instrText xml:space="preserve"> PAGEREF _Toc522632769 \h </w:instrText>
        </w:r>
        <w:r w:rsidR="001429FE">
          <w:rPr>
            <w:noProof/>
            <w:webHidden/>
          </w:rPr>
        </w:r>
        <w:r w:rsidR="001429FE">
          <w:rPr>
            <w:noProof/>
            <w:webHidden/>
          </w:rPr>
          <w:fldChar w:fldCharType="separate"/>
        </w:r>
        <w:r w:rsidR="001429FE">
          <w:rPr>
            <w:noProof/>
            <w:webHidden/>
          </w:rPr>
          <w:t>95</w:t>
        </w:r>
        <w:r w:rsidR="001429FE">
          <w:rPr>
            <w:noProof/>
            <w:webHidden/>
          </w:rPr>
          <w:fldChar w:fldCharType="end"/>
        </w:r>
      </w:hyperlink>
    </w:p>
    <w:p w14:paraId="12724B2F" w14:textId="7AAE3856" w:rsidR="00AE31A1" w:rsidRDefault="00D64EA4" w:rsidP="00D908E6">
      <w:pPr>
        <w:pStyle w:val="TOC1"/>
        <w:rPr>
          <w:rFonts w:cs="Arial"/>
          <w:szCs w:val="20"/>
        </w:rPr>
      </w:pPr>
      <w:r w:rsidRPr="0003763F">
        <w:rPr>
          <w:b/>
          <w:bCs/>
          <w:noProof/>
          <w:szCs w:val="20"/>
        </w:rPr>
        <w:lastRenderedPageBreak/>
        <w:fldChar w:fldCharType="end"/>
      </w:r>
    </w:p>
    <w:p w14:paraId="45BAFB9A" w14:textId="77777777" w:rsidR="005621F7" w:rsidRPr="0003763F" w:rsidRDefault="005621F7" w:rsidP="005621F7">
      <w:pPr>
        <w:rPr>
          <w:rFonts w:cs="Arial"/>
          <w:b/>
          <w:szCs w:val="22"/>
        </w:rPr>
      </w:pPr>
    </w:p>
    <w:p w14:paraId="31531F42" w14:textId="2B621B92" w:rsidR="00713617" w:rsidRPr="008A4ADE" w:rsidRDefault="00713617" w:rsidP="00713617">
      <w:pPr>
        <w:pStyle w:val="Heading1"/>
      </w:pPr>
      <w:r>
        <w:br w:type="page"/>
      </w:r>
      <w:bookmarkStart w:id="5" w:name="_Toc522632729"/>
      <w:r w:rsidRPr="008A4ADE">
        <w:lastRenderedPageBreak/>
        <w:t>List of acronyms</w:t>
      </w:r>
      <w:bookmarkEnd w:id="5"/>
    </w:p>
    <w:p w14:paraId="0A613216" w14:textId="77777777" w:rsidR="002F3676" w:rsidRPr="00590583" w:rsidRDefault="002F3676" w:rsidP="00625ED4">
      <w:pPr>
        <w:spacing w:line="360" w:lineRule="auto"/>
        <w:rPr>
          <w:rFonts w:ascii="Arial" w:hAnsi="Arial" w:cs="Arial"/>
          <w:b/>
          <w:bCs/>
          <w:sz w:val="20"/>
          <w:szCs w:val="20"/>
        </w:rPr>
      </w:pPr>
      <w:r w:rsidRPr="00590583">
        <w:rPr>
          <w:rFonts w:ascii="Arial" w:hAnsi="Arial" w:cs="Arial"/>
          <w:b/>
          <w:bCs/>
          <w:sz w:val="20"/>
          <w:szCs w:val="20"/>
        </w:rPr>
        <w:t>2BUR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Second Biennial Update Report</w:t>
      </w:r>
    </w:p>
    <w:p w14:paraId="4DCB2A37" w14:textId="77777777" w:rsidR="002F3676" w:rsidRPr="00590583" w:rsidRDefault="002F3676" w:rsidP="00625ED4">
      <w:pPr>
        <w:spacing w:line="360" w:lineRule="auto"/>
        <w:rPr>
          <w:rFonts w:ascii="Arial" w:hAnsi="Arial" w:cs="Arial"/>
          <w:b/>
          <w:bCs/>
          <w:sz w:val="20"/>
          <w:szCs w:val="20"/>
        </w:rPr>
      </w:pPr>
      <w:r w:rsidRPr="00590583">
        <w:rPr>
          <w:rFonts w:ascii="Arial" w:hAnsi="Arial" w:cs="Arial"/>
          <w:b/>
          <w:bCs/>
          <w:sz w:val="20"/>
          <w:szCs w:val="20"/>
        </w:rPr>
        <w:t>3NC</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Third National Communication</w:t>
      </w:r>
    </w:p>
    <w:p w14:paraId="061F70FA" w14:textId="77777777" w:rsidR="00B22F04" w:rsidRPr="00590583" w:rsidRDefault="00B22F04" w:rsidP="00625ED4">
      <w:pPr>
        <w:spacing w:line="360" w:lineRule="auto"/>
        <w:rPr>
          <w:rFonts w:ascii="Arial" w:hAnsi="Arial" w:cs="Arial"/>
          <w:bCs/>
          <w:sz w:val="20"/>
          <w:szCs w:val="20"/>
        </w:rPr>
      </w:pPr>
      <w:r w:rsidRPr="00590583">
        <w:rPr>
          <w:rFonts w:ascii="Arial" w:hAnsi="Arial" w:cs="Arial"/>
          <w:b/>
          <w:bCs/>
          <w:sz w:val="20"/>
          <w:szCs w:val="20"/>
        </w:rPr>
        <w:t>BUR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Biennial Update Report</w:t>
      </w:r>
    </w:p>
    <w:p w14:paraId="7F3DD6FF" w14:textId="77777777" w:rsidR="00713617" w:rsidRDefault="00713617" w:rsidP="00625ED4">
      <w:pPr>
        <w:spacing w:line="360" w:lineRule="auto"/>
        <w:rPr>
          <w:rFonts w:ascii="Arial" w:hAnsi="Arial" w:cs="Arial"/>
          <w:sz w:val="20"/>
          <w:szCs w:val="20"/>
        </w:rPr>
      </w:pPr>
      <w:r w:rsidRPr="00590583">
        <w:rPr>
          <w:rFonts w:ascii="Arial" w:hAnsi="Arial" w:cs="Arial"/>
          <w:b/>
          <w:bCs/>
          <w:sz w:val="20"/>
          <w:szCs w:val="20"/>
        </w:rPr>
        <w:t>CO</w:t>
      </w:r>
      <w:r w:rsidRPr="00590583">
        <w:rPr>
          <w:rFonts w:ascii="Arial" w:hAnsi="Arial" w:cs="Arial"/>
          <w:sz w:val="20"/>
          <w:szCs w:val="20"/>
        </w:rPr>
        <w:tab/>
      </w:r>
      <w:r w:rsidRPr="00590583">
        <w:rPr>
          <w:rFonts w:ascii="Arial" w:hAnsi="Arial" w:cs="Arial"/>
          <w:sz w:val="20"/>
          <w:szCs w:val="20"/>
        </w:rPr>
        <w:tab/>
        <w:t>UNDP Country Office</w:t>
      </w:r>
    </w:p>
    <w:p w14:paraId="7468C2DC" w14:textId="6A9BCB47" w:rsidR="0012392B" w:rsidRPr="00E71C7D" w:rsidRDefault="0012392B" w:rsidP="00625ED4">
      <w:pPr>
        <w:spacing w:line="360" w:lineRule="auto"/>
        <w:rPr>
          <w:rFonts w:ascii="Arial" w:hAnsi="Arial" w:cs="Arial"/>
          <w:color w:val="FF0000"/>
          <w:sz w:val="20"/>
          <w:szCs w:val="20"/>
        </w:rPr>
      </w:pPr>
      <w:r w:rsidRPr="00E71C7D">
        <w:rPr>
          <w:rFonts w:ascii="Arial" w:hAnsi="Arial" w:cs="Arial"/>
          <w:b/>
          <w:color w:val="FF0000"/>
          <w:sz w:val="20"/>
          <w:szCs w:val="20"/>
        </w:rPr>
        <w:t>CCA</w:t>
      </w:r>
      <w:r w:rsidRPr="00E71C7D">
        <w:rPr>
          <w:rFonts w:ascii="Arial" w:hAnsi="Arial" w:cs="Arial"/>
          <w:color w:val="FF0000"/>
          <w:sz w:val="20"/>
          <w:szCs w:val="20"/>
        </w:rPr>
        <w:tab/>
      </w:r>
      <w:r w:rsidRPr="00E71C7D">
        <w:rPr>
          <w:rFonts w:ascii="Arial" w:hAnsi="Arial" w:cs="Arial"/>
          <w:color w:val="FF0000"/>
          <w:sz w:val="20"/>
          <w:szCs w:val="20"/>
        </w:rPr>
        <w:tab/>
        <w:t>Climate Change Adaptation</w:t>
      </w:r>
    </w:p>
    <w:p w14:paraId="75D2544E" w14:textId="282D46BC" w:rsidR="0012392B" w:rsidRPr="00E71C7D" w:rsidRDefault="0012392B" w:rsidP="00625ED4">
      <w:pPr>
        <w:spacing w:line="360" w:lineRule="auto"/>
        <w:rPr>
          <w:rFonts w:ascii="Arial" w:hAnsi="Arial" w:cs="Arial"/>
          <w:color w:val="FF0000"/>
          <w:sz w:val="20"/>
          <w:szCs w:val="20"/>
        </w:rPr>
      </w:pPr>
      <w:r w:rsidRPr="00E71C7D">
        <w:rPr>
          <w:rFonts w:ascii="Arial" w:hAnsi="Arial" w:cs="Arial"/>
          <w:b/>
          <w:color w:val="FF0000"/>
          <w:sz w:val="20"/>
          <w:szCs w:val="20"/>
        </w:rPr>
        <w:t>CCM</w:t>
      </w:r>
      <w:r w:rsidRPr="00E71C7D">
        <w:rPr>
          <w:rFonts w:ascii="Arial" w:hAnsi="Arial" w:cs="Arial"/>
          <w:b/>
          <w:color w:val="FF0000"/>
          <w:sz w:val="20"/>
          <w:szCs w:val="20"/>
        </w:rPr>
        <w:tab/>
      </w:r>
      <w:r w:rsidRPr="00E71C7D">
        <w:rPr>
          <w:rFonts w:ascii="Arial" w:hAnsi="Arial" w:cs="Arial"/>
          <w:color w:val="FF0000"/>
          <w:sz w:val="20"/>
          <w:szCs w:val="20"/>
        </w:rPr>
        <w:tab/>
        <w:t>Climate Change Mitigation</w:t>
      </w:r>
    </w:p>
    <w:p w14:paraId="026DECFA"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CSO</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Civil Society Organization</w:t>
      </w:r>
    </w:p>
    <w:p w14:paraId="4E28DB81" w14:textId="77777777" w:rsidR="004C59F4" w:rsidRPr="00590583" w:rsidRDefault="004C59F4" w:rsidP="00625ED4">
      <w:pPr>
        <w:spacing w:line="360" w:lineRule="auto"/>
        <w:rPr>
          <w:rFonts w:ascii="Arial" w:hAnsi="Arial" w:cs="Arial"/>
          <w:sz w:val="20"/>
          <w:szCs w:val="20"/>
        </w:rPr>
      </w:pPr>
      <w:r w:rsidRPr="00590583">
        <w:rPr>
          <w:rFonts w:ascii="Arial" w:hAnsi="Arial" w:cs="Arial"/>
          <w:b/>
          <w:bCs/>
          <w:sz w:val="20"/>
          <w:szCs w:val="20"/>
        </w:rPr>
        <w:t>CTA</w:t>
      </w:r>
      <w:r w:rsidRPr="00590583">
        <w:rPr>
          <w:rFonts w:ascii="Arial" w:hAnsi="Arial" w:cs="Arial"/>
          <w:sz w:val="20"/>
          <w:szCs w:val="20"/>
        </w:rPr>
        <w:tab/>
      </w:r>
      <w:r w:rsidRPr="00590583">
        <w:rPr>
          <w:rFonts w:ascii="Arial" w:hAnsi="Arial" w:cs="Arial"/>
          <w:sz w:val="20"/>
          <w:szCs w:val="20"/>
        </w:rPr>
        <w:tab/>
        <w:t>Chief Technical Advisor</w:t>
      </w:r>
    </w:p>
    <w:p w14:paraId="1079D5E9" w14:textId="77777777" w:rsidR="00713617" w:rsidRPr="00590583" w:rsidRDefault="00713617" w:rsidP="00625ED4">
      <w:pPr>
        <w:spacing w:line="360" w:lineRule="auto"/>
        <w:rPr>
          <w:rFonts w:ascii="Arial" w:hAnsi="Arial" w:cs="Arial"/>
          <w:b/>
          <w:bCs/>
          <w:sz w:val="20"/>
          <w:szCs w:val="20"/>
        </w:rPr>
      </w:pPr>
      <w:r w:rsidRPr="00590583">
        <w:rPr>
          <w:rFonts w:ascii="Arial" w:hAnsi="Arial" w:cs="Arial"/>
          <w:b/>
          <w:bCs/>
          <w:sz w:val="20"/>
          <w:szCs w:val="20"/>
        </w:rPr>
        <w:t>DRR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Disaster Risk Reduction</w:t>
      </w:r>
    </w:p>
    <w:p w14:paraId="2D10014B" w14:textId="77777777" w:rsidR="00B22F04" w:rsidRPr="00590583" w:rsidRDefault="00B22F04" w:rsidP="00625ED4">
      <w:pPr>
        <w:spacing w:line="360" w:lineRule="auto"/>
        <w:rPr>
          <w:rFonts w:ascii="Arial" w:hAnsi="Arial" w:cs="Arial"/>
          <w:bCs/>
          <w:sz w:val="20"/>
          <w:szCs w:val="20"/>
        </w:rPr>
      </w:pPr>
      <w:r w:rsidRPr="00590583">
        <w:rPr>
          <w:rFonts w:ascii="Arial" w:hAnsi="Arial" w:cs="Arial"/>
          <w:b/>
          <w:bCs/>
          <w:sz w:val="20"/>
          <w:szCs w:val="20"/>
        </w:rPr>
        <w:t>EA</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Enabling Activity</w:t>
      </w:r>
    </w:p>
    <w:p w14:paraId="5A0E762F" w14:textId="77777777" w:rsidR="005D4301" w:rsidRPr="00590583" w:rsidRDefault="005D4301" w:rsidP="00625ED4">
      <w:pPr>
        <w:spacing w:line="360" w:lineRule="auto"/>
        <w:rPr>
          <w:rFonts w:ascii="Arial" w:hAnsi="Arial" w:cs="Arial"/>
          <w:bCs/>
          <w:sz w:val="20"/>
          <w:szCs w:val="20"/>
        </w:rPr>
      </w:pPr>
      <w:r w:rsidRPr="00590583">
        <w:rPr>
          <w:rFonts w:ascii="Arial" w:hAnsi="Arial" w:cs="Arial"/>
          <w:b/>
          <w:bCs/>
          <w:sz w:val="20"/>
          <w:szCs w:val="20"/>
        </w:rPr>
        <w:t>ETF</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Enhanced Transparency Framework</w:t>
      </w:r>
    </w:p>
    <w:p w14:paraId="77D8BE0A"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EU</w:t>
      </w:r>
      <w:r w:rsidRPr="00590583">
        <w:rPr>
          <w:rFonts w:ascii="Arial" w:hAnsi="Arial" w:cs="Arial"/>
          <w:sz w:val="20"/>
          <w:szCs w:val="20"/>
        </w:rPr>
        <w:tab/>
      </w:r>
      <w:r w:rsidRPr="00590583">
        <w:rPr>
          <w:rFonts w:ascii="Arial" w:hAnsi="Arial" w:cs="Arial"/>
          <w:sz w:val="20"/>
          <w:szCs w:val="20"/>
        </w:rPr>
        <w:tab/>
        <w:t>European Union</w:t>
      </w:r>
    </w:p>
    <w:p w14:paraId="50FF8516" w14:textId="77777777" w:rsidR="00713617" w:rsidRPr="00590583" w:rsidRDefault="00713617" w:rsidP="00625ED4">
      <w:pPr>
        <w:spacing w:line="360" w:lineRule="auto"/>
        <w:rPr>
          <w:rFonts w:ascii="Arial" w:hAnsi="Arial" w:cs="Arial"/>
          <w:b/>
          <w:bCs/>
          <w:sz w:val="20"/>
          <w:szCs w:val="20"/>
        </w:rPr>
      </w:pPr>
      <w:r w:rsidRPr="00590583">
        <w:rPr>
          <w:rFonts w:ascii="Arial" w:hAnsi="Arial" w:cs="Arial"/>
          <w:b/>
          <w:bCs/>
          <w:sz w:val="20"/>
          <w:szCs w:val="20"/>
        </w:rPr>
        <w:t>EUR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Euros</w:t>
      </w:r>
    </w:p>
    <w:p w14:paraId="75A175C7"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GEF</w:t>
      </w:r>
      <w:r w:rsidRPr="00590583">
        <w:rPr>
          <w:rFonts w:ascii="Arial" w:hAnsi="Arial" w:cs="Arial"/>
          <w:sz w:val="20"/>
          <w:szCs w:val="20"/>
        </w:rPr>
        <w:tab/>
      </w:r>
      <w:r w:rsidRPr="00590583">
        <w:rPr>
          <w:rFonts w:ascii="Arial" w:hAnsi="Arial" w:cs="Arial"/>
          <w:sz w:val="20"/>
          <w:szCs w:val="20"/>
        </w:rPr>
        <w:tab/>
        <w:t>Global Environment Facility</w:t>
      </w:r>
    </w:p>
    <w:p w14:paraId="4E305CDC"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IPA</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(European Union) Instrument for Pre-Accession Assistance</w:t>
      </w:r>
    </w:p>
    <w:p w14:paraId="306750A5"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M&amp;E</w:t>
      </w:r>
      <w:r w:rsidRPr="00590583">
        <w:rPr>
          <w:rFonts w:ascii="Arial" w:hAnsi="Arial" w:cs="Arial"/>
          <w:sz w:val="20"/>
          <w:szCs w:val="20"/>
        </w:rPr>
        <w:tab/>
      </w:r>
      <w:r w:rsidRPr="00590583">
        <w:rPr>
          <w:rFonts w:ascii="Arial" w:hAnsi="Arial" w:cs="Arial"/>
          <w:sz w:val="20"/>
          <w:szCs w:val="20"/>
        </w:rPr>
        <w:tab/>
        <w:t>Monitoring and Evaluation</w:t>
      </w:r>
    </w:p>
    <w:p w14:paraId="068D92ED" w14:textId="77777777" w:rsidR="00713617" w:rsidRPr="00590583" w:rsidRDefault="00713617" w:rsidP="00625ED4">
      <w:pPr>
        <w:spacing w:line="360" w:lineRule="auto"/>
        <w:rPr>
          <w:rFonts w:ascii="Arial" w:hAnsi="Arial" w:cs="Arial"/>
          <w:sz w:val="20"/>
          <w:szCs w:val="20"/>
        </w:rPr>
      </w:pPr>
      <w:r w:rsidRPr="00590583">
        <w:rPr>
          <w:rFonts w:ascii="Arial" w:hAnsi="Arial" w:cs="Arial"/>
          <w:b/>
          <w:sz w:val="20"/>
          <w:szCs w:val="20"/>
        </w:rPr>
        <w:t>MMR</w:t>
      </w:r>
      <w:r w:rsidRPr="00590583">
        <w:rPr>
          <w:rFonts w:ascii="Arial" w:hAnsi="Arial" w:cs="Arial"/>
          <w:sz w:val="20"/>
          <w:szCs w:val="20"/>
        </w:rPr>
        <w:tab/>
      </w:r>
      <w:r w:rsidRPr="00590583">
        <w:rPr>
          <w:rFonts w:ascii="Arial" w:hAnsi="Arial" w:cs="Arial"/>
          <w:sz w:val="20"/>
          <w:szCs w:val="20"/>
        </w:rPr>
        <w:tab/>
        <w:t>[EU Greenhouse Gas] Monitoring Mechanism Regulation</w:t>
      </w:r>
    </w:p>
    <w:p w14:paraId="004A3E6E" w14:textId="77777777" w:rsidR="00713617" w:rsidRPr="00590583" w:rsidRDefault="00713617" w:rsidP="00625ED4">
      <w:pPr>
        <w:spacing w:line="360" w:lineRule="auto"/>
        <w:rPr>
          <w:rFonts w:ascii="Arial" w:hAnsi="Arial" w:cs="Arial"/>
          <w:b/>
          <w:bCs/>
          <w:sz w:val="20"/>
          <w:szCs w:val="20"/>
        </w:rPr>
      </w:pPr>
      <w:r w:rsidRPr="00590583">
        <w:rPr>
          <w:rFonts w:ascii="Arial" w:hAnsi="Arial" w:cs="Arial"/>
          <w:b/>
          <w:bCs/>
          <w:sz w:val="20"/>
          <w:szCs w:val="20"/>
        </w:rPr>
        <w:t>MoEP</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Ministry of Environmental Protection</w:t>
      </w:r>
    </w:p>
    <w:p w14:paraId="3B49BB82" w14:textId="77777777" w:rsidR="00B22F04" w:rsidRPr="00590583" w:rsidRDefault="00B22F04" w:rsidP="00625ED4">
      <w:pPr>
        <w:spacing w:line="360" w:lineRule="auto"/>
        <w:rPr>
          <w:rFonts w:ascii="Arial" w:hAnsi="Arial" w:cs="Arial"/>
          <w:bCs/>
          <w:sz w:val="20"/>
          <w:szCs w:val="20"/>
        </w:rPr>
      </w:pPr>
      <w:r w:rsidRPr="00590583">
        <w:rPr>
          <w:rFonts w:ascii="Arial" w:hAnsi="Arial" w:cs="Arial"/>
          <w:b/>
          <w:bCs/>
          <w:sz w:val="20"/>
          <w:szCs w:val="20"/>
        </w:rPr>
        <w:t>NC</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National Communication</w:t>
      </w:r>
    </w:p>
    <w:p w14:paraId="16AB30E3"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NIM</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National Implementation</w:t>
      </w:r>
    </w:p>
    <w:p w14:paraId="407F4157"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NGO</w:t>
      </w:r>
      <w:r w:rsidRPr="00590583">
        <w:rPr>
          <w:rFonts w:ascii="Arial" w:hAnsi="Arial" w:cs="Arial"/>
          <w:sz w:val="20"/>
          <w:szCs w:val="20"/>
        </w:rPr>
        <w:tab/>
      </w:r>
      <w:r w:rsidRPr="00590583">
        <w:rPr>
          <w:rFonts w:ascii="Arial" w:hAnsi="Arial" w:cs="Arial"/>
          <w:sz w:val="20"/>
          <w:szCs w:val="20"/>
        </w:rPr>
        <w:tab/>
        <w:t>Non-Governmental Organization</w:t>
      </w:r>
    </w:p>
    <w:p w14:paraId="6CFA8E61"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PB</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Project Board</w:t>
      </w:r>
    </w:p>
    <w:p w14:paraId="63350F08"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PIR</w:t>
      </w:r>
      <w:r w:rsidRPr="00590583">
        <w:rPr>
          <w:rFonts w:ascii="Arial" w:hAnsi="Arial" w:cs="Arial"/>
          <w:sz w:val="20"/>
          <w:szCs w:val="20"/>
        </w:rPr>
        <w:tab/>
      </w:r>
      <w:r w:rsidRPr="00590583">
        <w:rPr>
          <w:rFonts w:ascii="Arial" w:hAnsi="Arial" w:cs="Arial"/>
          <w:sz w:val="20"/>
          <w:szCs w:val="20"/>
        </w:rPr>
        <w:tab/>
        <w:t>Project Implementation Review</w:t>
      </w:r>
    </w:p>
    <w:p w14:paraId="058E800D"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PMU</w:t>
      </w:r>
      <w:r w:rsidRPr="00590583">
        <w:rPr>
          <w:rFonts w:ascii="Arial" w:hAnsi="Arial" w:cs="Arial"/>
          <w:sz w:val="20"/>
          <w:szCs w:val="20"/>
        </w:rPr>
        <w:tab/>
      </w:r>
      <w:r w:rsidRPr="00590583">
        <w:rPr>
          <w:rFonts w:ascii="Arial" w:hAnsi="Arial" w:cs="Arial"/>
          <w:sz w:val="20"/>
          <w:szCs w:val="20"/>
        </w:rPr>
        <w:tab/>
        <w:t>Project Management Unit</w:t>
      </w:r>
    </w:p>
    <w:p w14:paraId="46D3138B"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PPG</w:t>
      </w:r>
      <w:r w:rsidRPr="00590583">
        <w:rPr>
          <w:rFonts w:ascii="Arial" w:hAnsi="Arial" w:cs="Arial"/>
          <w:sz w:val="20"/>
          <w:szCs w:val="20"/>
        </w:rPr>
        <w:tab/>
      </w:r>
      <w:r w:rsidRPr="00590583">
        <w:rPr>
          <w:rFonts w:ascii="Arial" w:hAnsi="Arial" w:cs="Arial"/>
          <w:sz w:val="20"/>
          <w:szCs w:val="20"/>
        </w:rPr>
        <w:tab/>
        <w:t>Project Preparation Grant</w:t>
      </w:r>
    </w:p>
    <w:p w14:paraId="2AA18467"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PSC</w:t>
      </w:r>
      <w:r w:rsidRPr="00590583">
        <w:rPr>
          <w:rFonts w:ascii="Arial" w:hAnsi="Arial" w:cs="Arial"/>
          <w:sz w:val="20"/>
          <w:szCs w:val="20"/>
        </w:rPr>
        <w:tab/>
      </w:r>
      <w:r w:rsidRPr="00590583">
        <w:rPr>
          <w:rFonts w:ascii="Arial" w:hAnsi="Arial" w:cs="Arial"/>
          <w:sz w:val="20"/>
          <w:szCs w:val="20"/>
        </w:rPr>
        <w:tab/>
        <w:t>Project Steering Committee</w:t>
      </w:r>
    </w:p>
    <w:p w14:paraId="11613325"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QPR</w:t>
      </w:r>
      <w:r w:rsidRPr="00590583">
        <w:rPr>
          <w:rFonts w:ascii="Arial" w:hAnsi="Arial" w:cs="Arial"/>
          <w:b/>
          <w:bCs/>
          <w:sz w:val="20"/>
          <w:szCs w:val="20"/>
        </w:rPr>
        <w:tab/>
      </w:r>
      <w:r w:rsidRPr="00590583">
        <w:rPr>
          <w:rFonts w:ascii="Arial" w:hAnsi="Arial" w:cs="Arial"/>
          <w:sz w:val="20"/>
          <w:szCs w:val="20"/>
        </w:rPr>
        <w:tab/>
        <w:t>Quarterly Progress Report</w:t>
      </w:r>
    </w:p>
    <w:p w14:paraId="58F3D01B"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RCU</w:t>
      </w:r>
      <w:r w:rsidRPr="00590583">
        <w:rPr>
          <w:rFonts w:ascii="Arial" w:hAnsi="Arial" w:cs="Arial"/>
          <w:sz w:val="20"/>
          <w:szCs w:val="20"/>
        </w:rPr>
        <w:tab/>
      </w:r>
      <w:r w:rsidRPr="00590583">
        <w:rPr>
          <w:rFonts w:ascii="Arial" w:hAnsi="Arial" w:cs="Arial"/>
          <w:sz w:val="20"/>
          <w:szCs w:val="20"/>
        </w:rPr>
        <w:tab/>
        <w:t>UNDP Regional Coordination Unit</w:t>
      </w:r>
    </w:p>
    <w:p w14:paraId="1C838875"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RSD</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Serbian dinars</w:t>
      </w:r>
      <w:r w:rsidRPr="00685B98">
        <w:rPr>
          <w:rStyle w:val="FootnoteReference"/>
          <w:rFonts w:cs="Arial"/>
          <w:bCs/>
          <w:sz w:val="20"/>
          <w:szCs w:val="20"/>
        </w:rPr>
        <w:footnoteReference w:id="2"/>
      </w:r>
    </w:p>
    <w:p w14:paraId="7D16B283" w14:textId="77777777" w:rsidR="00656A03" w:rsidRPr="00590583" w:rsidRDefault="00136DA1" w:rsidP="00656A03">
      <w:pPr>
        <w:spacing w:line="360" w:lineRule="auto"/>
        <w:rPr>
          <w:rFonts w:ascii="Arial" w:hAnsi="Arial" w:cs="Arial"/>
          <w:bCs/>
          <w:sz w:val="20"/>
          <w:szCs w:val="20"/>
        </w:rPr>
      </w:pPr>
      <w:r w:rsidRPr="00590583">
        <w:rPr>
          <w:rFonts w:ascii="Arial" w:hAnsi="Arial" w:cs="Arial"/>
          <w:b/>
          <w:bCs/>
          <w:sz w:val="20"/>
          <w:szCs w:val="20"/>
        </w:rPr>
        <w:t>SEPA</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Serbian Environment Protection Agency</w:t>
      </w:r>
    </w:p>
    <w:p w14:paraId="6ACB4CC4" w14:textId="77777777" w:rsidR="00136DA1" w:rsidRPr="00590583" w:rsidRDefault="00136DA1" w:rsidP="00656A03">
      <w:pPr>
        <w:spacing w:line="360" w:lineRule="auto"/>
        <w:rPr>
          <w:rFonts w:ascii="Arial" w:hAnsi="Arial" w:cs="Arial"/>
          <w:bCs/>
          <w:sz w:val="20"/>
          <w:szCs w:val="20"/>
        </w:rPr>
      </w:pPr>
      <w:r w:rsidRPr="00590583">
        <w:rPr>
          <w:rFonts w:ascii="Arial" w:hAnsi="Arial" w:cs="Arial"/>
          <w:b/>
          <w:bCs/>
          <w:sz w:val="20"/>
          <w:szCs w:val="20"/>
        </w:rPr>
        <w:t>TPR</w:t>
      </w:r>
      <w:r w:rsidRPr="00590583">
        <w:rPr>
          <w:rFonts w:ascii="Arial" w:hAnsi="Arial" w:cs="Arial"/>
          <w:sz w:val="20"/>
          <w:szCs w:val="20"/>
        </w:rPr>
        <w:tab/>
      </w:r>
      <w:r w:rsidRPr="00590583">
        <w:rPr>
          <w:rFonts w:ascii="Arial" w:hAnsi="Arial" w:cs="Arial"/>
          <w:sz w:val="20"/>
          <w:szCs w:val="20"/>
        </w:rPr>
        <w:tab/>
        <w:t>Tripartite Review</w:t>
      </w:r>
    </w:p>
    <w:p w14:paraId="144CDABD" w14:textId="77777777" w:rsidR="00136DA1" w:rsidRPr="00590583" w:rsidRDefault="00136DA1" w:rsidP="00656A03">
      <w:pPr>
        <w:spacing w:line="360" w:lineRule="auto"/>
        <w:rPr>
          <w:rFonts w:ascii="Arial" w:hAnsi="Arial" w:cs="Arial"/>
          <w:sz w:val="20"/>
          <w:szCs w:val="20"/>
        </w:rPr>
      </w:pPr>
      <w:r w:rsidRPr="00590583">
        <w:rPr>
          <w:rFonts w:ascii="Arial" w:hAnsi="Arial" w:cs="Arial"/>
          <w:b/>
          <w:bCs/>
          <w:sz w:val="20"/>
          <w:szCs w:val="20"/>
        </w:rPr>
        <w:t>TTR</w:t>
      </w:r>
      <w:r w:rsidRPr="00590583">
        <w:rPr>
          <w:rFonts w:ascii="Arial" w:hAnsi="Arial" w:cs="Arial"/>
          <w:sz w:val="20"/>
          <w:szCs w:val="20"/>
        </w:rPr>
        <w:tab/>
      </w:r>
      <w:r w:rsidRPr="00590583">
        <w:rPr>
          <w:rFonts w:ascii="Arial" w:hAnsi="Arial" w:cs="Arial"/>
          <w:sz w:val="20"/>
          <w:szCs w:val="20"/>
        </w:rPr>
        <w:tab/>
        <w:t xml:space="preserve">Terminal Tripartite Review </w:t>
      </w:r>
    </w:p>
    <w:p w14:paraId="63704EEA" w14:textId="77777777" w:rsidR="00136DA1" w:rsidRPr="00590583" w:rsidRDefault="00136DA1" w:rsidP="00656A03">
      <w:pPr>
        <w:spacing w:line="360" w:lineRule="auto"/>
        <w:rPr>
          <w:rFonts w:ascii="Arial" w:hAnsi="Arial" w:cs="Arial"/>
          <w:sz w:val="20"/>
          <w:szCs w:val="20"/>
        </w:rPr>
      </w:pPr>
      <w:r w:rsidRPr="00590583">
        <w:rPr>
          <w:rFonts w:ascii="Arial" w:hAnsi="Arial" w:cs="Arial"/>
          <w:b/>
          <w:bCs/>
          <w:sz w:val="20"/>
          <w:szCs w:val="20"/>
        </w:rPr>
        <w:t>UNDP</w:t>
      </w:r>
      <w:r w:rsidRPr="00590583">
        <w:rPr>
          <w:rFonts w:ascii="Arial" w:hAnsi="Arial" w:cs="Arial"/>
          <w:sz w:val="20"/>
          <w:szCs w:val="20"/>
        </w:rPr>
        <w:tab/>
      </w:r>
      <w:r w:rsidRPr="00590583">
        <w:rPr>
          <w:rFonts w:ascii="Arial" w:hAnsi="Arial" w:cs="Arial"/>
          <w:sz w:val="20"/>
          <w:szCs w:val="20"/>
        </w:rPr>
        <w:tab/>
        <w:t>United Nations Development Programme</w:t>
      </w:r>
    </w:p>
    <w:p w14:paraId="66904112" w14:textId="77777777" w:rsidR="00136DA1" w:rsidRPr="00D51F83" w:rsidRDefault="00136DA1" w:rsidP="002F3676">
      <w:pPr>
        <w:pStyle w:val="ColorfulList-Accent11"/>
        <w:spacing w:line="360" w:lineRule="auto"/>
        <w:ind w:left="0"/>
        <w:rPr>
          <w:rFonts w:ascii="Arial" w:hAnsi="Arial" w:cs="Arial"/>
          <w:sz w:val="20"/>
          <w:szCs w:val="20"/>
          <w:lang w:val="en-GB"/>
        </w:rPr>
      </w:pPr>
      <w:r w:rsidRPr="00685B98">
        <w:rPr>
          <w:rFonts w:ascii="Arial" w:hAnsi="Arial" w:cs="Arial"/>
          <w:b/>
          <w:bCs/>
          <w:sz w:val="20"/>
          <w:szCs w:val="20"/>
          <w:lang w:val="en-GB"/>
        </w:rPr>
        <w:t>UNFCCC</w:t>
      </w:r>
      <w:r w:rsidRPr="004D4091">
        <w:rPr>
          <w:rFonts w:ascii="Arial" w:hAnsi="Arial" w:cs="Arial"/>
          <w:sz w:val="20"/>
          <w:szCs w:val="20"/>
          <w:lang w:val="en-GB"/>
        </w:rPr>
        <w:tab/>
        <w:t>United Nations</w:t>
      </w:r>
      <w:r w:rsidRPr="00D51F83">
        <w:rPr>
          <w:rFonts w:ascii="Arial" w:hAnsi="Arial" w:cs="Arial"/>
          <w:sz w:val="20"/>
          <w:szCs w:val="20"/>
          <w:lang w:val="en-GB"/>
        </w:rPr>
        <w:t xml:space="preserve"> Framework Convention on Climate Change</w:t>
      </w:r>
    </w:p>
    <w:p w14:paraId="471D361E" w14:textId="77777777" w:rsidR="00347790" w:rsidRPr="00590583" w:rsidRDefault="00AE31A1">
      <w:pPr>
        <w:rPr>
          <w:sz w:val="20"/>
          <w:szCs w:val="20"/>
        </w:rPr>
      </w:pPr>
      <w:r w:rsidRPr="00590583">
        <w:rPr>
          <w:sz w:val="20"/>
          <w:szCs w:val="20"/>
        </w:rPr>
        <w:lastRenderedPageBreak/>
        <w:br w:type="page"/>
      </w:r>
    </w:p>
    <w:p w14:paraId="46B1E9ED" w14:textId="77777777" w:rsidR="00D218B7" w:rsidRPr="00D218B7" w:rsidRDefault="008C65EB" w:rsidP="00D218B7">
      <w:pPr>
        <w:pStyle w:val="Heading1"/>
        <w:spacing w:before="0" w:after="0" w:line="271" w:lineRule="auto"/>
        <w:jc w:val="left"/>
        <w:rPr>
          <w:rFonts w:ascii="Calibri" w:hAnsi="Calibri"/>
        </w:rPr>
      </w:pPr>
      <w:bookmarkStart w:id="6" w:name="_Toc407785517"/>
      <w:bookmarkStart w:id="7" w:name="_Toc522632730"/>
      <w:r w:rsidRPr="0003763F">
        <w:rPr>
          <w:rFonts w:ascii="Calibri" w:hAnsi="Calibri"/>
        </w:rPr>
        <w:lastRenderedPageBreak/>
        <w:t xml:space="preserve">Development </w:t>
      </w:r>
      <w:r w:rsidR="00005D48" w:rsidRPr="0003763F">
        <w:rPr>
          <w:rFonts w:ascii="Calibri" w:hAnsi="Calibri"/>
        </w:rPr>
        <w:t>C</w:t>
      </w:r>
      <w:r w:rsidR="004C3717" w:rsidRPr="0003763F">
        <w:rPr>
          <w:rFonts w:ascii="Calibri" w:hAnsi="Calibri"/>
        </w:rPr>
        <w:t>hallenge</w:t>
      </w:r>
      <w:bookmarkEnd w:id="6"/>
      <w:bookmarkEnd w:id="7"/>
      <w:r w:rsidR="00A25CCB">
        <w:rPr>
          <w:rFonts w:ascii="Calibri" w:hAnsi="Calibri"/>
        </w:rPr>
        <w:t xml:space="preserve"> </w:t>
      </w:r>
    </w:p>
    <w:p w14:paraId="3267F873" w14:textId="77777777" w:rsidR="003B2A79" w:rsidRDefault="003B2A79" w:rsidP="003B2A79">
      <w:pPr>
        <w:rPr>
          <w:rFonts w:cs="Segoe UI"/>
          <w:color w:val="000000"/>
          <w:szCs w:val="20"/>
        </w:rPr>
      </w:pPr>
    </w:p>
    <w:p w14:paraId="59B314F7" w14:textId="77777777" w:rsidR="00A41611" w:rsidRPr="00B9279B" w:rsidRDefault="00A41611" w:rsidP="00B9279B">
      <w:pPr>
        <w:pStyle w:val="GEFFieldtoFillout"/>
        <w:ind w:left="0"/>
        <w:jc w:val="both"/>
        <w:rPr>
          <w:rFonts w:ascii="Arial" w:hAnsi="Arial" w:cs="Arial"/>
          <w:sz w:val="20"/>
          <w:szCs w:val="20"/>
        </w:rPr>
      </w:pPr>
      <w:r w:rsidRPr="00B9279B">
        <w:rPr>
          <w:rFonts w:ascii="Arial" w:hAnsi="Arial" w:cs="Arial"/>
          <w:sz w:val="20"/>
          <w:szCs w:val="20"/>
        </w:rPr>
        <w:t>Serbia became a Party to the Paris Agreement in August 2017. Previously, Serbia submitted its Intended Nationally Determined Contribution (INDC) to the UNFCCC on June 15th, 2015 prior to the UNFCCC COP21 with a pledge to reduce its GHG emission by 9,8% from the 1990 level by 2030. Also, Serbia's INDC contains adaptation related part due to decades long negative impacts of the climate change and</w:t>
      </w:r>
      <w:r w:rsidR="007070D0">
        <w:rPr>
          <w:rFonts w:ascii="Arial" w:hAnsi="Arial" w:cs="Arial"/>
          <w:sz w:val="20"/>
          <w:szCs w:val="20"/>
        </w:rPr>
        <w:t xml:space="preserve"> vulnerability of the country. This p</w:t>
      </w:r>
      <w:r w:rsidRPr="00B9279B">
        <w:rPr>
          <w:rFonts w:ascii="Arial" w:hAnsi="Arial" w:cs="Arial"/>
          <w:sz w:val="20"/>
          <w:szCs w:val="20"/>
        </w:rPr>
        <w:t xml:space="preserve">ledge/NDC </w:t>
      </w:r>
      <w:r w:rsidR="00FE7E8C">
        <w:rPr>
          <w:rFonts w:ascii="Arial" w:hAnsi="Arial" w:cs="Arial"/>
          <w:sz w:val="20"/>
          <w:szCs w:val="20"/>
        </w:rPr>
        <w:t>will be</w:t>
      </w:r>
      <w:r w:rsidRPr="00B9279B">
        <w:rPr>
          <w:rFonts w:ascii="Arial" w:hAnsi="Arial" w:cs="Arial"/>
          <w:sz w:val="20"/>
          <w:szCs w:val="20"/>
        </w:rPr>
        <w:t xml:space="preserve"> achieved by reducing emissions in key sectors, such as energy production/consumption, agriculture, waste management, transport, </w:t>
      </w:r>
      <w:r w:rsidR="00FE7E8C">
        <w:rPr>
          <w:rFonts w:ascii="Arial" w:hAnsi="Arial" w:cs="Arial"/>
          <w:sz w:val="20"/>
          <w:szCs w:val="20"/>
        </w:rPr>
        <w:t xml:space="preserve">and </w:t>
      </w:r>
      <w:r w:rsidRPr="00B9279B">
        <w:rPr>
          <w:rFonts w:ascii="Arial" w:hAnsi="Arial" w:cs="Arial"/>
          <w:sz w:val="20"/>
          <w:szCs w:val="20"/>
        </w:rPr>
        <w:t>forestry.</w:t>
      </w:r>
    </w:p>
    <w:p w14:paraId="4638229E" w14:textId="77777777" w:rsidR="00B9279B" w:rsidRPr="00B9279B" w:rsidRDefault="00B9279B" w:rsidP="00B9279B">
      <w:pPr>
        <w:pStyle w:val="GEFFieldtoFillout"/>
        <w:ind w:left="0"/>
        <w:jc w:val="both"/>
        <w:rPr>
          <w:rFonts w:ascii="Arial" w:hAnsi="Arial" w:cs="Arial"/>
          <w:sz w:val="20"/>
          <w:szCs w:val="20"/>
        </w:rPr>
      </w:pPr>
    </w:p>
    <w:p w14:paraId="7294EDE6" w14:textId="50509A49" w:rsidR="00B9279B" w:rsidRDefault="00A41611" w:rsidP="00B9279B">
      <w:pPr>
        <w:pStyle w:val="GEFFieldtoFillout"/>
        <w:ind w:left="0"/>
        <w:jc w:val="both"/>
        <w:rPr>
          <w:rFonts w:ascii="Arial" w:hAnsi="Arial" w:cs="Arial"/>
          <w:sz w:val="20"/>
          <w:szCs w:val="20"/>
        </w:rPr>
      </w:pPr>
      <w:r w:rsidRPr="00B9279B">
        <w:rPr>
          <w:rFonts w:ascii="Arial" w:hAnsi="Arial" w:cs="Arial"/>
          <w:sz w:val="20"/>
          <w:szCs w:val="20"/>
        </w:rPr>
        <w:t xml:space="preserve">By ratifying </w:t>
      </w:r>
      <w:r w:rsidR="00CF6A59">
        <w:rPr>
          <w:rFonts w:ascii="Arial" w:hAnsi="Arial" w:cs="Arial"/>
          <w:sz w:val="20"/>
          <w:szCs w:val="20"/>
        </w:rPr>
        <w:t xml:space="preserve">the </w:t>
      </w:r>
      <w:r w:rsidRPr="00B9279B">
        <w:rPr>
          <w:rFonts w:ascii="Arial" w:hAnsi="Arial" w:cs="Arial"/>
          <w:sz w:val="20"/>
          <w:szCs w:val="20"/>
        </w:rPr>
        <w:t xml:space="preserve">Paris Climate Agreement in </w:t>
      </w:r>
      <w:r w:rsidR="00D60941">
        <w:rPr>
          <w:rFonts w:ascii="Arial" w:hAnsi="Arial" w:cs="Arial"/>
          <w:sz w:val="20"/>
          <w:szCs w:val="20"/>
        </w:rPr>
        <w:t>July</w:t>
      </w:r>
      <w:r w:rsidR="00D60941" w:rsidRPr="00B9279B">
        <w:rPr>
          <w:rFonts w:ascii="Arial" w:hAnsi="Arial" w:cs="Arial"/>
          <w:sz w:val="20"/>
          <w:szCs w:val="20"/>
        </w:rPr>
        <w:t xml:space="preserve"> </w:t>
      </w:r>
      <w:r w:rsidRPr="00B9279B">
        <w:rPr>
          <w:rFonts w:ascii="Arial" w:hAnsi="Arial" w:cs="Arial"/>
          <w:sz w:val="20"/>
          <w:szCs w:val="20"/>
        </w:rPr>
        <w:t xml:space="preserve">2017, </w:t>
      </w:r>
      <w:r w:rsidR="00CF6A59">
        <w:rPr>
          <w:rFonts w:ascii="Arial" w:hAnsi="Arial" w:cs="Arial"/>
          <w:sz w:val="20"/>
          <w:szCs w:val="20"/>
        </w:rPr>
        <w:t>Serbia's INDC</w:t>
      </w:r>
      <w:r w:rsidRPr="00B9279B">
        <w:rPr>
          <w:rFonts w:ascii="Arial" w:hAnsi="Arial" w:cs="Arial"/>
          <w:sz w:val="20"/>
          <w:szCs w:val="20"/>
        </w:rPr>
        <w:t xml:space="preserve"> became </w:t>
      </w:r>
      <w:r w:rsidR="00CF6A59">
        <w:rPr>
          <w:rFonts w:ascii="Arial" w:hAnsi="Arial" w:cs="Arial"/>
          <w:sz w:val="20"/>
          <w:szCs w:val="20"/>
        </w:rPr>
        <w:t xml:space="preserve">its </w:t>
      </w:r>
      <w:r w:rsidRPr="00B9279B">
        <w:rPr>
          <w:rFonts w:ascii="Arial" w:hAnsi="Arial" w:cs="Arial"/>
          <w:sz w:val="20"/>
          <w:szCs w:val="20"/>
        </w:rPr>
        <w:t xml:space="preserve">NDC. </w:t>
      </w:r>
      <w:r w:rsidR="0097349A">
        <w:rPr>
          <w:rFonts w:ascii="Arial" w:hAnsi="Arial" w:cs="Arial"/>
          <w:sz w:val="20"/>
          <w:szCs w:val="20"/>
        </w:rPr>
        <w:t>The country</w:t>
      </w:r>
      <w:r w:rsidRPr="00B9279B">
        <w:rPr>
          <w:rFonts w:ascii="Arial" w:hAnsi="Arial" w:cs="Arial"/>
          <w:sz w:val="20"/>
          <w:szCs w:val="20"/>
        </w:rPr>
        <w:t xml:space="preserve"> now needs to </w:t>
      </w:r>
      <w:r w:rsidR="00FE7E8C">
        <w:rPr>
          <w:rFonts w:ascii="Arial" w:hAnsi="Arial" w:cs="Arial"/>
          <w:sz w:val="20"/>
          <w:szCs w:val="20"/>
        </w:rPr>
        <w:t>enact</w:t>
      </w:r>
      <w:r w:rsidRPr="00B9279B">
        <w:rPr>
          <w:rFonts w:ascii="Arial" w:hAnsi="Arial" w:cs="Arial"/>
          <w:sz w:val="20"/>
          <w:szCs w:val="20"/>
        </w:rPr>
        <w:t xml:space="preserve"> robust climate and energy policies that will enable the implementation of </w:t>
      </w:r>
      <w:r w:rsidR="0097349A">
        <w:rPr>
          <w:rFonts w:ascii="Arial" w:hAnsi="Arial" w:cs="Arial"/>
          <w:sz w:val="20"/>
          <w:szCs w:val="20"/>
        </w:rPr>
        <w:t>its</w:t>
      </w:r>
      <w:r w:rsidRPr="00B9279B">
        <w:rPr>
          <w:rFonts w:ascii="Arial" w:hAnsi="Arial" w:cs="Arial"/>
          <w:sz w:val="20"/>
          <w:szCs w:val="20"/>
        </w:rPr>
        <w:t xml:space="preserve"> NDC pledge and </w:t>
      </w:r>
      <w:r w:rsidR="0097349A">
        <w:rPr>
          <w:rFonts w:ascii="Arial" w:hAnsi="Arial" w:cs="Arial"/>
          <w:sz w:val="20"/>
          <w:szCs w:val="20"/>
        </w:rPr>
        <w:t>allow the country to strengthen its commitments</w:t>
      </w:r>
      <w:r w:rsidRPr="00B9279B">
        <w:rPr>
          <w:rFonts w:ascii="Arial" w:hAnsi="Arial" w:cs="Arial"/>
          <w:sz w:val="20"/>
          <w:szCs w:val="20"/>
        </w:rPr>
        <w:t xml:space="preserve"> in coming years. </w:t>
      </w:r>
      <w:r w:rsidR="0097349A">
        <w:rPr>
          <w:rFonts w:ascii="Arial" w:hAnsi="Arial" w:cs="Arial"/>
          <w:sz w:val="20"/>
          <w:szCs w:val="20"/>
        </w:rPr>
        <w:t xml:space="preserve">Although it </w:t>
      </w:r>
      <w:r w:rsidR="0097349A" w:rsidRPr="00B9279B">
        <w:rPr>
          <w:rFonts w:ascii="Arial" w:hAnsi="Arial" w:cs="Arial"/>
          <w:sz w:val="20"/>
          <w:szCs w:val="20"/>
        </w:rPr>
        <w:t>has made significant progress in establishing an effective institutional and legal framework to combat climate change</w:t>
      </w:r>
      <w:r w:rsidR="0097349A">
        <w:rPr>
          <w:rFonts w:ascii="Arial" w:hAnsi="Arial" w:cs="Arial"/>
          <w:sz w:val="20"/>
          <w:szCs w:val="20"/>
        </w:rPr>
        <w:t xml:space="preserve">, </w:t>
      </w:r>
      <w:r w:rsidR="0097349A" w:rsidRPr="00B9279B">
        <w:rPr>
          <w:rFonts w:ascii="Arial" w:hAnsi="Arial" w:cs="Arial"/>
          <w:sz w:val="20"/>
          <w:szCs w:val="20"/>
        </w:rPr>
        <w:t xml:space="preserve">there is </w:t>
      </w:r>
      <w:r w:rsidR="0097349A">
        <w:rPr>
          <w:rFonts w:ascii="Arial" w:hAnsi="Arial" w:cs="Arial"/>
          <w:sz w:val="20"/>
          <w:szCs w:val="20"/>
        </w:rPr>
        <w:t>a need to strengthen capacity and improve information sharing</w:t>
      </w:r>
      <w:r w:rsidR="0097349A" w:rsidRPr="00B9279B">
        <w:rPr>
          <w:rFonts w:ascii="Arial" w:hAnsi="Arial" w:cs="Arial"/>
          <w:sz w:val="20"/>
          <w:szCs w:val="20"/>
        </w:rPr>
        <w:t xml:space="preserve"> among respons</w:t>
      </w:r>
      <w:r w:rsidR="0097349A">
        <w:rPr>
          <w:rFonts w:ascii="Arial" w:hAnsi="Arial" w:cs="Arial"/>
          <w:sz w:val="20"/>
          <w:szCs w:val="20"/>
        </w:rPr>
        <w:t>ible and competent institutions</w:t>
      </w:r>
      <w:r w:rsidR="0097349A" w:rsidRPr="00B9279B">
        <w:rPr>
          <w:rFonts w:ascii="Arial" w:hAnsi="Arial" w:cs="Arial"/>
          <w:sz w:val="20"/>
          <w:szCs w:val="20"/>
        </w:rPr>
        <w:t xml:space="preserve"> at the national and local levels. </w:t>
      </w:r>
      <w:r w:rsidR="0097349A">
        <w:rPr>
          <w:rFonts w:ascii="Arial" w:hAnsi="Arial" w:cs="Arial"/>
          <w:sz w:val="20"/>
          <w:szCs w:val="20"/>
        </w:rPr>
        <w:t>The resulting transparency framework should</w:t>
      </w:r>
      <w:r w:rsidRPr="00B9279B">
        <w:rPr>
          <w:rFonts w:ascii="Arial" w:hAnsi="Arial" w:cs="Arial"/>
          <w:sz w:val="20"/>
          <w:szCs w:val="20"/>
        </w:rPr>
        <w:t xml:space="preserve"> create </w:t>
      </w:r>
      <w:r w:rsidR="00CF6A59">
        <w:rPr>
          <w:rFonts w:ascii="Arial" w:hAnsi="Arial" w:cs="Arial"/>
          <w:sz w:val="20"/>
          <w:szCs w:val="20"/>
        </w:rPr>
        <w:t xml:space="preserve">an </w:t>
      </w:r>
      <w:r w:rsidRPr="00B9279B">
        <w:rPr>
          <w:rFonts w:ascii="Arial" w:hAnsi="Arial" w:cs="Arial"/>
          <w:sz w:val="20"/>
          <w:szCs w:val="20"/>
        </w:rPr>
        <w:t>enabling en</w:t>
      </w:r>
      <w:r w:rsidR="00CF6A59">
        <w:rPr>
          <w:rFonts w:ascii="Arial" w:hAnsi="Arial" w:cs="Arial"/>
          <w:sz w:val="20"/>
          <w:szCs w:val="20"/>
        </w:rPr>
        <w:t>vironment for decision-making regarding</w:t>
      </w:r>
      <w:r w:rsidRPr="00B9279B">
        <w:rPr>
          <w:rFonts w:ascii="Arial" w:hAnsi="Arial" w:cs="Arial"/>
          <w:sz w:val="20"/>
          <w:szCs w:val="20"/>
        </w:rPr>
        <w:t xml:space="preserve"> future objectives, targets, and priority policies and measures for mitigation</w:t>
      </w:r>
      <w:r w:rsidR="0097349A">
        <w:rPr>
          <w:rFonts w:ascii="Arial" w:hAnsi="Arial" w:cs="Arial"/>
          <w:sz w:val="20"/>
          <w:szCs w:val="20"/>
        </w:rPr>
        <w:t xml:space="preserve"> and adaptation</w:t>
      </w:r>
      <w:r w:rsidRPr="00B9279B">
        <w:rPr>
          <w:rFonts w:ascii="Arial" w:hAnsi="Arial" w:cs="Arial"/>
          <w:sz w:val="20"/>
          <w:szCs w:val="20"/>
        </w:rPr>
        <w:t xml:space="preserve">. </w:t>
      </w:r>
    </w:p>
    <w:p w14:paraId="56777CFA" w14:textId="77777777" w:rsidR="007070D0" w:rsidRDefault="007070D0" w:rsidP="00B9279B">
      <w:pPr>
        <w:pStyle w:val="GEFFieldtoFillout"/>
        <w:ind w:left="0"/>
        <w:jc w:val="both"/>
        <w:rPr>
          <w:rFonts w:ascii="Arial" w:hAnsi="Arial" w:cs="Arial"/>
          <w:sz w:val="20"/>
          <w:szCs w:val="20"/>
        </w:rPr>
      </w:pPr>
    </w:p>
    <w:p w14:paraId="4102565E" w14:textId="77777777" w:rsidR="007070D0" w:rsidRPr="007070D0" w:rsidRDefault="007070D0" w:rsidP="008814F9">
      <w:pPr>
        <w:pStyle w:val="Heading2"/>
        <w:ind w:left="0"/>
      </w:pPr>
      <w:bookmarkStart w:id="8" w:name="_Toc522632731"/>
      <w:r w:rsidRPr="007070D0">
        <w:t>Institutional Context</w:t>
      </w:r>
      <w:bookmarkEnd w:id="8"/>
    </w:p>
    <w:p w14:paraId="11B81BEF" w14:textId="77777777" w:rsidR="003F432D" w:rsidRDefault="003F432D" w:rsidP="00B9279B">
      <w:pPr>
        <w:pStyle w:val="GEFFieldtoFillout"/>
        <w:ind w:left="0"/>
        <w:jc w:val="both"/>
        <w:rPr>
          <w:rFonts w:ascii="Arial" w:hAnsi="Arial" w:cs="Arial"/>
          <w:sz w:val="20"/>
          <w:szCs w:val="20"/>
        </w:rPr>
      </w:pPr>
    </w:p>
    <w:p w14:paraId="5F1453BF" w14:textId="0574B733" w:rsidR="00A12775" w:rsidRDefault="00172A6A" w:rsidP="00B9279B">
      <w:pPr>
        <w:pStyle w:val="GEFFieldtoFillout"/>
        <w:ind w:left="0"/>
        <w:jc w:val="both"/>
        <w:rPr>
          <w:rFonts w:ascii="Arial" w:hAnsi="Arial" w:cs="Arial"/>
          <w:sz w:val="20"/>
          <w:szCs w:val="20"/>
        </w:rPr>
      </w:pPr>
      <w:r w:rsidRPr="00A12775">
        <w:rPr>
          <w:rFonts w:ascii="Arial" w:hAnsi="Arial" w:cs="Arial"/>
          <w:sz w:val="20"/>
          <w:szCs w:val="20"/>
        </w:rPr>
        <w:t xml:space="preserve">The need </w:t>
      </w:r>
      <w:r w:rsidR="00A12775">
        <w:rPr>
          <w:rFonts w:ascii="Arial" w:hAnsi="Arial" w:cs="Arial"/>
          <w:sz w:val="20"/>
          <w:szCs w:val="20"/>
        </w:rPr>
        <w:t>for</w:t>
      </w:r>
      <w:r w:rsidRPr="00A12775">
        <w:rPr>
          <w:rFonts w:ascii="Arial" w:hAnsi="Arial" w:cs="Arial"/>
          <w:sz w:val="20"/>
          <w:szCs w:val="20"/>
        </w:rPr>
        <w:t xml:space="preserve"> </w:t>
      </w:r>
      <w:r w:rsidR="007B05C8">
        <w:rPr>
          <w:rFonts w:ascii="Arial" w:hAnsi="Arial" w:cs="Arial"/>
          <w:sz w:val="20"/>
          <w:szCs w:val="20"/>
        </w:rPr>
        <w:t xml:space="preserve">a </w:t>
      </w:r>
      <w:r w:rsidR="008475F7">
        <w:rPr>
          <w:rFonts w:ascii="Arial" w:hAnsi="Arial" w:cs="Arial"/>
          <w:sz w:val="20"/>
          <w:szCs w:val="20"/>
        </w:rPr>
        <w:t xml:space="preserve">transparency framework that supports </w:t>
      </w:r>
      <w:r w:rsidR="00A12775">
        <w:rPr>
          <w:rFonts w:ascii="Arial" w:hAnsi="Arial" w:cs="Arial"/>
          <w:sz w:val="20"/>
          <w:szCs w:val="20"/>
        </w:rPr>
        <w:t>measurement</w:t>
      </w:r>
      <w:r w:rsidRPr="00A12775">
        <w:rPr>
          <w:rFonts w:ascii="Arial" w:hAnsi="Arial" w:cs="Arial"/>
          <w:sz w:val="20"/>
          <w:szCs w:val="20"/>
        </w:rPr>
        <w:t>, report</w:t>
      </w:r>
      <w:r w:rsidR="00A12775">
        <w:rPr>
          <w:rFonts w:ascii="Arial" w:hAnsi="Arial" w:cs="Arial"/>
          <w:sz w:val="20"/>
          <w:szCs w:val="20"/>
        </w:rPr>
        <w:t>ing, and verification (MRV) of</w:t>
      </w:r>
      <w:r w:rsidRPr="00A12775">
        <w:rPr>
          <w:rFonts w:ascii="Arial" w:hAnsi="Arial" w:cs="Arial"/>
          <w:sz w:val="20"/>
          <w:szCs w:val="20"/>
        </w:rPr>
        <w:t xml:space="preserve"> climate change data and information in the Republic of Serbia reflects policy priorities</w:t>
      </w:r>
      <w:r w:rsidR="00A12775">
        <w:rPr>
          <w:rFonts w:ascii="Arial" w:hAnsi="Arial" w:cs="Arial"/>
          <w:sz w:val="20"/>
          <w:szCs w:val="20"/>
        </w:rPr>
        <w:t xml:space="preserve"> and obligation at several levels:</w:t>
      </w:r>
      <w:r w:rsidRPr="00A12775">
        <w:rPr>
          <w:rFonts w:ascii="Arial" w:hAnsi="Arial" w:cs="Arial"/>
          <w:sz w:val="20"/>
          <w:szCs w:val="20"/>
        </w:rPr>
        <w:t xml:space="preserve">  </w:t>
      </w:r>
    </w:p>
    <w:p w14:paraId="29DDC1DF" w14:textId="77777777" w:rsidR="00BF3D44" w:rsidRDefault="00BF3D44" w:rsidP="00B9279B">
      <w:pPr>
        <w:pStyle w:val="GEFFieldtoFillout"/>
        <w:ind w:left="0"/>
        <w:jc w:val="both"/>
        <w:rPr>
          <w:rFonts w:ascii="Arial" w:hAnsi="Arial" w:cs="Arial"/>
          <w:sz w:val="20"/>
          <w:szCs w:val="20"/>
        </w:rPr>
      </w:pPr>
    </w:p>
    <w:p w14:paraId="3B6348AD" w14:textId="77777777" w:rsidR="00A12775" w:rsidRDefault="00A12775" w:rsidP="00A12775">
      <w:pPr>
        <w:pStyle w:val="GEFFieldtoFillout"/>
        <w:numPr>
          <w:ilvl w:val="0"/>
          <w:numId w:val="56"/>
        </w:numPr>
        <w:jc w:val="both"/>
        <w:rPr>
          <w:rFonts w:ascii="Arial" w:hAnsi="Arial" w:cs="Arial"/>
          <w:sz w:val="20"/>
          <w:szCs w:val="20"/>
        </w:rPr>
      </w:pPr>
      <w:r w:rsidRPr="00A12775">
        <w:rPr>
          <w:rFonts w:ascii="Arial" w:hAnsi="Arial" w:cs="Arial"/>
          <w:sz w:val="20"/>
          <w:szCs w:val="20"/>
        </w:rPr>
        <w:t xml:space="preserve">At the </w:t>
      </w:r>
      <w:r w:rsidRPr="00A12775">
        <w:rPr>
          <w:rFonts w:ascii="Arial" w:hAnsi="Arial" w:cs="Arial"/>
          <w:i/>
          <w:sz w:val="20"/>
          <w:szCs w:val="20"/>
        </w:rPr>
        <w:t>country level</w:t>
      </w:r>
      <w:r w:rsidRPr="00A12775">
        <w:rPr>
          <w:rFonts w:ascii="Arial" w:hAnsi="Arial" w:cs="Arial"/>
          <w:sz w:val="20"/>
          <w:szCs w:val="20"/>
        </w:rPr>
        <w:t xml:space="preserve">, climate change data and information can strengthen sectoral policies and inform government investments at </w:t>
      </w:r>
      <w:r>
        <w:rPr>
          <w:rFonts w:ascii="Arial" w:hAnsi="Arial" w:cs="Arial"/>
          <w:sz w:val="20"/>
          <w:szCs w:val="20"/>
        </w:rPr>
        <w:t>the national and local level</w:t>
      </w:r>
      <w:r w:rsidRPr="00A12775">
        <w:rPr>
          <w:rFonts w:ascii="Arial" w:hAnsi="Arial" w:cs="Arial"/>
          <w:sz w:val="20"/>
          <w:szCs w:val="20"/>
        </w:rPr>
        <w:t>.</w:t>
      </w:r>
      <w:r>
        <w:rPr>
          <w:rFonts w:ascii="Arial" w:hAnsi="Arial" w:cs="Arial"/>
          <w:sz w:val="20"/>
          <w:szCs w:val="20"/>
        </w:rPr>
        <w:t xml:space="preserve"> </w:t>
      </w:r>
    </w:p>
    <w:p w14:paraId="6AE7E551" w14:textId="77777777" w:rsidR="00A12775" w:rsidRDefault="00A12775" w:rsidP="00A12775">
      <w:pPr>
        <w:pStyle w:val="GEFFieldtoFillout"/>
        <w:numPr>
          <w:ilvl w:val="0"/>
          <w:numId w:val="56"/>
        </w:numPr>
        <w:jc w:val="both"/>
        <w:rPr>
          <w:rFonts w:ascii="Arial" w:hAnsi="Arial" w:cs="Arial"/>
          <w:sz w:val="20"/>
          <w:szCs w:val="20"/>
        </w:rPr>
      </w:pPr>
      <w:r w:rsidRPr="00A12775">
        <w:rPr>
          <w:rFonts w:ascii="Arial" w:hAnsi="Arial" w:cs="Arial"/>
          <w:sz w:val="20"/>
          <w:szCs w:val="20"/>
        </w:rPr>
        <w:t xml:space="preserve">At the </w:t>
      </w:r>
      <w:r w:rsidRPr="00A12775">
        <w:rPr>
          <w:rFonts w:ascii="Arial" w:hAnsi="Arial" w:cs="Arial"/>
          <w:i/>
          <w:sz w:val="20"/>
          <w:szCs w:val="20"/>
        </w:rPr>
        <w:t>regional level</w:t>
      </w:r>
      <w:r w:rsidRPr="00A12775">
        <w:rPr>
          <w:rFonts w:ascii="Arial" w:hAnsi="Arial" w:cs="Arial"/>
          <w:sz w:val="20"/>
          <w:szCs w:val="20"/>
        </w:rPr>
        <w:t>, MRV requirements are a pre-condition for accession to the European Union, which is a national policy priority.</w:t>
      </w:r>
      <w:r>
        <w:rPr>
          <w:rFonts w:ascii="Arial" w:hAnsi="Arial" w:cs="Arial"/>
          <w:sz w:val="20"/>
          <w:szCs w:val="20"/>
        </w:rPr>
        <w:t xml:space="preserve"> Furthermore, Serbia has been a contracting party of the European Energy Community since 2006, which has issued reporting requirements on GHG emissions for its members in the form of the Monitoring Mechanism Regulation (MMR).</w:t>
      </w:r>
      <w:r w:rsidR="00F24BD2">
        <w:rPr>
          <w:rStyle w:val="FootnoteReference"/>
          <w:szCs w:val="20"/>
        </w:rPr>
        <w:footnoteReference w:id="3"/>
      </w:r>
      <w:r>
        <w:rPr>
          <w:rFonts w:ascii="Arial" w:hAnsi="Arial" w:cs="Arial"/>
          <w:sz w:val="20"/>
          <w:szCs w:val="20"/>
        </w:rPr>
        <w:t xml:space="preserve"> </w:t>
      </w:r>
    </w:p>
    <w:p w14:paraId="5D5557C6" w14:textId="5A229FA0" w:rsidR="00172A6A" w:rsidRPr="00A12775" w:rsidRDefault="00172A6A" w:rsidP="00A12775">
      <w:pPr>
        <w:pStyle w:val="GEFFieldtoFillout"/>
        <w:numPr>
          <w:ilvl w:val="0"/>
          <w:numId w:val="56"/>
        </w:numPr>
        <w:jc w:val="both"/>
        <w:rPr>
          <w:rFonts w:ascii="Arial" w:hAnsi="Arial" w:cs="Arial"/>
          <w:sz w:val="20"/>
          <w:szCs w:val="20"/>
        </w:rPr>
      </w:pPr>
      <w:r w:rsidRPr="00A12775">
        <w:rPr>
          <w:rFonts w:ascii="Arial" w:hAnsi="Arial" w:cs="Arial"/>
          <w:sz w:val="20"/>
          <w:szCs w:val="20"/>
        </w:rPr>
        <w:t xml:space="preserve">At the </w:t>
      </w:r>
      <w:r w:rsidR="00CC19B7">
        <w:rPr>
          <w:rFonts w:ascii="Arial" w:hAnsi="Arial" w:cs="Arial"/>
          <w:i/>
          <w:sz w:val="20"/>
          <w:szCs w:val="20"/>
        </w:rPr>
        <w:t>global</w:t>
      </w:r>
      <w:r w:rsidRPr="00A12775">
        <w:rPr>
          <w:rFonts w:ascii="Arial" w:hAnsi="Arial" w:cs="Arial"/>
          <w:i/>
          <w:sz w:val="20"/>
          <w:szCs w:val="20"/>
        </w:rPr>
        <w:t xml:space="preserve"> level</w:t>
      </w:r>
      <w:r w:rsidRPr="00A12775">
        <w:rPr>
          <w:rFonts w:ascii="Arial" w:hAnsi="Arial" w:cs="Arial"/>
          <w:sz w:val="20"/>
          <w:szCs w:val="20"/>
        </w:rPr>
        <w:t>, these needs result from its commitments as a party to the UNFCCC and a signatory of the Paris Agreement</w:t>
      </w:r>
      <w:r w:rsidR="007B05C8">
        <w:rPr>
          <w:rFonts w:ascii="Arial" w:hAnsi="Arial" w:cs="Arial"/>
          <w:sz w:val="20"/>
          <w:szCs w:val="20"/>
        </w:rPr>
        <w:t xml:space="preserve"> (particularly Article 13: “Transparency Framework for Action and Support”)</w:t>
      </w:r>
      <w:r w:rsidRPr="00A12775">
        <w:rPr>
          <w:rFonts w:ascii="Arial" w:hAnsi="Arial" w:cs="Arial"/>
          <w:sz w:val="20"/>
          <w:szCs w:val="20"/>
        </w:rPr>
        <w:t xml:space="preserve">, but they also reflect commitments the country has made in other </w:t>
      </w:r>
      <w:r w:rsidR="0062048B">
        <w:rPr>
          <w:rFonts w:ascii="Arial" w:hAnsi="Arial" w:cs="Arial"/>
          <w:sz w:val="20"/>
          <w:szCs w:val="20"/>
        </w:rPr>
        <w:t>UN</w:t>
      </w:r>
      <w:r w:rsidRPr="00A12775">
        <w:rPr>
          <w:rFonts w:ascii="Arial" w:hAnsi="Arial" w:cs="Arial"/>
          <w:sz w:val="20"/>
          <w:szCs w:val="20"/>
        </w:rPr>
        <w:t xml:space="preserve"> </w:t>
      </w:r>
      <w:r w:rsidR="00A12775" w:rsidRPr="00A12775">
        <w:rPr>
          <w:rFonts w:ascii="Arial" w:hAnsi="Arial" w:cs="Arial"/>
          <w:sz w:val="20"/>
          <w:szCs w:val="20"/>
        </w:rPr>
        <w:t>agreements,</w:t>
      </w:r>
      <w:r w:rsidRPr="00A12775">
        <w:rPr>
          <w:rFonts w:ascii="Arial" w:hAnsi="Arial" w:cs="Arial"/>
          <w:sz w:val="20"/>
          <w:szCs w:val="20"/>
        </w:rPr>
        <w:t xml:space="preserve"> such as the Sendai Framework </w:t>
      </w:r>
      <w:r w:rsidR="00A12775" w:rsidRPr="00A12775">
        <w:rPr>
          <w:rFonts w:ascii="Arial" w:hAnsi="Arial" w:cs="Arial"/>
          <w:sz w:val="20"/>
          <w:szCs w:val="20"/>
        </w:rPr>
        <w:t>for Disaster Risk Reduction</w:t>
      </w:r>
      <w:r w:rsidR="0062048B">
        <w:rPr>
          <w:rFonts w:ascii="Arial" w:hAnsi="Arial" w:cs="Arial"/>
          <w:sz w:val="20"/>
          <w:szCs w:val="20"/>
        </w:rPr>
        <w:t xml:space="preserve"> and monitoring progress towards targets under the Sustainable Development Goal on climate change (SDG 13).</w:t>
      </w:r>
      <w:r w:rsidRPr="00A12775">
        <w:rPr>
          <w:rFonts w:ascii="Arial" w:hAnsi="Arial" w:cs="Arial"/>
          <w:sz w:val="20"/>
          <w:szCs w:val="20"/>
        </w:rPr>
        <w:t xml:space="preserve"> </w:t>
      </w:r>
    </w:p>
    <w:p w14:paraId="2E1530CE" w14:textId="77777777" w:rsidR="00172A6A" w:rsidRDefault="00172A6A" w:rsidP="00B9279B">
      <w:pPr>
        <w:pStyle w:val="GEFFieldtoFillout"/>
        <w:ind w:left="0"/>
        <w:jc w:val="both"/>
        <w:rPr>
          <w:rFonts w:ascii="Arial" w:hAnsi="Arial" w:cs="Arial"/>
          <w:sz w:val="20"/>
          <w:szCs w:val="20"/>
          <w:highlight w:val="yellow"/>
        </w:rPr>
      </w:pPr>
      <w:r>
        <w:rPr>
          <w:rFonts w:ascii="Arial" w:hAnsi="Arial" w:cs="Arial"/>
          <w:sz w:val="20"/>
          <w:szCs w:val="20"/>
          <w:highlight w:val="yellow"/>
        </w:rPr>
        <w:t xml:space="preserve">  </w:t>
      </w:r>
    </w:p>
    <w:p w14:paraId="7DFE1B8F" w14:textId="4067E9C9" w:rsidR="00624C0F" w:rsidRPr="00B9279B" w:rsidRDefault="007E0C65" w:rsidP="00624C0F">
      <w:pPr>
        <w:pStyle w:val="GEFFieldtoFillout"/>
        <w:ind w:left="0"/>
        <w:jc w:val="both"/>
        <w:rPr>
          <w:rFonts w:ascii="Arial" w:hAnsi="Arial" w:cs="Arial"/>
          <w:sz w:val="20"/>
          <w:szCs w:val="20"/>
        </w:rPr>
      </w:pPr>
      <w:r>
        <w:rPr>
          <w:rFonts w:ascii="Arial" w:hAnsi="Arial" w:cs="Arial"/>
          <w:sz w:val="20"/>
          <w:szCs w:val="20"/>
        </w:rPr>
        <w:t>In the Republic of Serbia</w:t>
      </w:r>
      <w:r w:rsidR="00624C0F">
        <w:rPr>
          <w:rFonts w:ascii="Arial" w:hAnsi="Arial" w:cs="Arial"/>
          <w:sz w:val="20"/>
          <w:szCs w:val="20"/>
        </w:rPr>
        <w:t xml:space="preserve">, </w:t>
      </w:r>
      <w:r w:rsidR="00624C0F" w:rsidRPr="00B9279B">
        <w:rPr>
          <w:rFonts w:ascii="Arial" w:hAnsi="Arial" w:cs="Arial"/>
          <w:sz w:val="20"/>
          <w:szCs w:val="20"/>
        </w:rPr>
        <w:t xml:space="preserve">NDC implementation and tracking and reporting requirements for actions contributing to GHG </w:t>
      </w:r>
      <w:r w:rsidR="00624C0F">
        <w:rPr>
          <w:rFonts w:ascii="Arial" w:hAnsi="Arial" w:cs="Arial"/>
          <w:sz w:val="20"/>
          <w:szCs w:val="20"/>
        </w:rPr>
        <w:t>mitigation</w:t>
      </w:r>
      <w:r w:rsidR="00624C0F" w:rsidRPr="00B9279B">
        <w:rPr>
          <w:rFonts w:ascii="Arial" w:hAnsi="Arial" w:cs="Arial"/>
          <w:sz w:val="20"/>
          <w:szCs w:val="20"/>
        </w:rPr>
        <w:t xml:space="preserve"> and efficient adaptation</w:t>
      </w:r>
      <w:r w:rsidR="00624C0F">
        <w:rPr>
          <w:rFonts w:ascii="Arial" w:hAnsi="Arial" w:cs="Arial"/>
          <w:sz w:val="20"/>
          <w:szCs w:val="20"/>
        </w:rPr>
        <w:t xml:space="preserve"> will be defined by the Law on Climate C</w:t>
      </w:r>
      <w:r w:rsidR="00624C0F" w:rsidRPr="00B9279B">
        <w:rPr>
          <w:rFonts w:ascii="Arial" w:hAnsi="Arial" w:cs="Arial"/>
          <w:sz w:val="20"/>
          <w:szCs w:val="20"/>
        </w:rPr>
        <w:t xml:space="preserve">hange. </w:t>
      </w:r>
      <w:r w:rsidR="00624C0F">
        <w:rPr>
          <w:rFonts w:ascii="Arial" w:hAnsi="Arial" w:cs="Arial"/>
          <w:sz w:val="20"/>
          <w:szCs w:val="20"/>
        </w:rPr>
        <w:t>A d</w:t>
      </w:r>
      <w:r w:rsidR="00624C0F" w:rsidRPr="00B9279B">
        <w:rPr>
          <w:rFonts w:ascii="Arial" w:hAnsi="Arial" w:cs="Arial"/>
          <w:sz w:val="20"/>
          <w:szCs w:val="20"/>
        </w:rPr>
        <w:t xml:space="preserve">raft of this </w:t>
      </w:r>
      <w:r w:rsidR="00624C0F">
        <w:rPr>
          <w:rFonts w:ascii="Arial" w:hAnsi="Arial" w:cs="Arial"/>
          <w:sz w:val="20"/>
          <w:szCs w:val="20"/>
        </w:rPr>
        <w:t>l</w:t>
      </w:r>
      <w:r w:rsidR="00624C0F" w:rsidRPr="00B9279B">
        <w:rPr>
          <w:rFonts w:ascii="Arial" w:hAnsi="Arial" w:cs="Arial"/>
          <w:sz w:val="20"/>
          <w:szCs w:val="20"/>
        </w:rPr>
        <w:t xml:space="preserve">aw </w:t>
      </w:r>
      <w:r w:rsidR="00624C0F">
        <w:rPr>
          <w:rFonts w:ascii="Arial" w:hAnsi="Arial" w:cs="Arial"/>
          <w:sz w:val="20"/>
          <w:szCs w:val="20"/>
        </w:rPr>
        <w:t>has been</w:t>
      </w:r>
      <w:r w:rsidR="00624C0F" w:rsidRPr="00B9279B">
        <w:rPr>
          <w:rFonts w:ascii="Arial" w:hAnsi="Arial" w:cs="Arial"/>
          <w:sz w:val="20"/>
          <w:szCs w:val="20"/>
        </w:rPr>
        <w:t xml:space="preserve"> prepared and </w:t>
      </w:r>
      <w:r w:rsidR="00624C0F">
        <w:rPr>
          <w:rFonts w:ascii="Arial" w:hAnsi="Arial" w:cs="Arial"/>
          <w:sz w:val="20"/>
          <w:szCs w:val="20"/>
        </w:rPr>
        <w:t>will</w:t>
      </w:r>
      <w:r w:rsidR="00624C0F" w:rsidRPr="00B9279B">
        <w:rPr>
          <w:rFonts w:ascii="Arial" w:hAnsi="Arial" w:cs="Arial"/>
          <w:sz w:val="20"/>
          <w:szCs w:val="20"/>
        </w:rPr>
        <w:t xml:space="preserve"> be approved </w:t>
      </w:r>
      <w:r w:rsidR="00624C0F" w:rsidRPr="007265EB">
        <w:rPr>
          <w:rFonts w:ascii="Arial" w:hAnsi="Arial" w:cs="Arial"/>
          <w:sz w:val="20"/>
          <w:szCs w:val="20"/>
        </w:rPr>
        <w:t>by the end of 2018</w:t>
      </w:r>
      <w:r w:rsidR="00624C0F" w:rsidRPr="00B9279B">
        <w:rPr>
          <w:rFonts w:ascii="Arial" w:hAnsi="Arial" w:cs="Arial"/>
          <w:sz w:val="20"/>
          <w:szCs w:val="20"/>
        </w:rPr>
        <w:t>. It introduces the obligation for monitoring and reporting on development and implementation of the mitigation and adaptation measures, low carbon development strategies and action plan as well as the national adaptation plan.</w:t>
      </w:r>
      <w:r w:rsidR="00624C0F">
        <w:rPr>
          <w:rFonts w:ascii="Arial" w:hAnsi="Arial" w:cs="Arial"/>
          <w:sz w:val="20"/>
          <w:szCs w:val="20"/>
        </w:rPr>
        <w:t xml:space="preserve"> A</w:t>
      </w:r>
      <w:r w:rsidR="00624C0F" w:rsidRPr="00B9279B">
        <w:rPr>
          <w:rFonts w:ascii="Arial" w:hAnsi="Arial" w:cs="Arial"/>
          <w:sz w:val="20"/>
          <w:szCs w:val="20"/>
        </w:rPr>
        <w:t xml:space="preserve">ccording to the law, </w:t>
      </w:r>
      <w:r w:rsidR="000437AF">
        <w:rPr>
          <w:rFonts w:ascii="Arial" w:hAnsi="Arial" w:cs="Arial"/>
          <w:sz w:val="20"/>
          <w:szCs w:val="20"/>
        </w:rPr>
        <w:t xml:space="preserve">the Ministry of Environmental Protection (MoEP) serves as the lead ministry on climate change issues, while the </w:t>
      </w:r>
      <w:r w:rsidR="00624C0F" w:rsidRPr="00B9279B">
        <w:rPr>
          <w:rFonts w:ascii="Arial" w:hAnsi="Arial" w:cs="Arial"/>
          <w:sz w:val="20"/>
          <w:szCs w:val="20"/>
        </w:rPr>
        <w:t xml:space="preserve">Serbian Environmental Protection Agency (SEPA) is responsible for the development of a national GHG inventory. SEPA is also responsible for the implementation of quality control procedures in order to ensure transparency, accuracy, completeness and consistency of input data, emission factors and other parameters, as well as for calculation of GHG emissions in accordance with its QA/QC plan. </w:t>
      </w:r>
    </w:p>
    <w:p w14:paraId="18743D27" w14:textId="77777777" w:rsidR="00624C0F" w:rsidRDefault="00624C0F" w:rsidP="00624C0F">
      <w:pPr>
        <w:pStyle w:val="GEFFieldtoFillout"/>
        <w:ind w:left="0"/>
        <w:jc w:val="both"/>
        <w:rPr>
          <w:rFonts w:ascii="Arial" w:hAnsi="Arial" w:cs="Arial"/>
          <w:sz w:val="20"/>
          <w:szCs w:val="20"/>
        </w:rPr>
      </w:pPr>
    </w:p>
    <w:p w14:paraId="7918325F" w14:textId="77777777" w:rsidR="00F24BD2" w:rsidRDefault="00F24BD2" w:rsidP="00B9279B">
      <w:pPr>
        <w:pStyle w:val="GEFFieldtoFillout"/>
        <w:ind w:left="0"/>
        <w:jc w:val="both"/>
        <w:rPr>
          <w:rFonts w:ascii="Arial" w:hAnsi="Arial" w:cs="Arial"/>
          <w:sz w:val="20"/>
          <w:szCs w:val="20"/>
        </w:rPr>
      </w:pPr>
    </w:p>
    <w:p w14:paraId="30516451" w14:textId="3E7C651C" w:rsidR="009739B5" w:rsidRPr="00590583" w:rsidRDefault="00C955C7" w:rsidP="00D908E6">
      <w:pPr>
        <w:widowControl w:val="0"/>
        <w:autoSpaceDE w:val="0"/>
        <w:autoSpaceDN w:val="0"/>
        <w:adjustRightInd w:val="0"/>
        <w:jc w:val="both"/>
        <w:rPr>
          <w:rFonts w:ascii="Times" w:hAnsi="Times" w:cs="Times"/>
          <w:sz w:val="20"/>
          <w:szCs w:val="20"/>
        </w:rPr>
      </w:pPr>
      <w:r w:rsidRPr="00590583">
        <w:rPr>
          <w:rFonts w:ascii="Arial" w:hAnsi="Arial" w:cs="Arial"/>
          <w:sz w:val="20"/>
          <w:szCs w:val="20"/>
        </w:rPr>
        <w:t>Serbia has also committed to making progress on the Sustainable Development Goals</w:t>
      </w:r>
      <w:r w:rsidR="00E74BBC" w:rsidRPr="00590583">
        <w:rPr>
          <w:rFonts w:ascii="Arial" w:hAnsi="Arial" w:cs="Arial"/>
          <w:sz w:val="20"/>
          <w:szCs w:val="20"/>
        </w:rPr>
        <w:t>, and it has also committed to voluntary reporting on these goals</w:t>
      </w:r>
      <w:r w:rsidRPr="00590583">
        <w:rPr>
          <w:rFonts w:ascii="Arial" w:hAnsi="Arial" w:cs="Arial"/>
          <w:sz w:val="20"/>
          <w:szCs w:val="20"/>
        </w:rPr>
        <w:t>.</w:t>
      </w:r>
      <w:r w:rsidR="009739B5" w:rsidRPr="00590583">
        <w:rPr>
          <w:rFonts w:ascii="Arial" w:hAnsi="Arial" w:cs="Arial"/>
          <w:sz w:val="20"/>
          <w:szCs w:val="20"/>
        </w:rPr>
        <w:t xml:space="preserve"> SDG 13, the goal related to climate change, has several </w:t>
      </w:r>
      <w:r w:rsidR="00E66D3F" w:rsidRPr="00590583">
        <w:rPr>
          <w:rFonts w:ascii="Arial" w:hAnsi="Arial" w:cs="Arial"/>
          <w:sz w:val="20"/>
          <w:szCs w:val="20"/>
        </w:rPr>
        <w:t>targets</w:t>
      </w:r>
      <w:r w:rsidR="009739B5" w:rsidRPr="00590583">
        <w:rPr>
          <w:rFonts w:ascii="Arial" w:hAnsi="Arial" w:cs="Arial"/>
          <w:sz w:val="20"/>
          <w:szCs w:val="20"/>
        </w:rPr>
        <w:t xml:space="preserve"> against which countries measure their progress</w:t>
      </w:r>
      <w:r w:rsidR="00DB7274" w:rsidRPr="00590583">
        <w:rPr>
          <w:rFonts w:ascii="Arial" w:hAnsi="Arial" w:cs="Arial"/>
          <w:sz w:val="20"/>
          <w:szCs w:val="20"/>
        </w:rPr>
        <w:t>, such as GHG emissions relative to 1990 and GHG intensity of energy consumption</w:t>
      </w:r>
      <w:r w:rsidR="00E66D3F" w:rsidRPr="00590583">
        <w:rPr>
          <w:rFonts w:ascii="Arial" w:hAnsi="Arial" w:cs="Arial"/>
          <w:sz w:val="20"/>
          <w:szCs w:val="20"/>
        </w:rPr>
        <w:t xml:space="preserve"> (the latter is also reported under SDG 7: Sustainable and Clean Energy)</w:t>
      </w:r>
      <w:r w:rsidR="009739B5" w:rsidRPr="00590583">
        <w:rPr>
          <w:rFonts w:ascii="Arial" w:hAnsi="Arial" w:cs="Arial"/>
          <w:sz w:val="20"/>
          <w:szCs w:val="20"/>
        </w:rPr>
        <w:t>.  Furthermore, as the EU reports as a whole on its progress towards the SDGs, countries are expected to submit their progress against climate change indicators to the European Environment Agency. In Serbia, the Minister without portfolio in charge for demography and population affairs</w:t>
      </w:r>
      <w:r w:rsidR="00157F51" w:rsidRPr="00590583">
        <w:rPr>
          <w:rFonts w:ascii="Arial" w:hAnsi="Arial" w:cs="Arial"/>
          <w:sz w:val="20"/>
          <w:szCs w:val="20"/>
        </w:rPr>
        <w:t xml:space="preserve"> coordinates reporting on the SDGs,</w:t>
      </w:r>
      <w:r w:rsidR="009739B5" w:rsidRPr="00590583">
        <w:rPr>
          <w:rFonts w:ascii="Arial" w:hAnsi="Arial" w:cs="Arial"/>
          <w:sz w:val="20"/>
          <w:szCs w:val="20"/>
        </w:rPr>
        <w:t xml:space="preserve"> while the Ministry of Foreign Affairs provides technical support for the process, and </w:t>
      </w:r>
      <w:r w:rsidR="00157F51" w:rsidRPr="00590583">
        <w:rPr>
          <w:rFonts w:ascii="Arial" w:hAnsi="Arial" w:cs="Arial"/>
          <w:sz w:val="20"/>
          <w:szCs w:val="20"/>
        </w:rPr>
        <w:t xml:space="preserve">other </w:t>
      </w:r>
      <w:r w:rsidR="009739B5" w:rsidRPr="00590583">
        <w:rPr>
          <w:rFonts w:ascii="Arial" w:hAnsi="Arial" w:cs="Arial"/>
          <w:sz w:val="20"/>
          <w:szCs w:val="20"/>
        </w:rPr>
        <w:t>government ministries participate in the Inter-ministerial Worki</w:t>
      </w:r>
      <w:r w:rsidR="00462E82" w:rsidRPr="00590583">
        <w:rPr>
          <w:rFonts w:ascii="Arial" w:hAnsi="Arial" w:cs="Arial"/>
          <w:sz w:val="20"/>
          <w:szCs w:val="20"/>
        </w:rPr>
        <w:t xml:space="preserve">ng Group on SDG Implementation. </w:t>
      </w:r>
      <w:r w:rsidR="009739B5" w:rsidRPr="00590583">
        <w:rPr>
          <w:rFonts w:ascii="Arial" w:hAnsi="Arial" w:cs="Arial"/>
          <w:sz w:val="20"/>
          <w:szCs w:val="20"/>
        </w:rPr>
        <w:t>MoEP i</w:t>
      </w:r>
      <w:r w:rsidR="00462E82" w:rsidRPr="00590583">
        <w:rPr>
          <w:rFonts w:ascii="Arial" w:hAnsi="Arial" w:cs="Arial"/>
          <w:sz w:val="20"/>
          <w:szCs w:val="20"/>
        </w:rPr>
        <w:t>s included in monitoring SDG 13 as the main government institution in charge of climate change</w:t>
      </w:r>
      <w:r w:rsidR="009739B5" w:rsidRPr="00590583">
        <w:rPr>
          <w:rFonts w:ascii="Arial" w:hAnsi="Arial" w:cs="Arial"/>
          <w:sz w:val="20"/>
          <w:szCs w:val="20"/>
        </w:rPr>
        <w:t>.</w:t>
      </w:r>
    </w:p>
    <w:p w14:paraId="3D82505E" w14:textId="77777777" w:rsidR="00C955C7" w:rsidRPr="00553239" w:rsidRDefault="00C955C7" w:rsidP="00F24BD2">
      <w:pPr>
        <w:pStyle w:val="GEFFieldtoFillout"/>
        <w:ind w:left="0"/>
        <w:jc w:val="both"/>
        <w:rPr>
          <w:rFonts w:ascii="Arial" w:hAnsi="Arial" w:cs="Arial"/>
          <w:sz w:val="20"/>
          <w:szCs w:val="20"/>
        </w:rPr>
      </w:pPr>
    </w:p>
    <w:p w14:paraId="4B51F0ED" w14:textId="77777777" w:rsidR="00F24BD2" w:rsidRPr="00B9279B" w:rsidRDefault="00F24BD2" w:rsidP="00F24BD2">
      <w:pPr>
        <w:pStyle w:val="GEFFieldtoFillout"/>
        <w:ind w:left="0"/>
        <w:jc w:val="both"/>
        <w:rPr>
          <w:rFonts w:ascii="Arial" w:hAnsi="Arial" w:cs="Arial"/>
          <w:sz w:val="20"/>
          <w:szCs w:val="20"/>
        </w:rPr>
      </w:pPr>
      <w:r>
        <w:rPr>
          <w:rFonts w:ascii="Arial" w:hAnsi="Arial" w:cs="Arial"/>
          <w:sz w:val="20"/>
          <w:szCs w:val="20"/>
        </w:rPr>
        <w:t xml:space="preserve">Finally, </w:t>
      </w:r>
      <w:r w:rsidRPr="00B9279B">
        <w:rPr>
          <w:rFonts w:ascii="Arial" w:hAnsi="Arial" w:cs="Arial"/>
          <w:sz w:val="20"/>
          <w:szCs w:val="20"/>
        </w:rPr>
        <w:t xml:space="preserve">Serbia intends to include </w:t>
      </w:r>
      <w:r>
        <w:rPr>
          <w:rFonts w:ascii="Arial" w:hAnsi="Arial" w:cs="Arial"/>
          <w:sz w:val="20"/>
          <w:szCs w:val="20"/>
        </w:rPr>
        <w:t>references to</w:t>
      </w:r>
      <w:r w:rsidRPr="00B9279B">
        <w:rPr>
          <w:rFonts w:ascii="Arial" w:hAnsi="Arial" w:cs="Arial"/>
          <w:sz w:val="20"/>
          <w:szCs w:val="20"/>
        </w:rPr>
        <w:t xml:space="preserve"> disaster risk reduction</w:t>
      </w:r>
      <w:r>
        <w:rPr>
          <w:rFonts w:ascii="Arial" w:hAnsi="Arial" w:cs="Arial"/>
          <w:sz w:val="20"/>
          <w:szCs w:val="20"/>
        </w:rPr>
        <w:t xml:space="preserve"> in its </w:t>
      </w:r>
      <w:r w:rsidRPr="00157F51">
        <w:rPr>
          <w:rFonts w:ascii="Arial" w:hAnsi="Arial" w:cs="Arial"/>
          <w:sz w:val="20"/>
          <w:szCs w:val="20"/>
        </w:rPr>
        <w:t>transparency framework</w:t>
      </w:r>
      <w:r w:rsidRPr="00B9279B">
        <w:rPr>
          <w:rFonts w:ascii="Arial" w:hAnsi="Arial" w:cs="Arial"/>
          <w:sz w:val="20"/>
          <w:szCs w:val="20"/>
        </w:rPr>
        <w:t>. There is an ongoing effort to build synergy between the legal and regulatory frameworks in the area of climate change and disaster risk reduction. The National System for Disaster Risk Management is still being developed</w:t>
      </w:r>
      <w:r>
        <w:rPr>
          <w:rFonts w:ascii="Arial" w:hAnsi="Arial" w:cs="Arial"/>
          <w:sz w:val="20"/>
          <w:szCs w:val="20"/>
        </w:rPr>
        <w:t>. The</w:t>
      </w:r>
      <w:r w:rsidRPr="00B9279B">
        <w:rPr>
          <w:rFonts w:ascii="Arial" w:hAnsi="Arial" w:cs="Arial"/>
          <w:sz w:val="20"/>
          <w:szCs w:val="20"/>
        </w:rPr>
        <w:t xml:space="preserve"> National Disaster Risk Management Strategy as well as the National Disaster Risk Reduction Programme </w:t>
      </w:r>
      <w:r>
        <w:rPr>
          <w:rFonts w:ascii="Arial" w:hAnsi="Arial" w:cs="Arial"/>
          <w:sz w:val="20"/>
          <w:szCs w:val="20"/>
        </w:rPr>
        <w:t>and its accompanying</w:t>
      </w:r>
      <w:r w:rsidRPr="00B9279B">
        <w:rPr>
          <w:rFonts w:ascii="Arial" w:hAnsi="Arial" w:cs="Arial"/>
          <w:sz w:val="20"/>
          <w:szCs w:val="20"/>
        </w:rPr>
        <w:t xml:space="preserve"> Action Plan</w:t>
      </w:r>
      <w:r>
        <w:rPr>
          <w:rFonts w:ascii="Arial" w:hAnsi="Arial" w:cs="Arial"/>
          <w:sz w:val="20"/>
          <w:szCs w:val="20"/>
        </w:rPr>
        <w:t xml:space="preserve"> currently regulate DRR activities</w:t>
      </w:r>
      <w:r w:rsidRPr="00B9279B">
        <w:rPr>
          <w:rFonts w:ascii="Arial" w:hAnsi="Arial" w:cs="Arial"/>
          <w:sz w:val="20"/>
          <w:szCs w:val="20"/>
        </w:rPr>
        <w:t xml:space="preserve">, </w:t>
      </w:r>
      <w:r>
        <w:rPr>
          <w:rFonts w:ascii="Arial" w:hAnsi="Arial" w:cs="Arial"/>
          <w:sz w:val="20"/>
          <w:szCs w:val="20"/>
        </w:rPr>
        <w:t>although</w:t>
      </w:r>
      <w:r w:rsidRPr="00B9279B">
        <w:rPr>
          <w:rFonts w:ascii="Arial" w:hAnsi="Arial" w:cs="Arial"/>
          <w:sz w:val="20"/>
          <w:szCs w:val="20"/>
        </w:rPr>
        <w:t xml:space="preserve"> </w:t>
      </w:r>
      <w:r>
        <w:rPr>
          <w:rFonts w:ascii="Arial" w:hAnsi="Arial" w:cs="Arial"/>
          <w:sz w:val="20"/>
          <w:szCs w:val="20"/>
        </w:rPr>
        <w:t>a</w:t>
      </w:r>
      <w:r w:rsidRPr="00B9279B">
        <w:rPr>
          <w:rFonts w:ascii="Arial" w:hAnsi="Arial" w:cs="Arial"/>
          <w:sz w:val="20"/>
          <w:szCs w:val="20"/>
        </w:rPr>
        <w:t xml:space="preserve"> new Law on Disaster Risk Reduction and Emergenc</w:t>
      </w:r>
      <w:r>
        <w:rPr>
          <w:rFonts w:ascii="Arial" w:hAnsi="Arial" w:cs="Arial"/>
          <w:sz w:val="20"/>
          <w:szCs w:val="20"/>
        </w:rPr>
        <w:t xml:space="preserve">y Management is pending adoption. There are several clear areas where DRR and climate change adaptation can benefit from alignment and cooperation, such as </w:t>
      </w:r>
      <w:r w:rsidRPr="00B9279B">
        <w:rPr>
          <w:rFonts w:ascii="Arial" w:hAnsi="Arial" w:cs="Arial"/>
          <w:sz w:val="20"/>
          <w:szCs w:val="20"/>
        </w:rPr>
        <w:t xml:space="preserve">institutional collaboration, </w:t>
      </w:r>
      <w:r>
        <w:rPr>
          <w:rFonts w:ascii="Arial" w:hAnsi="Arial" w:cs="Arial"/>
          <w:sz w:val="20"/>
          <w:szCs w:val="20"/>
        </w:rPr>
        <w:t xml:space="preserve">data </w:t>
      </w:r>
      <w:r w:rsidRPr="00B9279B">
        <w:rPr>
          <w:rFonts w:ascii="Arial" w:hAnsi="Arial" w:cs="Arial"/>
          <w:sz w:val="20"/>
          <w:szCs w:val="20"/>
        </w:rPr>
        <w:t>coll</w:t>
      </w:r>
      <w:r>
        <w:rPr>
          <w:rFonts w:ascii="Arial" w:hAnsi="Arial" w:cs="Arial"/>
          <w:sz w:val="20"/>
          <w:szCs w:val="20"/>
        </w:rPr>
        <w:t>ection and exchange, and the implementation of DRR</w:t>
      </w:r>
      <w:r w:rsidRPr="00B9279B">
        <w:rPr>
          <w:rFonts w:ascii="Arial" w:hAnsi="Arial" w:cs="Arial"/>
          <w:sz w:val="20"/>
          <w:szCs w:val="20"/>
        </w:rPr>
        <w:t xml:space="preserve"> measures in the context of climate change. Serbia is determined to align the obligations arising from Sendai Framework for Action with </w:t>
      </w:r>
      <w:r>
        <w:rPr>
          <w:rFonts w:ascii="Arial" w:hAnsi="Arial" w:cs="Arial"/>
          <w:sz w:val="20"/>
          <w:szCs w:val="20"/>
        </w:rPr>
        <w:t>its</w:t>
      </w:r>
      <w:r w:rsidRPr="00B9279B">
        <w:rPr>
          <w:rFonts w:ascii="Arial" w:hAnsi="Arial" w:cs="Arial"/>
          <w:sz w:val="20"/>
          <w:szCs w:val="20"/>
        </w:rPr>
        <w:t xml:space="preserve"> Paris Agreement commitments. </w:t>
      </w:r>
      <w:r>
        <w:rPr>
          <w:rFonts w:ascii="Arial" w:hAnsi="Arial" w:cs="Arial"/>
          <w:sz w:val="20"/>
          <w:szCs w:val="20"/>
        </w:rPr>
        <w:t>However, f</w:t>
      </w:r>
      <w:r w:rsidRPr="00B9279B">
        <w:rPr>
          <w:rFonts w:ascii="Arial" w:hAnsi="Arial" w:cs="Arial"/>
          <w:sz w:val="20"/>
          <w:szCs w:val="20"/>
        </w:rPr>
        <w:t>urther integration and joint i</w:t>
      </w:r>
      <w:r>
        <w:rPr>
          <w:rFonts w:ascii="Arial" w:hAnsi="Arial" w:cs="Arial"/>
          <w:sz w:val="20"/>
          <w:szCs w:val="20"/>
        </w:rPr>
        <w:t>mplementation of climate change-</w:t>
      </w:r>
      <w:r w:rsidRPr="00B9279B">
        <w:rPr>
          <w:rFonts w:ascii="Arial" w:hAnsi="Arial" w:cs="Arial"/>
          <w:sz w:val="20"/>
          <w:szCs w:val="20"/>
        </w:rPr>
        <w:t>related policies and measures with DRR is needed.</w:t>
      </w:r>
    </w:p>
    <w:p w14:paraId="21949894" w14:textId="77777777" w:rsidR="00F24BD2" w:rsidRDefault="00F24BD2" w:rsidP="00B9279B">
      <w:pPr>
        <w:pStyle w:val="GEFFieldtoFillout"/>
        <w:ind w:left="0"/>
        <w:jc w:val="both"/>
        <w:rPr>
          <w:rFonts w:ascii="Arial" w:hAnsi="Arial" w:cs="Arial"/>
          <w:sz w:val="20"/>
          <w:szCs w:val="20"/>
        </w:rPr>
      </w:pPr>
    </w:p>
    <w:p w14:paraId="5CAE2F7E" w14:textId="77777777" w:rsidR="009F43DC" w:rsidRPr="009A51F8" w:rsidRDefault="009F43DC" w:rsidP="009F43DC">
      <w:pPr>
        <w:pStyle w:val="Heading2"/>
        <w:ind w:left="0"/>
      </w:pPr>
      <w:bookmarkStart w:id="9" w:name="_Toc522632732"/>
      <w:r w:rsidRPr="009A51F8">
        <w:t xml:space="preserve">Present state of </w:t>
      </w:r>
      <w:r>
        <w:t xml:space="preserve">the </w:t>
      </w:r>
      <w:r w:rsidR="0046439D">
        <w:t>Enhanced Transparency Framework (</w:t>
      </w:r>
      <w:r>
        <w:t>ETF</w:t>
      </w:r>
      <w:r w:rsidR="0046439D">
        <w:t>)</w:t>
      </w:r>
      <w:bookmarkEnd w:id="9"/>
      <w:r w:rsidRPr="009A51F8">
        <w:t xml:space="preserve"> </w:t>
      </w:r>
    </w:p>
    <w:p w14:paraId="2160EACA" w14:textId="77777777" w:rsidR="009F43DC" w:rsidRPr="00B9279B" w:rsidRDefault="009F43DC" w:rsidP="009F43DC">
      <w:pPr>
        <w:pStyle w:val="GEFFieldtoFillout"/>
        <w:ind w:left="0"/>
        <w:jc w:val="both"/>
        <w:rPr>
          <w:rFonts w:ascii="Arial" w:hAnsi="Arial" w:cs="Arial"/>
          <w:sz w:val="20"/>
          <w:szCs w:val="20"/>
        </w:rPr>
      </w:pPr>
    </w:p>
    <w:p w14:paraId="58F24ED7" w14:textId="65A5A4DD" w:rsidR="002359A6" w:rsidRPr="00B9279B" w:rsidRDefault="009F43DC" w:rsidP="002359A6">
      <w:pPr>
        <w:pStyle w:val="GEFFieldtoFillout"/>
        <w:ind w:left="0"/>
        <w:jc w:val="both"/>
        <w:rPr>
          <w:rFonts w:ascii="Arial" w:hAnsi="Arial" w:cs="Arial"/>
          <w:sz w:val="20"/>
          <w:szCs w:val="20"/>
        </w:rPr>
      </w:pPr>
      <w:r>
        <w:rPr>
          <w:rFonts w:ascii="Arial" w:hAnsi="Arial" w:cs="Arial"/>
          <w:sz w:val="20"/>
          <w:szCs w:val="20"/>
        </w:rPr>
        <w:t>The c</w:t>
      </w:r>
      <w:r w:rsidRPr="00B9279B">
        <w:rPr>
          <w:rFonts w:ascii="Arial" w:hAnsi="Arial" w:cs="Arial"/>
          <w:sz w:val="20"/>
          <w:szCs w:val="20"/>
        </w:rPr>
        <w:t xml:space="preserve">urrent transparency framework in Serbia is mainly related to the preparation of the national communications and biennial update reports to the UNFCCC. </w:t>
      </w:r>
      <w:r w:rsidR="002359A6" w:rsidRPr="003F3528">
        <w:rPr>
          <w:rFonts w:ascii="Arial" w:hAnsi="Arial" w:cs="Arial"/>
          <w:sz w:val="20"/>
          <w:szCs w:val="20"/>
        </w:rPr>
        <w:t xml:space="preserve">The Republic of Serbia, as a party to the UNFCCC since 2001 and a </w:t>
      </w:r>
      <w:r w:rsidR="002359A6" w:rsidRPr="00C170A9">
        <w:rPr>
          <w:rFonts w:ascii="Arial" w:hAnsi="Arial" w:cs="Arial"/>
          <w:sz w:val="20"/>
          <w:szCs w:val="20"/>
        </w:rPr>
        <w:t>non-Annex 1</w:t>
      </w:r>
      <w:r w:rsidR="002359A6" w:rsidRPr="003F3528">
        <w:rPr>
          <w:rFonts w:ascii="Arial" w:hAnsi="Arial" w:cs="Arial"/>
          <w:sz w:val="20"/>
          <w:szCs w:val="20"/>
        </w:rPr>
        <w:t xml:space="preserve"> party to the Kyoto Protocol, is obliged to submit national communications and biennial update reports to the UNFCCC on a regular basis. The country’s Second National Communication was submitted in October 2017, while its First Biennial Update Report was submitted in </w:t>
      </w:r>
      <w:r w:rsidR="000B6AAD">
        <w:rPr>
          <w:rFonts w:ascii="Arial" w:hAnsi="Arial" w:cs="Arial"/>
          <w:sz w:val="20"/>
          <w:szCs w:val="20"/>
        </w:rPr>
        <w:t>early</w:t>
      </w:r>
      <w:r w:rsidR="002359A6" w:rsidRPr="003F3528">
        <w:rPr>
          <w:rFonts w:ascii="Arial" w:hAnsi="Arial" w:cs="Arial"/>
          <w:sz w:val="20"/>
          <w:szCs w:val="20"/>
        </w:rPr>
        <w:t xml:space="preserve"> 2016. Both documents updated and improved of GHG inventories (for the period 1990 – 2014) by filling in data gaps and reducing the uncertainties encountered in the previous inventories. National capacities increased to the point where it was possible to apply the 2006 IPCC Guidelines for National Greenhouse Gas Inventories; provide initial recommendations on how to set up and operationalize a national MRV system; and update existing and propose new programmatic mitigation measures for abating GHG emissions in key economic sectors (energy, industry and industrial processes, AFOLU, and waste management). Mitigation scenarios were provided within the </w:t>
      </w:r>
      <w:r w:rsidR="002359A6">
        <w:rPr>
          <w:rFonts w:ascii="Arial" w:hAnsi="Arial" w:cs="Arial"/>
          <w:sz w:val="20"/>
          <w:szCs w:val="20"/>
        </w:rPr>
        <w:t xml:space="preserve">first </w:t>
      </w:r>
      <w:r w:rsidR="002359A6" w:rsidRPr="003F3528">
        <w:rPr>
          <w:rFonts w:ascii="Arial" w:hAnsi="Arial" w:cs="Arial"/>
          <w:sz w:val="20"/>
          <w:szCs w:val="20"/>
        </w:rPr>
        <w:t>B</w:t>
      </w:r>
      <w:r w:rsidR="002359A6">
        <w:rPr>
          <w:rFonts w:ascii="Arial" w:hAnsi="Arial" w:cs="Arial"/>
          <w:sz w:val="20"/>
          <w:szCs w:val="20"/>
        </w:rPr>
        <w:t>U</w:t>
      </w:r>
      <w:r w:rsidR="002359A6" w:rsidRPr="003F3528">
        <w:rPr>
          <w:rFonts w:ascii="Arial" w:hAnsi="Arial" w:cs="Arial"/>
          <w:sz w:val="20"/>
          <w:szCs w:val="20"/>
        </w:rPr>
        <w:t>R up to the year 2020, and in the</w:t>
      </w:r>
      <w:r w:rsidR="002359A6">
        <w:rPr>
          <w:rFonts w:ascii="Arial" w:hAnsi="Arial" w:cs="Arial"/>
          <w:sz w:val="20"/>
          <w:szCs w:val="20"/>
        </w:rPr>
        <w:t xml:space="preserve"> second </w:t>
      </w:r>
      <w:r w:rsidR="002359A6" w:rsidRPr="003F3528">
        <w:rPr>
          <w:rFonts w:ascii="Arial" w:hAnsi="Arial" w:cs="Arial"/>
          <w:sz w:val="20"/>
          <w:szCs w:val="20"/>
        </w:rPr>
        <w:t>NC up to the years 2025 and 2030. In addition, existing climate scenarios were updated, and policy and programmatic measures for climate change adaptation in the most vulnerable sectors were proposed (agriculture, forestry, water, health, biodiversity and tourism). Information regarding the constraints, gaps and related financial, technical and capacity building needs were also updated.</w:t>
      </w:r>
    </w:p>
    <w:p w14:paraId="62C763D2" w14:textId="77777777" w:rsidR="002359A6" w:rsidRPr="00B9279B" w:rsidRDefault="002359A6" w:rsidP="002359A6">
      <w:pPr>
        <w:pStyle w:val="GEFFieldtoFillout"/>
        <w:ind w:left="0"/>
        <w:jc w:val="both"/>
        <w:rPr>
          <w:rFonts w:ascii="Arial" w:hAnsi="Arial" w:cs="Arial"/>
          <w:sz w:val="20"/>
          <w:szCs w:val="20"/>
        </w:rPr>
      </w:pPr>
    </w:p>
    <w:p w14:paraId="164D67B4" w14:textId="77777777" w:rsidR="002359A6" w:rsidRPr="00B9279B" w:rsidRDefault="002359A6" w:rsidP="002359A6">
      <w:pPr>
        <w:pStyle w:val="GEFFieldtoFillout"/>
        <w:ind w:left="0"/>
        <w:jc w:val="both"/>
        <w:rPr>
          <w:rFonts w:ascii="Arial" w:hAnsi="Arial" w:cs="Arial"/>
          <w:sz w:val="20"/>
          <w:szCs w:val="20"/>
        </w:rPr>
      </w:pPr>
      <w:r w:rsidRPr="00B9279B">
        <w:rPr>
          <w:rFonts w:ascii="Arial" w:hAnsi="Arial" w:cs="Arial"/>
          <w:sz w:val="20"/>
          <w:szCs w:val="20"/>
        </w:rPr>
        <w:t xml:space="preserve">Building on the previously prepared national communications and biennial update reports as well as lesson learned, Serbia will submit its Second Biennial Update Report </w:t>
      </w:r>
      <w:r>
        <w:rPr>
          <w:rFonts w:ascii="Arial" w:hAnsi="Arial" w:cs="Arial"/>
          <w:sz w:val="20"/>
          <w:szCs w:val="20"/>
        </w:rPr>
        <w:t xml:space="preserve">(2BUR) </w:t>
      </w:r>
      <w:r w:rsidRPr="00B9279B">
        <w:rPr>
          <w:rFonts w:ascii="Arial" w:hAnsi="Arial" w:cs="Arial"/>
          <w:sz w:val="20"/>
          <w:szCs w:val="20"/>
        </w:rPr>
        <w:t>and Third National Communication</w:t>
      </w:r>
      <w:r>
        <w:rPr>
          <w:rFonts w:ascii="Arial" w:hAnsi="Arial" w:cs="Arial"/>
          <w:sz w:val="20"/>
          <w:szCs w:val="20"/>
        </w:rPr>
        <w:t xml:space="preserve"> (3NC)</w:t>
      </w:r>
      <w:r w:rsidRPr="00B9279B">
        <w:rPr>
          <w:rFonts w:ascii="Arial" w:hAnsi="Arial" w:cs="Arial"/>
          <w:sz w:val="20"/>
          <w:szCs w:val="20"/>
        </w:rPr>
        <w:t xml:space="preserve"> to the UNFCCC in 201</w:t>
      </w:r>
      <w:r>
        <w:rPr>
          <w:rFonts w:ascii="Arial" w:hAnsi="Arial" w:cs="Arial"/>
          <w:sz w:val="20"/>
          <w:szCs w:val="20"/>
        </w:rPr>
        <w:t>9</w:t>
      </w:r>
      <w:r w:rsidRPr="00B9279B">
        <w:rPr>
          <w:rFonts w:ascii="Arial" w:hAnsi="Arial" w:cs="Arial"/>
          <w:sz w:val="20"/>
          <w:szCs w:val="20"/>
        </w:rPr>
        <w:t xml:space="preserve"> and 202</w:t>
      </w:r>
      <w:r>
        <w:rPr>
          <w:rFonts w:ascii="Arial" w:hAnsi="Arial" w:cs="Arial"/>
          <w:sz w:val="20"/>
          <w:szCs w:val="20"/>
        </w:rPr>
        <w:t>1,</w:t>
      </w:r>
      <w:r w:rsidRPr="00B9279B">
        <w:rPr>
          <w:rFonts w:ascii="Arial" w:hAnsi="Arial" w:cs="Arial"/>
          <w:sz w:val="20"/>
          <w:szCs w:val="20"/>
        </w:rPr>
        <w:t xml:space="preserve"> respectively.</w:t>
      </w:r>
      <w:r>
        <w:rPr>
          <w:rFonts w:ascii="Arial" w:hAnsi="Arial" w:cs="Arial"/>
          <w:sz w:val="20"/>
          <w:szCs w:val="20"/>
        </w:rPr>
        <w:t xml:space="preserve">  It has received support from the GEF for the compilation of these reports.  </w:t>
      </w:r>
      <w:r w:rsidRPr="00B9279B">
        <w:rPr>
          <w:rFonts w:ascii="Arial" w:hAnsi="Arial" w:cs="Arial"/>
          <w:sz w:val="20"/>
          <w:szCs w:val="20"/>
        </w:rPr>
        <w:t>Apart from the reports</w:t>
      </w:r>
      <w:r>
        <w:rPr>
          <w:rFonts w:ascii="Arial" w:hAnsi="Arial" w:cs="Arial"/>
          <w:sz w:val="20"/>
          <w:szCs w:val="20"/>
        </w:rPr>
        <w:t xml:space="preserve"> themselves</w:t>
      </w:r>
      <w:r w:rsidRPr="00B9279B">
        <w:rPr>
          <w:rFonts w:ascii="Arial" w:hAnsi="Arial" w:cs="Arial"/>
          <w:sz w:val="20"/>
          <w:szCs w:val="20"/>
        </w:rPr>
        <w:t xml:space="preserve">, one of the </w:t>
      </w:r>
      <w:r w:rsidRPr="003F3528">
        <w:rPr>
          <w:rFonts w:ascii="Arial" w:hAnsi="Arial" w:cs="Arial"/>
          <w:sz w:val="20"/>
          <w:szCs w:val="20"/>
        </w:rPr>
        <w:t xml:space="preserve">most important outputs of the GEF-funded project will be improved capacity and increased linkages in relevant institutions and agencies. </w:t>
      </w:r>
    </w:p>
    <w:p w14:paraId="329013E5" w14:textId="77777777" w:rsidR="002359A6" w:rsidRDefault="002359A6" w:rsidP="002359A6">
      <w:pPr>
        <w:pStyle w:val="GEFFieldtoFillout"/>
        <w:ind w:left="0"/>
        <w:jc w:val="both"/>
        <w:rPr>
          <w:rFonts w:ascii="Arial" w:hAnsi="Arial" w:cs="Arial"/>
          <w:sz w:val="20"/>
          <w:szCs w:val="20"/>
        </w:rPr>
      </w:pPr>
    </w:p>
    <w:p w14:paraId="5C58182C" w14:textId="08350416" w:rsidR="002359A6" w:rsidRDefault="002359A6" w:rsidP="002359A6">
      <w:pPr>
        <w:pStyle w:val="GEFFieldtoFillout"/>
        <w:ind w:left="0"/>
        <w:jc w:val="both"/>
        <w:rPr>
          <w:rFonts w:ascii="Arial" w:hAnsi="Arial" w:cs="Arial"/>
          <w:sz w:val="20"/>
          <w:szCs w:val="20"/>
        </w:rPr>
      </w:pPr>
      <w:r>
        <w:rPr>
          <w:rFonts w:ascii="Arial" w:hAnsi="Arial" w:cs="Arial"/>
          <w:sz w:val="20"/>
          <w:szCs w:val="20"/>
        </w:rPr>
        <w:t>Serbia submitted its NDC</w:t>
      </w:r>
      <w:r w:rsidRPr="00B9279B">
        <w:rPr>
          <w:rFonts w:ascii="Arial" w:hAnsi="Arial" w:cs="Arial"/>
          <w:sz w:val="20"/>
          <w:szCs w:val="20"/>
        </w:rPr>
        <w:t xml:space="preserve"> to the UNFCCC on June 15th, 2015 prior to the UNFCCC COP21 with a pledge </w:t>
      </w:r>
      <w:r>
        <w:rPr>
          <w:rFonts w:ascii="Arial" w:hAnsi="Arial" w:cs="Arial"/>
          <w:sz w:val="20"/>
          <w:szCs w:val="20"/>
        </w:rPr>
        <w:t>to reduce its GHG emissions by 9.</w:t>
      </w:r>
      <w:r w:rsidRPr="00B9279B">
        <w:rPr>
          <w:rFonts w:ascii="Arial" w:hAnsi="Arial" w:cs="Arial"/>
          <w:sz w:val="20"/>
          <w:szCs w:val="20"/>
        </w:rPr>
        <w:t>8% from 1990 level</w:t>
      </w:r>
      <w:r>
        <w:rPr>
          <w:rFonts w:ascii="Arial" w:hAnsi="Arial" w:cs="Arial"/>
          <w:sz w:val="20"/>
          <w:szCs w:val="20"/>
        </w:rPr>
        <w:t>s</w:t>
      </w:r>
      <w:r w:rsidRPr="00B9279B">
        <w:rPr>
          <w:rFonts w:ascii="Arial" w:hAnsi="Arial" w:cs="Arial"/>
          <w:sz w:val="20"/>
          <w:szCs w:val="20"/>
        </w:rPr>
        <w:t xml:space="preserve"> by 2030. </w:t>
      </w:r>
      <w:r>
        <w:rPr>
          <w:rFonts w:ascii="Arial" w:hAnsi="Arial" w:cs="Arial"/>
          <w:sz w:val="20"/>
          <w:szCs w:val="20"/>
        </w:rPr>
        <w:t>The NDC</w:t>
      </w:r>
      <w:r w:rsidRPr="00B9279B">
        <w:rPr>
          <w:rFonts w:ascii="Arial" w:hAnsi="Arial" w:cs="Arial"/>
          <w:sz w:val="20"/>
          <w:szCs w:val="20"/>
        </w:rPr>
        <w:t xml:space="preserve"> recognized agriculture, forestry, hydrology, human health and biodiversity as </w:t>
      </w:r>
      <w:r>
        <w:rPr>
          <w:rFonts w:ascii="Arial" w:hAnsi="Arial" w:cs="Arial"/>
          <w:sz w:val="20"/>
          <w:szCs w:val="20"/>
        </w:rPr>
        <w:t xml:space="preserve">the </w:t>
      </w:r>
      <w:r w:rsidRPr="00B9279B">
        <w:rPr>
          <w:rFonts w:ascii="Arial" w:hAnsi="Arial" w:cs="Arial"/>
          <w:sz w:val="20"/>
          <w:szCs w:val="20"/>
        </w:rPr>
        <w:t xml:space="preserve">sectors most vulnerable to the adverse effects of climate change. The GHGs included </w:t>
      </w:r>
      <w:r>
        <w:rPr>
          <w:rFonts w:ascii="Arial" w:hAnsi="Arial" w:cs="Arial"/>
          <w:sz w:val="20"/>
          <w:szCs w:val="20"/>
        </w:rPr>
        <w:t xml:space="preserve">under the </w:t>
      </w:r>
      <w:r w:rsidRPr="00B9279B">
        <w:rPr>
          <w:rFonts w:ascii="Arial" w:hAnsi="Arial" w:cs="Arial"/>
          <w:sz w:val="20"/>
          <w:szCs w:val="20"/>
        </w:rPr>
        <w:t>ND</w:t>
      </w:r>
      <w:r>
        <w:rPr>
          <w:rFonts w:ascii="Arial" w:hAnsi="Arial" w:cs="Arial"/>
          <w:sz w:val="20"/>
          <w:szCs w:val="20"/>
        </w:rPr>
        <w:t>C were as follows</w:t>
      </w:r>
      <w:r w:rsidRPr="00B9279B">
        <w:rPr>
          <w:rFonts w:ascii="Arial" w:hAnsi="Arial" w:cs="Arial"/>
          <w:sz w:val="20"/>
          <w:szCs w:val="20"/>
        </w:rPr>
        <w:t>: CO</w:t>
      </w:r>
      <w:r w:rsidRPr="00B9279B">
        <w:rPr>
          <w:rFonts w:ascii="Arial" w:hAnsi="Arial" w:cs="Arial"/>
          <w:sz w:val="20"/>
          <w:szCs w:val="20"/>
          <w:vertAlign w:val="subscript"/>
        </w:rPr>
        <w:t>2</w:t>
      </w:r>
      <w:r w:rsidRPr="00B9279B">
        <w:rPr>
          <w:rFonts w:ascii="Arial" w:hAnsi="Arial" w:cs="Arial"/>
          <w:sz w:val="20"/>
          <w:szCs w:val="20"/>
        </w:rPr>
        <w:t>, CH</w:t>
      </w:r>
      <w:r w:rsidRPr="00B9279B">
        <w:rPr>
          <w:rFonts w:ascii="Arial" w:hAnsi="Arial" w:cs="Arial"/>
          <w:sz w:val="20"/>
          <w:szCs w:val="20"/>
          <w:vertAlign w:val="subscript"/>
        </w:rPr>
        <w:t>4</w:t>
      </w:r>
      <w:r w:rsidRPr="00B9279B">
        <w:rPr>
          <w:rFonts w:ascii="Arial" w:hAnsi="Arial" w:cs="Arial"/>
          <w:sz w:val="20"/>
          <w:szCs w:val="20"/>
        </w:rPr>
        <w:t>, N</w:t>
      </w:r>
      <w:r w:rsidRPr="00B9279B">
        <w:rPr>
          <w:rFonts w:ascii="Arial" w:hAnsi="Arial" w:cs="Arial"/>
          <w:sz w:val="20"/>
          <w:szCs w:val="20"/>
          <w:vertAlign w:val="subscript"/>
        </w:rPr>
        <w:t>2</w:t>
      </w:r>
      <w:r w:rsidRPr="00B9279B">
        <w:rPr>
          <w:rFonts w:ascii="Arial" w:hAnsi="Arial" w:cs="Arial"/>
          <w:sz w:val="20"/>
          <w:szCs w:val="20"/>
        </w:rPr>
        <w:t>O, HFCs, PFCs, SF</w:t>
      </w:r>
      <w:r w:rsidRPr="00B9279B">
        <w:rPr>
          <w:rFonts w:ascii="Arial" w:hAnsi="Arial" w:cs="Arial"/>
          <w:sz w:val="20"/>
          <w:szCs w:val="20"/>
          <w:vertAlign w:val="subscript"/>
        </w:rPr>
        <w:t xml:space="preserve">6. </w:t>
      </w:r>
      <w:r>
        <w:rPr>
          <w:rFonts w:ascii="Arial" w:hAnsi="Arial" w:cs="Arial"/>
          <w:sz w:val="20"/>
          <w:szCs w:val="20"/>
        </w:rPr>
        <w:t xml:space="preserve">The NDC states </w:t>
      </w:r>
      <w:r w:rsidRPr="00B9279B">
        <w:rPr>
          <w:rFonts w:ascii="Arial" w:hAnsi="Arial" w:cs="Arial"/>
          <w:sz w:val="20"/>
          <w:szCs w:val="20"/>
        </w:rPr>
        <w:t xml:space="preserve">that </w:t>
      </w:r>
      <w:r>
        <w:rPr>
          <w:rFonts w:ascii="Arial" w:hAnsi="Arial" w:cs="Arial"/>
          <w:sz w:val="20"/>
          <w:szCs w:val="20"/>
        </w:rPr>
        <w:t xml:space="preserve">the </w:t>
      </w:r>
      <w:r w:rsidRPr="00B9279B">
        <w:rPr>
          <w:rFonts w:ascii="Arial" w:hAnsi="Arial" w:cs="Arial"/>
          <w:sz w:val="20"/>
          <w:szCs w:val="20"/>
        </w:rPr>
        <w:t>National Climate Change Strategy will further</w:t>
      </w:r>
      <w:r w:rsidRPr="00B9279B">
        <w:rPr>
          <w:rFonts w:ascii="Arial" w:hAnsi="Arial" w:cs="Arial"/>
          <w:sz w:val="20"/>
          <w:szCs w:val="20"/>
          <w:vertAlign w:val="subscript"/>
        </w:rPr>
        <w:t xml:space="preserve"> </w:t>
      </w:r>
      <w:r w:rsidRPr="00B9279B">
        <w:rPr>
          <w:rFonts w:ascii="Arial" w:hAnsi="Arial" w:cs="Arial"/>
          <w:sz w:val="20"/>
          <w:szCs w:val="20"/>
        </w:rPr>
        <w:t xml:space="preserve">define precise activities, methods and implementation deadlines, while it also states that Serbia remains committed to the Copenhagen Accord. Its further ambitions will be guided by Serbia’s EU accession process through harmonization of national </w:t>
      </w:r>
      <w:r w:rsidRPr="00B9279B">
        <w:rPr>
          <w:rFonts w:ascii="Arial" w:hAnsi="Arial" w:cs="Arial"/>
          <w:sz w:val="20"/>
          <w:szCs w:val="20"/>
        </w:rPr>
        <w:lastRenderedPageBreak/>
        <w:t xml:space="preserve">with EU legislation, </w:t>
      </w:r>
      <w:r>
        <w:rPr>
          <w:rFonts w:ascii="Arial" w:hAnsi="Arial" w:cs="Arial"/>
          <w:sz w:val="20"/>
          <w:szCs w:val="20"/>
        </w:rPr>
        <w:t>making an additional contribution</w:t>
      </w:r>
      <w:r w:rsidRPr="00B9279B">
        <w:rPr>
          <w:rFonts w:ascii="Arial" w:hAnsi="Arial" w:cs="Arial"/>
          <w:sz w:val="20"/>
          <w:szCs w:val="20"/>
        </w:rPr>
        <w:t xml:space="preserve"> to national emission reduction efforts</w:t>
      </w:r>
      <w:r>
        <w:rPr>
          <w:rFonts w:ascii="Arial" w:hAnsi="Arial" w:cs="Arial"/>
          <w:sz w:val="20"/>
          <w:szCs w:val="20"/>
        </w:rPr>
        <w:t xml:space="preserve"> through that process</w:t>
      </w:r>
      <w:r w:rsidRPr="00B9279B">
        <w:rPr>
          <w:rFonts w:ascii="Arial" w:hAnsi="Arial" w:cs="Arial"/>
          <w:sz w:val="20"/>
          <w:szCs w:val="20"/>
        </w:rPr>
        <w:t xml:space="preserve">. </w:t>
      </w:r>
      <w:r>
        <w:rPr>
          <w:rFonts w:ascii="Arial" w:hAnsi="Arial" w:cs="Arial"/>
          <w:sz w:val="20"/>
          <w:szCs w:val="20"/>
        </w:rPr>
        <w:t>In May 2018, the European Union together with MoEP convened a joint EU-Serbia Talanoa event in Belgrade. EU-supported project activities are described in Section V of this document.</w:t>
      </w:r>
    </w:p>
    <w:p w14:paraId="7D9ECD2C" w14:textId="77777777" w:rsidR="009F43DC" w:rsidRPr="00B9279B" w:rsidRDefault="009F43DC" w:rsidP="009F43DC">
      <w:pPr>
        <w:pStyle w:val="GEFFieldtoFillout"/>
        <w:ind w:left="0"/>
        <w:jc w:val="both"/>
        <w:rPr>
          <w:rFonts w:ascii="Arial" w:hAnsi="Arial" w:cs="Arial"/>
          <w:sz w:val="20"/>
          <w:szCs w:val="20"/>
        </w:rPr>
      </w:pPr>
    </w:p>
    <w:p w14:paraId="5031FFA7" w14:textId="77777777" w:rsidR="009F43DC" w:rsidRPr="009A51F8" w:rsidRDefault="009F43DC" w:rsidP="009F43DC">
      <w:pPr>
        <w:pStyle w:val="GEFFieldtoFillout"/>
        <w:ind w:left="0"/>
        <w:jc w:val="both"/>
        <w:rPr>
          <w:rFonts w:ascii="Arial" w:hAnsi="Arial" w:cs="Arial"/>
          <w:b/>
          <w:i/>
          <w:sz w:val="20"/>
          <w:szCs w:val="20"/>
        </w:rPr>
      </w:pPr>
      <w:r>
        <w:rPr>
          <w:rFonts w:ascii="Arial" w:hAnsi="Arial" w:cs="Arial"/>
          <w:b/>
          <w:i/>
          <w:sz w:val="20"/>
          <w:szCs w:val="20"/>
        </w:rPr>
        <w:t>Framework for Transparency of Action: Progress Towards NDCs</w:t>
      </w:r>
      <w:r w:rsidRPr="009A51F8">
        <w:rPr>
          <w:rFonts w:ascii="Arial" w:hAnsi="Arial" w:cs="Arial"/>
          <w:b/>
          <w:i/>
          <w:sz w:val="20"/>
          <w:szCs w:val="20"/>
        </w:rPr>
        <w:t xml:space="preserve"> </w:t>
      </w:r>
    </w:p>
    <w:p w14:paraId="29298E73" w14:textId="77777777" w:rsidR="009F43DC" w:rsidRPr="00B9279B" w:rsidRDefault="009F43DC" w:rsidP="009F43DC">
      <w:pPr>
        <w:pStyle w:val="GEFFieldtoFillout"/>
        <w:ind w:left="0"/>
        <w:jc w:val="both"/>
        <w:rPr>
          <w:rFonts w:ascii="Arial" w:hAnsi="Arial" w:cs="Arial"/>
          <w:sz w:val="20"/>
          <w:szCs w:val="20"/>
        </w:rPr>
      </w:pPr>
    </w:p>
    <w:p w14:paraId="081CF65E" w14:textId="00097ED9" w:rsidR="009F43DC" w:rsidRPr="00B9279B" w:rsidRDefault="002359A6" w:rsidP="009F43DC">
      <w:pPr>
        <w:pStyle w:val="GEFFieldtoFillout"/>
        <w:ind w:left="0"/>
        <w:jc w:val="both"/>
        <w:rPr>
          <w:rFonts w:ascii="Arial" w:hAnsi="Arial" w:cs="Arial"/>
          <w:sz w:val="20"/>
          <w:szCs w:val="20"/>
        </w:rPr>
      </w:pPr>
      <w:r>
        <w:rPr>
          <w:rFonts w:ascii="Arial" w:hAnsi="Arial" w:cs="Arial"/>
          <w:sz w:val="20"/>
          <w:szCs w:val="20"/>
        </w:rPr>
        <w:t>The</w:t>
      </w:r>
      <w:r w:rsidR="009F43DC">
        <w:rPr>
          <w:rFonts w:ascii="Arial" w:hAnsi="Arial" w:cs="Arial"/>
          <w:sz w:val="20"/>
          <w:szCs w:val="20"/>
        </w:rPr>
        <w:t xml:space="preserve"> MRV</w:t>
      </w:r>
      <w:r w:rsidR="009F43DC" w:rsidRPr="00B9279B">
        <w:rPr>
          <w:rFonts w:ascii="Arial" w:hAnsi="Arial" w:cs="Arial"/>
          <w:sz w:val="20"/>
          <w:szCs w:val="20"/>
        </w:rPr>
        <w:t xml:space="preserve"> system </w:t>
      </w:r>
      <w:r>
        <w:rPr>
          <w:rFonts w:ascii="Arial" w:hAnsi="Arial" w:cs="Arial"/>
          <w:sz w:val="20"/>
          <w:szCs w:val="20"/>
        </w:rPr>
        <w:t xml:space="preserve">in Serbia </w:t>
      </w:r>
      <w:r w:rsidR="009F43DC" w:rsidRPr="00B9279B">
        <w:rPr>
          <w:rFonts w:ascii="Arial" w:hAnsi="Arial" w:cs="Arial"/>
          <w:sz w:val="20"/>
          <w:szCs w:val="20"/>
        </w:rPr>
        <w:t xml:space="preserve">still </w:t>
      </w:r>
      <w:r w:rsidR="009F43DC">
        <w:rPr>
          <w:rFonts w:ascii="Arial" w:hAnsi="Arial" w:cs="Arial"/>
          <w:sz w:val="20"/>
          <w:szCs w:val="20"/>
        </w:rPr>
        <w:t>requires investment for its completion</w:t>
      </w:r>
      <w:r w:rsidR="009F43DC" w:rsidRPr="00B9279B">
        <w:rPr>
          <w:rFonts w:ascii="Arial" w:hAnsi="Arial" w:cs="Arial"/>
          <w:sz w:val="20"/>
          <w:szCs w:val="20"/>
        </w:rPr>
        <w:t xml:space="preserve">, in particular </w:t>
      </w:r>
      <w:r w:rsidR="009F43DC">
        <w:rPr>
          <w:rFonts w:ascii="Arial" w:hAnsi="Arial" w:cs="Arial"/>
          <w:sz w:val="20"/>
          <w:szCs w:val="20"/>
        </w:rPr>
        <w:t>from</w:t>
      </w:r>
      <w:r w:rsidR="009F43DC" w:rsidRPr="00B9279B">
        <w:rPr>
          <w:rFonts w:ascii="Arial" w:hAnsi="Arial" w:cs="Arial"/>
          <w:sz w:val="20"/>
          <w:szCs w:val="20"/>
        </w:rPr>
        <w:t xml:space="preserve"> the perspective of going beyond the GHG inventory and providing a tool for effective monitoring of climate change mitigation measures and policies, as well as for</w:t>
      </w:r>
      <w:r w:rsidR="009F43DC">
        <w:rPr>
          <w:rFonts w:ascii="Arial" w:hAnsi="Arial" w:cs="Arial"/>
          <w:sz w:val="20"/>
          <w:szCs w:val="20"/>
        </w:rPr>
        <w:t xml:space="preserve"> planning and upgrading the NDC</w:t>
      </w:r>
      <w:r w:rsidR="009F43DC" w:rsidRPr="00B9279B">
        <w:rPr>
          <w:rFonts w:ascii="Arial" w:hAnsi="Arial" w:cs="Arial"/>
          <w:sz w:val="20"/>
          <w:szCs w:val="20"/>
        </w:rPr>
        <w:t>. In the context of the Paris Agreement and its mandate for efforts to represent a progression over time, there is also a need for a continuous process of development of emissions projec</w:t>
      </w:r>
      <w:r w:rsidR="009F43DC">
        <w:rPr>
          <w:rFonts w:ascii="Arial" w:hAnsi="Arial" w:cs="Arial"/>
          <w:sz w:val="20"/>
          <w:szCs w:val="20"/>
        </w:rPr>
        <w:t>tions as a tool to support long-</w:t>
      </w:r>
      <w:r w:rsidR="009F43DC" w:rsidRPr="00B9279B">
        <w:rPr>
          <w:rFonts w:ascii="Arial" w:hAnsi="Arial" w:cs="Arial"/>
          <w:sz w:val="20"/>
          <w:szCs w:val="20"/>
        </w:rPr>
        <w:t xml:space="preserve">term planning. For this purpose, there is a need to build technical and institutional capacities of </w:t>
      </w:r>
      <w:r w:rsidR="009F43DC">
        <w:rPr>
          <w:rFonts w:ascii="Arial" w:hAnsi="Arial" w:cs="Arial"/>
          <w:sz w:val="20"/>
          <w:szCs w:val="20"/>
        </w:rPr>
        <w:t xml:space="preserve">the </w:t>
      </w:r>
      <w:r w:rsidR="009F43DC" w:rsidRPr="00B9279B">
        <w:rPr>
          <w:rFonts w:ascii="Arial" w:hAnsi="Arial" w:cs="Arial"/>
          <w:sz w:val="20"/>
          <w:szCs w:val="20"/>
        </w:rPr>
        <w:t>line</w:t>
      </w:r>
      <w:r w:rsidR="009F43DC">
        <w:rPr>
          <w:rFonts w:ascii="Arial" w:hAnsi="Arial" w:cs="Arial"/>
          <w:sz w:val="20"/>
          <w:szCs w:val="20"/>
        </w:rPr>
        <w:t xml:space="preserve"> ministry for climate change, the</w:t>
      </w:r>
      <w:r w:rsidR="009F43DC" w:rsidRPr="00B9279B">
        <w:rPr>
          <w:rFonts w:ascii="Arial" w:hAnsi="Arial" w:cs="Arial"/>
          <w:sz w:val="20"/>
          <w:szCs w:val="20"/>
        </w:rPr>
        <w:t xml:space="preserve"> Ministry of Environmental Protection, as well as other key specialized agencies (such as </w:t>
      </w:r>
      <w:r w:rsidR="009F43DC">
        <w:rPr>
          <w:rFonts w:ascii="Arial" w:hAnsi="Arial" w:cs="Arial"/>
          <w:sz w:val="20"/>
          <w:szCs w:val="20"/>
        </w:rPr>
        <w:t xml:space="preserve">the </w:t>
      </w:r>
      <w:r w:rsidR="009F43DC" w:rsidRPr="00B9279B">
        <w:rPr>
          <w:rFonts w:ascii="Arial" w:hAnsi="Arial" w:cs="Arial"/>
          <w:sz w:val="20"/>
          <w:szCs w:val="20"/>
        </w:rPr>
        <w:t>Hydromet Service of Serbia), to provide GHG emissions projections and associated socio-economic analyses.</w:t>
      </w:r>
      <w:r w:rsidR="003D7C31">
        <w:rPr>
          <w:rFonts w:ascii="Arial" w:hAnsi="Arial" w:cs="Arial"/>
          <w:sz w:val="20"/>
          <w:szCs w:val="20"/>
        </w:rPr>
        <w:t xml:space="preserve"> </w:t>
      </w:r>
      <w:r w:rsidR="009F43DC" w:rsidRPr="00B9279B">
        <w:rPr>
          <w:rFonts w:ascii="Arial" w:hAnsi="Arial" w:cs="Arial"/>
          <w:sz w:val="20"/>
          <w:szCs w:val="20"/>
        </w:rPr>
        <w:t>Robust projections would constitute an important tool for tracking progress of Serbia’s mitigation efforts and planning of mitigation policies. Further, they could be used to assist in the identification of support needs for implementing mitigation efforts. Therefore, CBIT support will be focused on building capacities of government entities and stakeholders regarding emissions projections and long-term planning as tools for GHG emissions reduction.</w:t>
      </w:r>
      <w:r w:rsidR="00C02A3C">
        <w:rPr>
          <w:rFonts w:ascii="Arial" w:hAnsi="Arial" w:cs="Arial"/>
          <w:sz w:val="20"/>
          <w:szCs w:val="20"/>
        </w:rPr>
        <w:t xml:space="preserve"> </w:t>
      </w:r>
      <w:r w:rsidR="009F43DC" w:rsidRPr="00B9279B">
        <w:rPr>
          <w:rFonts w:ascii="Arial" w:hAnsi="Arial" w:cs="Arial"/>
          <w:sz w:val="20"/>
          <w:szCs w:val="20"/>
        </w:rPr>
        <w:t>Previously conducted and ongoing projects of relevance to this particular component</w:t>
      </w:r>
      <w:r w:rsidR="009F43DC">
        <w:rPr>
          <w:rFonts w:ascii="Arial" w:hAnsi="Arial" w:cs="Arial"/>
          <w:sz w:val="20"/>
          <w:szCs w:val="20"/>
        </w:rPr>
        <w:t xml:space="preserve"> </w:t>
      </w:r>
      <w:r w:rsidR="00C02A3C">
        <w:rPr>
          <w:rFonts w:ascii="Arial" w:hAnsi="Arial" w:cs="Arial"/>
          <w:sz w:val="20"/>
          <w:szCs w:val="20"/>
        </w:rPr>
        <w:t>are described in Section V of this document.</w:t>
      </w:r>
    </w:p>
    <w:p w14:paraId="37D73F0C" w14:textId="77777777" w:rsidR="009F43DC" w:rsidRPr="00B9279B" w:rsidRDefault="009F43DC" w:rsidP="009F43DC">
      <w:pPr>
        <w:pStyle w:val="GEFFieldtoFillout"/>
        <w:ind w:left="0"/>
        <w:jc w:val="both"/>
        <w:rPr>
          <w:rFonts w:ascii="Arial" w:hAnsi="Arial" w:cs="Arial"/>
          <w:sz w:val="20"/>
          <w:szCs w:val="20"/>
        </w:rPr>
      </w:pPr>
    </w:p>
    <w:p w14:paraId="579A86A6" w14:textId="77777777" w:rsidR="009F43DC" w:rsidRPr="001C1B12" w:rsidRDefault="009F43DC" w:rsidP="009F43DC">
      <w:pPr>
        <w:pStyle w:val="GEFFieldtoFillout"/>
        <w:ind w:left="0"/>
        <w:jc w:val="both"/>
        <w:rPr>
          <w:rFonts w:ascii="Arial" w:hAnsi="Arial" w:cs="Arial"/>
          <w:b/>
          <w:i/>
          <w:sz w:val="20"/>
          <w:szCs w:val="20"/>
        </w:rPr>
      </w:pPr>
      <w:r w:rsidRPr="001C1B12">
        <w:rPr>
          <w:rFonts w:ascii="Arial" w:hAnsi="Arial" w:cs="Arial"/>
          <w:b/>
          <w:i/>
          <w:sz w:val="20"/>
          <w:szCs w:val="20"/>
        </w:rPr>
        <w:t>Framework for Transparency of Action: Adaptation</w:t>
      </w:r>
    </w:p>
    <w:p w14:paraId="5E2C7F98" w14:textId="77777777" w:rsidR="009F43DC" w:rsidRPr="00B9279B" w:rsidRDefault="009F43DC" w:rsidP="009F43DC">
      <w:pPr>
        <w:pStyle w:val="GEFFieldtoFillout"/>
        <w:ind w:left="0"/>
        <w:jc w:val="both"/>
        <w:rPr>
          <w:rFonts w:ascii="Arial" w:hAnsi="Arial" w:cs="Arial"/>
          <w:sz w:val="20"/>
          <w:szCs w:val="20"/>
        </w:rPr>
      </w:pPr>
    </w:p>
    <w:p w14:paraId="6C27DCA2" w14:textId="77777777"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By ratifying the Paris Agreement, it has become clear that effective monitoring and evaluation of climate change adaptation measures will be required for the implementation of the adaptation component of the NDCs. Vulnerability assessment and adaptation chapter under the previous NCs for Serbia was focused on agriculture, forestry, health, water management and biodiversity - the most vulnerable sectors with the need of adaptation measures. Along with vulnerability assessment, analysis for the identification of prior adaptation measures has been conducted. These adaptation measures included: technology transfers from abroad (especially in agriculture sector); facilitating rehabilitation of windbreaks; rehabilitation of irrigation systems within identified areas (improving integrated water management systems (supply-demand); improving system for forecasting land productivity</w:t>
      </w:r>
      <w:r>
        <w:rPr>
          <w:rFonts w:ascii="Arial" w:hAnsi="Arial" w:cs="Arial"/>
          <w:sz w:val="20"/>
          <w:szCs w:val="20"/>
        </w:rPr>
        <w:t xml:space="preserve"> and climate change impacts by </w:t>
      </w:r>
      <w:r w:rsidRPr="00B9279B">
        <w:rPr>
          <w:rFonts w:ascii="Arial" w:hAnsi="Arial" w:cs="Arial"/>
          <w:sz w:val="20"/>
          <w:szCs w:val="20"/>
        </w:rPr>
        <w:t xml:space="preserve">creating of soil information (data) bank; reduce flood risks by promoting riverbank protection measures; develop effective monitoring and early warning systems; defining measures for improved protection from extreme weather events; preventing plant diseases through selection of optimal methods; raising awareness of population and local governments; implementation of monitoring system on diseases in forestry sector; restoration of degraded lands. </w:t>
      </w:r>
    </w:p>
    <w:p w14:paraId="50481AB4" w14:textId="77777777" w:rsidR="009F43DC" w:rsidRPr="00B9279B" w:rsidRDefault="009F43DC" w:rsidP="009F43DC">
      <w:pPr>
        <w:pStyle w:val="GEFFieldtoFillout"/>
        <w:ind w:left="0"/>
        <w:jc w:val="both"/>
        <w:rPr>
          <w:rFonts w:ascii="Arial" w:hAnsi="Arial" w:cs="Arial"/>
          <w:sz w:val="20"/>
          <w:szCs w:val="20"/>
        </w:rPr>
      </w:pPr>
    </w:p>
    <w:p w14:paraId="773112E3" w14:textId="43DA78AB"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 xml:space="preserve">At the moment, Serbia is also developing </w:t>
      </w:r>
      <w:r>
        <w:rPr>
          <w:rFonts w:ascii="Arial" w:hAnsi="Arial" w:cs="Arial"/>
          <w:sz w:val="20"/>
          <w:szCs w:val="20"/>
        </w:rPr>
        <w:t xml:space="preserve">a </w:t>
      </w:r>
      <w:r w:rsidRPr="00B9279B">
        <w:rPr>
          <w:rFonts w:ascii="Arial" w:hAnsi="Arial" w:cs="Arial"/>
          <w:sz w:val="20"/>
          <w:szCs w:val="20"/>
        </w:rPr>
        <w:t xml:space="preserve">proposal for the GCF Readiness and Preparatory Support Programme for </w:t>
      </w:r>
      <w:r>
        <w:rPr>
          <w:rFonts w:ascii="Arial" w:hAnsi="Arial" w:cs="Arial"/>
          <w:sz w:val="20"/>
          <w:szCs w:val="20"/>
        </w:rPr>
        <w:t xml:space="preserve">the </w:t>
      </w:r>
      <w:r w:rsidRPr="00B9279B">
        <w:rPr>
          <w:rFonts w:ascii="Arial" w:hAnsi="Arial" w:cs="Arial"/>
          <w:sz w:val="20"/>
          <w:szCs w:val="20"/>
        </w:rPr>
        <w:t xml:space="preserve">development of </w:t>
      </w:r>
      <w:r>
        <w:rPr>
          <w:rFonts w:ascii="Arial" w:hAnsi="Arial" w:cs="Arial"/>
          <w:sz w:val="20"/>
          <w:szCs w:val="20"/>
        </w:rPr>
        <w:t>its</w:t>
      </w:r>
      <w:r w:rsidRPr="00B9279B">
        <w:rPr>
          <w:rFonts w:ascii="Arial" w:hAnsi="Arial" w:cs="Arial"/>
          <w:sz w:val="20"/>
          <w:szCs w:val="20"/>
        </w:rPr>
        <w:t xml:space="preserve"> National Climate Change Adaptation Plan. The NAP will work as a policy instrument to achieve the adaptation objectives of the future Climate Change Strategy for Serbia (currently being drafted) and thus to implement the NDC, considering the priority sectors. While the future NAP process will contribute to vulnerability assessment and adaptation planning in most important economic sectors (such as agriculture, forestry, water management, energy, construction and transport), there is a clear lack of a system in place to monitor and evaluate concrete adaptation actions, assess how they contribute to achieving the objectives in the NAP and ensure that all this information is accessible at the national level. The CBIT support will be used to create an effective monitoring and evaluation mechanism (as integral component of the MRV system) for adaptation actions in the key sectors that are also identified as priorities under the GCF-NAP proposal. This "registry of national adaptation actions" will be constantly maintained and improved within subsequent NDCs.</w:t>
      </w:r>
      <w:r w:rsidR="00CE06C1">
        <w:rPr>
          <w:rFonts w:ascii="Arial" w:hAnsi="Arial" w:cs="Arial"/>
          <w:sz w:val="20"/>
          <w:szCs w:val="20"/>
        </w:rPr>
        <w:t xml:space="preserve"> </w:t>
      </w:r>
      <w:r w:rsidRPr="0002604D">
        <w:rPr>
          <w:rFonts w:ascii="Arial" w:hAnsi="Arial" w:cs="Arial"/>
          <w:sz w:val="20"/>
          <w:szCs w:val="20"/>
        </w:rPr>
        <w:t xml:space="preserve">The </w:t>
      </w:r>
      <w:r w:rsidR="0002604D" w:rsidRPr="0002604D">
        <w:rPr>
          <w:rFonts w:ascii="Arial" w:hAnsi="Arial" w:cs="Arial"/>
          <w:sz w:val="20"/>
          <w:szCs w:val="20"/>
        </w:rPr>
        <w:t>registry</w:t>
      </w:r>
      <w:r w:rsidR="0002604D">
        <w:rPr>
          <w:rFonts w:ascii="Arial" w:hAnsi="Arial" w:cs="Arial"/>
          <w:sz w:val="20"/>
          <w:szCs w:val="20"/>
        </w:rPr>
        <w:t xml:space="preserve"> of national adaptation actions</w:t>
      </w:r>
      <w:r w:rsidRPr="00B9279B">
        <w:rPr>
          <w:rFonts w:ascii="Arial" w:hAnsi="Arial" w:cs="Arial"/>
          <w:sz w:val="20"/>
          <w:szCs w:val="20"/>
        </w:rPr>
        <w:t xml:space="preserve"> will also be linked to the disaster risk registries and National Disaster Risk Reduction Platform to be established under the new DRR legal framework currently being drafted in Serbia. In this way, such synergy between the registries and platforms will provide basis for reduction of vulnerability and increased resilience of population and communities. Such synergy will also provide starting point for much more effective and coordinated approach to local climate change and disaster risk reduction assessments and planning. Overall administration of the registry will be tasked to the Ministry of Environmental Protection, </w:t>
      </w:r>
      <w:r w:rsidRPr="00B9279B">
        <w:rPr>
          <w:rFonts w:ascii="Arial" w:hAnsi="Arial" w:cs="Arial"/>
          <w:sz w:val="20"/>
          <w:szCs w:val="20"/>
        </w:rPr>
        <w:lastRenderedPageBreak/>
        <w:t xml:space="preserve">while strong coordination will be established with other competent institutions, specialized agencies, in particular with the Sector for Emergency situations, Hydromet Service of Serbia, Ministry of Agriculture, Forestry and Water Management and Public Investments Management Office.  </w:t>
      </w:r>
    </w:p>
    <w:p w14:paraId="30AE98A2" w14:textId="77777777" w:rsidR="009F43DC" w:rsidRPr="00B9279B" w:rsidRDefault="009F43DC" w:rsidP="009F43DC">
      <w:pPr>
        <w:pStyle w:val="GEFFieldtoFillout"/>
        <w:ind w:left="0"/>
        <w:jc w:val="both"/>
        <w:rPr>
          <w:rFonts w:ascii="Arial" w:hAnsi="Arial" w:cs="Arial"/>
          <w:sz w:val="20"/>
          <w:szCs w:val="20"/>
        </w:rPr>
      </w:pPr>
    </w:p>
    <w:p w14:paraId="35225698" w14:textId="77777777" w:rsidR="009F43DC" w:rsidRPr="001C1B12" w:rsidRDefault="009F43DC" w:rsidP="009F43DC">
      <w:pPr>
        <w:pStyle w:val="GEFFieldtoFillout"/>
        <w:ind w:left="0"/>
        <w:jc w:val="both"/>
        <w:rPr>
          <w:rFonts w:ascii="Arial" w:hAnsi="Arial" w:cs="Arial"/>
          <w:b/>
          <w:i/>
          <w:sz w:val="20"/>
          <w:szCs w:val="20"/>
        </w:rPr>
      </w:pPr>
      <w:r w:rsidRPr="001C1B12">
        <w:rPr>
          <w:rFonts w:ascii="Arial" w:hAnsi="Arial" w:cs="Arial"/>
          <w:b/>
          <w:i/>
          <w:sz w:val="20"/>
          <w:szCs w:val="20"/>
        </w:rPr>
        <w:t>Framework for Transparency of Support</w:t>
      </w:r>
    </w:p>
    <w:p w14:paraId="0160D399" w14:textId="77777777" w:rsidR="009F43DC" w:rsidRPr="00B9279B" w:rsidRDefault="009F43DC" w:rsidP="009F43DC">
      <w:pPr>
        <w:pStyle w:val="GEFFieldtoFillout"/>
        <w:ind w:left="0"/>
        <w:jc w:val="both"/>
        <w:rPr>
          <w:rFonts w:ascii="Arial" w:hAnsi="Arial" w:cs="Arial"/>
          <w:sz w:val="20"/>
          <w:szCs w:val="20"/>
        </w:rPr>
      </w:pPr>
    </w:p>
    <w:p w14:paraId="7AA247E8" w14:textId="1D3F412A"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As noted within the Second National Communication of Serbia to the UNFCCC, there is no effective tracking system of financing and implementation of the proposed climate change mitigation and adaptation measures. One of the examples also refer to the NAMA projects of Serbia that have been identified in 2013 and still with no adequate monitoring system for tracking the investments nor the level of implementation of the projects</w:t>
      </w:r>
      <w:r>
        <w:rPr>
          <w:rFonts w:ascii="Arial" w:hAnsi="Arial" w:cs="Arial"/>
          <w:sz w:val="20"/>
          <w:szCs w:val="20"/>
        </w:rPr>
        <w:t xml:space="preserve"> identified</w:t>
      </w:r>
      <w:r w:rsidRPr="00B9279B">
        <w:rPr>
          <w:rFonts w:ascii="Arial" w:hAnsi="Arial" w:cs="Arial"/>
          <w:sz w:val="20"/>
          <w:szCs w:val="20"/>
        </w:rPr>
        <w:t>. The only record of investments is related to regular reporting to the Ministry of Finance of all state institutions on all conducted activities, but with no particular track of climate change related investments or financing. For this reason, it is almost impossible to determine the exact gap in financing and it makes it even more difficult to plan the investment and financial needs</w:t>
      </w:r>
      <w:r w:rsidR="004175B6">
        <w:rPr>
          <w:rFonts w:ascii="Arial" w:hAnsi="Arial" w:cs="Arial"/>
          <w:sz w:val="20"/>
          <w:szCs w:val="20"/>
        </w:rPr>
        <w:t xml:space="preserve">. This easily leads to double </w:t>
      </w:r>
      <w:r w:rsidRPr="00B9279B">
        <w:rPr>
          <w:rFonts w:ascii="Arial" w:hAnsi="Arial" w:cs="Arial"/>
          <w:sz w:val="20"/>
          <w:szCs w:val="20"/>
        </w:rPr>
        <w:t xml:space="preserve">counting and overlapping of investments and financing for projects. It is even more difficult to track private sector investments in the area of climate change mitigation and adaptation or if investments are related in some way to climate change policy implementation (at </w:t>
      </w:r>
      <w:r>
        <w:rPr>
          <w:rFonts w:ascii="Arial" w:hAnsi="Arial" w:cs="Arial"/>
          <w:sz w:val="20"/>
          <w:szCs w:val="20"/>
        </w:rPr>
        <w:t>the national</w:t>
      </w:r>
      <w:r w:rsidRPr="00B9279B">
        <w:rPr>
          <w:rFonts w:ascii="Arial" w:hAnsi="Arial" w:cs="Arial"/>
          <w:sz w:val="20"/>
          <w:szCs w:val="20"/>
        </w:rPr>
        <w:t xml:space="preserve"> and local level</w:t>
      </w:r>
      <w:r>
        <w:rPr>
          <w:rFonts w:ascii="Arial" w:hAnsi="Arial" w:cs="Arial"/>
          <w:sz w:val="20"/>
          <w:szCs w:val="20"/>
        </w:rPr>
        <w:t>s</w:t>
      </w:r>
      <w:r w:rsidRPr="00B9279B">
        <w:rPr>
          <w:rFonts w:ascii="Arial" w:hAnsi="Arial" w:cs="Arial"/>
          <w:sz w:val="20"/>
          <w:szCs w:val="20"/>
        </w:rPr>
        <w:t xml:space="preserve">), in particular if they are not related to public sector co-financing or public-private partnerships. For this reason, the effective MRV system for NDC will have to include a component for tracking overall or sectoral costs of addressing climate change, and more concretely of implementing the NDC, in order to assess the situation and to increase the ambition. Also, such tracking system that would incorporate both, public and private investments, will improve the quality of the data and information collected for the purpose of UNFCCC reporting, but also for the purpose of reporting and compliance with the EU acquis. In fact, such system is very much needed for the purpose of effective utilization of the EU assistance and funds. </w:t>
      </w:r>
    </w:p>
    <w:p w14:paraId="3EAD7962" w14:textId="77777777" w:rsidR="009F43DC" w:rsidRPr="00B9279B" w:rsidRDefault="009F43DC" w:rsidP="009F43DC">
      <w:pPr>
        <w:pStyle w:val="GEFFieldtoFillout"/>
        <w:ind w:left="0"/>
        <w:jc w:val="both"/>
        <w:rPr>
          <w:rFonts w:ascii="Arial" w:hAnsi="Arial" w:cs="Arial"/>
          <w:sz w:val="20"/>
          <w:szCs w:val="20"/>
        </w:rPr>
      </w:pPr>
    </w:p>
    <w:p w14:paraId="20166B69" w14:textId="77777777"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 xml:space="preserve">As </w:t>
      </w:r>
      <w:r>
        <w:rPr>
          <w:rFonts w:ascii="Arial" w:hAnsi="Arial" w:cs="Arial"/>
          <w:sz w:val="20"/>
          <w:szCs w:val="20"/>
        </w:rPr>
        <w:t>MoEP</w:t>
      </w:r>
      <w:r w:rsidRPr="00B9279B">
        <w:rPr>
          <w:rFonts w:ascii="Arial" w:hAnsi="Arial" w:cs="Arial"/>
          <w:sz w:val="20"/>
          <w:szCs w:val="20"/>
        </w:rPr>
        <w:t xml:space="preserve"> has re-established the National Environmental Fund, an effective public and private investment/financing tracking tool would also facilitate effective distribution of reso</w:t>
      </w:r>
      <w:r>
        <w:rPr>
          <w:rFonts w:ascii="Arial" w:hAnsi="Arial" w:cs="Arial"/>
          <w:sz w:val="20"/>
          <w:szCs w:val="20"/>
        </w:rPr>
        <w:t>urces of the fund. While t</w:t>
      </w:r>
      <w:r w:rsidRPr="00B9279B">
        <w:rPr>
          <w:rFonts w:ascii="Arial" w:hAnsi="Arial" w:cs="Arial"/>
          <w:sz w:val="20"/>
          <w:szCs w:val="20"/>
        </w:rPr>
        <w:t xml:space="preserve">here are also </w:t>
      </w:r>
      <w:r>
        <w:rPr>
          <w:rFonts w:ascii="Arial" w:hAnsi="Arial" w:cs="Arial"/>
          <w:sz w:val="20"/>
          <w:szCs w:val="20"/>
        </w:rPr>
        <w:t xml:space="preserve">a </w:t>
      </w:r>
      <w:r w:rsidRPr="00B9279B">
        <w:rPr>
          <w:rFonts w:ascii="Arial" w:hAnsi="Arial" w:cs="Arial"/>
          <w:sz w:val="20"/>
          <w:szCs w:val="20"/>
        </w:rPr>
        <w:t>number of investments in the DRR field</w:t>
      </w:r>
      <w:r>
        <w:rPr>
          <w:rFonts w:ascii="Arial" w:hAnsi="Arial" w:cs="Arial"/>
          <w:sz w:val="20"/>
          <w:szCs w:val="20"/>
        </w:rPr>
        <w:t>,</w:t>
      </w:r>
      <w:r w:rsidRPr="00B9279B">
        <w:rPr>
          <w:rFonts w:ascii="Arial" w:hAnsi="Arial" w:cs="Arial"/>
          <w:sz w:val="20"/>
          <w:szCs w:val="20"/>
        </w:rPr>
        <w:t xml:space="preserve"> </w:t>
      </w:r>
      <w:r>
        <w:rPr>
          <w:rFonts w:ascii="Arial" w:hAnsi="Arial" w:cs="Arial"/>
          <w:sz w:val="20"/>
          <w:szCs w:val="20"/>
        </w:rPr>
        <w:t>these investments are seldom recognized as climate change-</w:t>
      </w:r>
      <w:r w:rsidRPr="00B9279B">
        <w:rPr>
          <w:rFonts w:ascii="Arial" w:hAnsi="Arial" w:cs="Arial"/>
          <w:sz w:val="20"/>
          <w:szCs w:val="20"/>
        </w:rPr>
        <w:t xml:space="preserve">related. For this reason, </w:t>
      </w:r>
      <w:r>
        <w:rPr>
          <w:rFonts w:ascii="Arial" w:hAnsi="Arial" w:cs="Arial"/>
          <w:sz w:val="20"/>
          <w:szCs w:val="20"/>
        </w:rPr>
        <w:t>an</w:t>
      </w:r>
      <w:r w:rsidRPr="00B9279B">
        <w:rPr>
          <w:rFonts w:ascii="Arial" w:hAnsi="Arial" w:cs="Arial"/>
          <w:sz w:val="20"/>
          <w:szCs w:val="20"/>
        </w:rPr>
        <w:t xml:space="preserve"> effective tracking tool will also have to include investments for DRR purposes. This </w:t>
      </w:r>
      <w:r>
        <w:rPr>
          <w:rFonts w:ascii="Arial" w:hAnsi="Arial" w:cs="Arial"/>
          <w:sz w:val="20"/>
          <w:szCs w:val="20"/>
        </w:rPr>
        <w:t xml:space="preserve">aspect of the tracking tool </w:t>
      </w:r>
      <w:r w:rsidRPr="00B9279B">
        <w:rPr>
          <w:rFonts w:ascii="Arial" w:hAnsi="Arial" w:cs="Arial"/>
          <w:sz w:val="20"/>
          <w:szCs w:val="20"/>
        </w:rPr>
        <w:t xml:space="preserve">would require </w:t>
      </w:r>
      <w:r>
        <w:rPr>
          <w:rFonts w:ascii="Arial" w:hAnsi="Arial" w:cs="Arial"/>
          <w:sz w:val="20"/>
          <w:szCs w:val="20"/>
        </w:rPr>
        <w:t xml:space="preserve">the </w:t>
      </w:r>
      <w:r w:rsidRPr="00B9279B">
        <w:rPr>
          <w:rFonts w:ascii="Arial" w:hAnsi="Arial" w:cs="Arial"/>
          <w:sz w:val="20"/>
          <w:szCs w:val="20"/>
        </w:rPr>
        <w:t xml:space="preserve">involvement of other institutions of relevance, such as Public Investment Management Office and Emergency Sector of the Ministry of Interior. Particular guidelines and methodologies for the assessment of investments and costs as well as for the identification of financing gaps, will be developed for different sectors and competent institutions at all levels of governance (central and local). This would facilitate different cost-benefit analyses and estimation of damages and losses caused by the climate change and will provide inputs for defining future NDCs and related climate change mitigation and adaptation measures. </w:t>
      </w:r>
    </w:p>
    <w:p w14:paraId="17236793" w14:textId="77777777" w:rsidR="007070D0" w:rsidRDefault="007070D0" w:rsidP="00B9279B">
      <w:pPr>
        <w:pStyle w:val="GEFFieldtoFillout"/>
        <w:ind w:left="0"/>
        <w:jc w:val="both"/>
        <w:rPr>
          <w:rFonts w:ascii="Arial" w:hAnsi="Arial" w:cs="Arial"/>
          <w:sz w:val="20"/>
          <w:szCs w:val="20"/>
        </w:rPr>
      </w:pPr>
    </w:p>
    <w:p w14:paraId="60A8EEE2" w14:textId="5F551E38" w:rsidR="001D601A" w:rsidRDefault="007070D0" w:rsidP="00D908E6">
      <w:pPr>
        <w:pStyle w:val="Heading2"/>
        <w:ind w:left="0"/>
      </w:pPr>
      <w:bookmarkStart w:id="10" w:name="_Toc522632733"/>
      <w:r w:rsidRPr="007070D0">
        <w:t>Capacity Gaps</w:t>
      </w:r>
      <w:r w:rsidR="008814F9">
        <w:t xml:space="preserve"> and Needs</w:t>
      </w:r>
      <w:r>
        <w:t xml:space="preserve"> in </w:t>
      </w:r>
      <w:r w:rsidR="00B10BBB">
        <w:t>Transparency</w:t>
      </w:r>
      <w:bookmarkEnd w:id="10"/>
    </w:p>
    <w:p w14:paraId="4798A925" w14:textId="469DBEE4" w:rsidR="001D601A" w:rsidRDefault="001D601A" w:rsidP="00B9279B">
      <w:pPr>
        <w:pStyle w:val="GEFFieldtoFillout"/>
        <w:ind w:left="0"/>
        <w:jc w:val="both"/>
        <w:rPr>
          <w:rFonts w:ascii="Arial" w:hAnsi="Arial" w:cs="Arial"/>
          <w:sz w:val="20"/>
          <w:szCs w:val="20"/>
        </w:rPr>
      </w:pPr>
    </w:p>
    <w:p w14:paraId="17987E9A" w14:textId="5F752501" w:rsidR="009F3CB6" w:rsidRDefault="001D601A" w:rsidP="00B9279B">
      <w:pPr>
        <w:pStyle w:val="GEFFieldtoFillout"/>
        <w:ind w:left="0"/>
        <w:jc w:val="both"/>
        <w:rPr>
          <w:rFonts w:ascii="Arial" w:hAnsi="Arial" w:cs="Arial"/>
          <w:sz w:val="20"/>
          <w:szCs w:val="20"/>
        </w:rPr>
      </w:pPr>
      <w:r>
        <w:rPr>
          <w:rFonts w:ascii="Arial" w:hAnsi="Arial" w:cs="Arial"/>
          <w:sz w:val="20"/>
          <w:szCs w:val="20"/>
        </w:rPr>
        <w:t>The cause of capacity gaps</w:t>
      </w:r>
      <w:r w:rsidR="00CE06C1">
        <w:rPr>
          <w:rFonts w:ascii="Arial" w:hAnsi="Arial" w:cs="Arial"/>
          <w:sz w:val="20"/>
          <w:szCs w:val="20"/>
        </w:rPr>
        <w:t xml:space="preserve"> in transparency in the Republic of Serbia</w:t>
      </w:r>
      <w:r>
        <w:rPr>
          <w:rFonts w:ascii="Arial" w:hAnsi="Arial" w:cs="Arial"/>
          <w:sz w:val="20"/>
          <w:szCs w:val="20"/>
        </w:rPr>
        <w:t xml:space="preserve"> is threefold: </w:t>
      </w:r>
    </w:p>
    <w:p w14:paraId="3CA67CEF" w14:textId="77777777" w:rsidR="009F3CB6" w:rsidRDefault="009F3CB6" w:rsidP="00B9279B">
      <w:pPr>
        <w:pStyle w:val="GEFFieldtoFillout"/>
        <w:ind w:left="0"/>
        <w:jc w:val="both"/>
        <w:rPr>
          <w:rFonts w:ascii="Arial" w:hAnsi="Arial" w:cs="Arial"/>
          <w:sz w:val="20"/>
          <w:szCs w:val="20"/>
        </w:rPr>
      </w:pPr>
    </w:p>
    <w:p w14:paraId="37FB667B" w14:textId="3A94CC6D" w:rsidR="006F473C" w:rsidRPr="006F473C" w:rsidRDefault="006F473C" w:rsidP="006F473C">
      <w:pPr>
        <w:pStyle w:val="GEFFieldtoFillout"/>
        <w:ind w:left="0"/>
        <w:jc w:val="both"/>
        <w:rPr>
          <w:rFonts w:ascii="Arial" w:hAnsi="Arial" w:cs="Arial"/>
          <w:sz w:val="20"/>
          <w:szCs w:val="20"/>
        </w:rPr>
      </w:pPr>
      <w:r w:rsidRPr="006F473C">
        <w:rPr>
          <w:rFonts w:ascii="Arial" w:hAnsi="Arial" w:cs="Arial"/>
          <w:sz w:val="20"/>
          <w:szCs w:val="20"/>
        </w:rPr>
        <w:t xml:space="preserve">1) </w:t>
      </w:r>
      <w:r w:rsidR="001D601A" w:rsidRPr="00590583">
        <w:rPr>
          <w:rFonts w:ascii="Arial" w:hAnsi="Arial" w:cs="Arial"/>
          <w:i/>
          <w:sz w:val="20"/>
          <w:szCs w:val="20"/>
        </w:rPr>
        <w:t>Organizations lack a clear legal and regulatory mand</w:t>
      </w:r>
      <w:r w:rsidRPr="00590583">
        <w:rPr>
          <w:rFonts w:ascii="Arial" w:hAnsi="Arial" w:cs="Arial"/>
          <w:i/>
          <w:sz w:val="20"/>
          <w:szCs w:val="20"/>
        </w:rPr>
        <w:t>ate for transparency activities.</w:t>
      </w:r>
      <w:r w:rsidRPr="006F473C">
        <w:rPr>
          <w:rFonts w:ascii="Arial" w:hAnsi="Arial" w:cs="Arial"/>
          <w:sz w:val="20"/>
          <w:szCs w:val="20"/>
        </w:rPr>
        <w:t xml:space="preserve"> </w:t>
      </w:r>
      <w:r>
        <w:rPr>
          <w:rFonts w:ascii="Arial" w:hAnsi="Arial" w:cs="Arial"/>
          <w:sz w:val="20"/>
          <w:szCs w:val="20"/>
        </w:rPr>
        <w:t xml:space="preserve">This capacity gap impacts inter-agency coordination, funding, and streamlining of roles in data collection, analysis, and reporting. Fortunately, </w:t>
      </w:r>
      <w:r w:rsidRPr="00590583">
        <w:rPr>
          <w:rFonts w:ascii="Arial" w:hAnsi="Arial" w:cs="Arial"/>
          <w:sz w:val="20"/>
          <w:szCs w:val="20"/>
        </w:rPr>
        <w:t>current</w:t>
      </w:r>
      <w:r>
        <w:rPr>
          <w:rFonts w:ascii="Arial" w:hAnsi="Arial" w:cs="Arial"/>
          <w:sz w:val="20"/>
          <w:szCs w:val="20"/>
        </w:rPr>
        <w:t xml:space="preserve"> and planned</w:t>
      </w:r>
      <w:r w:rsidRPr="00590583">
        <w:rPr>
          <w:rFonts w:ascii="Arial" w:hAnsi="Arial" w:cs="Arial"/>
          <w:sz w:val="20"/>
          <w:szCs w:val="20"/>
        </w:rPr>
        <w:t xml:space="preserve"> </w:t>
      </w:r>
      <w:r>
        <w:rPr>
          <w:rFonts w:ascii="Arial" w:hAnsi="Arial" w:cs="Arial"/>
          <w:sz w:val="20"/>
          <w:szCs w:val="20"/>
        </w:rPr>
        <w:t>legislative and regulatory initiatives</w:t>
      </w:r>
      <w:r w:rsidRPr="00590583">
        <w:rPr>
          <w:rFonts w:ascii="Arial" w:hAnsi="Arial" w:cs="Arial"/>
          <w:sz w:val="20"/>
          <w:szCs w:val="20"/>
        </w:rPr>
        <w:t xml:space="preserve"> being undertaken by the Government of Serbia, particularly with EU support, are expected to </w:t>
      </w:r>
      <w:r>
        <w:rPr>
          <w:rFonts w:ascii="Arial" w:hAnsi="Arial" w:cs="Arial"/>
          <w:sz w:val="20"/>
          <w:szCs w:val="20"/>
        </w:rPr>
        <w:t xml:space="preserve">make significant progress in </w:t>
      </w:r>
      <w:r w:rsidRPr="00590583">
        <w:rPr>
          <w:rFonts w:ascii="Arial" w:hAnsi="Arial" w:cs="Arial"/>
          <w:sz w:val="20"/>
          <w:szCs w:val="20"/>
        </w:rPr>
        <w:t>address</w:t>
      </w:r>
      <w:r>
        <w:rPr>
          <w:rFonts w:ascii="Arial" w:hAnsi="Arial" w:cs="Arial"/>
          <w:sz w:val="20"/>
          <w:szCs w:val="20"/>
        </w:rPr>
        <w:t>ing</w:t>
      </w:r>
      <w:r w:rsidRPr="00590583">
        <w:rPr>
          <w:rFonts w:ascii="Arial" w:hAnsi="Arial" w:cs="Arial"/>
          <w:sz w:val="20"/>
          <w:szCs w:val="20"/>
        </w:rPr>
        <w:t xml:space="preserve"> the lack of a clear legal and regulatory mandate for transparency activities</w:t>
      </w:r>
      <w:r>
        <w:rPr>
          <w:rFonts w:ascii="Arial" w:hAnsi="Arial" w:cs="Arial"/>
          <w:sz w:val="20"/>
          <w:szCs w:val="20"/>
        </w:rPr>
        <w:t>.</w:t>
      </w:r>
    </w:p>
    <w:p w14:paraId="4069A0AD" w14:textId="77777777" w:rsidR="006F473C" w:rsidRPr="00AC0850" w:rsidRDefault="006F473C" w:rsidP="006F473C">
      <w:pPr>
        <w:pStyle w:val="GEFFieldtoFillout"/>
        <w:ind w:left="0"/>
        <w:jc w:val="both"/>
        <w:rPr>
          <w:rFonts w:ascii="Arial" w:hAnsi="Arial" w:cs="Arial"/>
          <w:sz w:val="20"/>
          <w:szCs w:val="20"/>
        </w:rPr>
      </w:pPr>
    </w:p>
    <w:p w14:paraId="529D37FD" w14:textId="4A999077" w:rsidR="006F473C" w:rsidRDefault="006F473C" w:rsidP="006F473C">
      <w:pPr>
        <w:pStyle w:val="GEFFieldtoFillout"/>
        <w:ind w:left="0"/>
        <w:jc w:val="both"/>
        <w:rPr>
          <w:rFonts w:ascii="Arial" w:hAnsi="Arial" w:cs="Arial"/>
          <w:sz w:val="20"/>
          <w:szCs w:val="20"/>
        </w:rPr>
      </w:pPr>
      <w:r w:rsidRPr="00AC0850">
        <w:rPr>
          <w:rFonts w:ascii="Arial" w:hAnsi="Arial" w:cs="Arial"/>
          <w:sz w:val="20"/>
          <w:szCs w:val="20"/>
        </w:rPr>
        <w:t xml:space="preserve">2) </w:t>
      </w:r>
      <w:r w:rsidR="001D601A" w:rsidRPr="00590583">
        <w:rPr>
          <w:rFonts w:ascii="Arial" w:hAnsi="Arial" w:cs="Arial"/>
          <w:i/>
          <w:sz w:val="20"/>
          <w:szCs w:val="20"/>
        </w:rPr>
        <w:t xml:space="preserve">Organizations lack the staff needed to undertake comprehensive planning </w:t>
      </w:r>
      <w:r w:rsidRPr="00590583">
        <w:rPr>
          <w:rFonts w:ascii="Arial" w:hAnsi="Arial" w:cs="Arial"/>
          <w:i/>
          <w:sz w:val="20"/>
          <w:szCs w:val="20"/>
        </w:rPr>
        <w:t>and tracking activities.</w:t>
      </w:r>
      <w:r>
        <w:rPr>
          <w:rFonts w:ascii="Arial" w:hAnsi="Arial" w:cs="Arial"/>
          <w:sz w:val="20"/>
          <w:szCs w:val="20"/>
        </w:rPr>
        <w:t xml:space="preserve"> Both MoEP and SEPA have identified a lack of staff for MRV activities as a significant barrier, as have supporting organizations that provide data to systems such as GHG inventories. </w:t>
      </w:r>
      <w:r w:rsidR="00AC0850">
        <w:rPr>
          <w:rFonts w:ascii="Arial" w:hAnsi="Arial" w:cs="Arial"/>
          <w:sz w:val="20"/>
          <w:szCs w:val="20"/>
        </w:rPr>
        <w:t>Lack of staff have also hindered efforts to downscale grid data and to generate GHG scenarios. Independent assessments have identified the need for additional staff at MoEP (4 to implement the MMR), SEPA (3 for GHG inventories), and the Forestry Directorate (2 for GHG inventories) to fulfill the climate change acquis and to carry out tasks mandated by national legislation and policies.</w:t>
      </w:r>
    </w:p>
    <w:p w14:paraId="0048042B" w14:textId="77777777" w:rsidR="00AC0850" w:rsidRPr="00AC0850" w:rsidRDefault="00AC0850" w:rsidP="006F473C">
      <w:pPr>
        <w:pStyle w:val="GEFFieldtoFillout"/>
        <w:ind w:left="0"/>
        <w:jc w:val="both"/>
        <w:rPr>
          <w:rFonts w:ascii="Arial" w:hAnsi="Arial" w:cs="Arial"/>
          <w:sz w:val="20"/>
          <w:szCs w:val="20"/>
        </w:rPr>
      </w:pPr>
    </w:p>
    <w:p w14:paraId="2CB1117D" w14:textId="5446C515" w:rsidR="001D601A" w:rsidRPr="009F61CF" w:rsidRDefault="006F473C" w:rsidP="006F473C">
      <w:pPr>
        <w:pStyle w:val="GEFFieldtoFillout"/>
        <w:ind w:left="0"/>
        <w:jc w:val="both"/>
        <w:rPr>
          <w:rFonts w:ascii="Arial" w:hAnsi="Arial" w:cs="Arial"/>
          <w:sz w:val="20"/>
          <w:szCs w:val="20"/>
        </w:rPr>
      </w:pPr>
      <w:r w:rsidRPr="00AC0850">
        <w:rPr>
          <w:rFonts w:ascii="Arial" w:hAnsi="Arial" w:cs="Arial"/>
          <w:sz w:val="20"/>
          <w:szCs w:val="20"/>
        </w:rPr>
        <w:lastRenderedPageBreak/>
        <w:t xml:space="preserve">3) </w:t>
      </w:r>
      <w:r w:rsidR="009F3CB6" w:rsidRPr="00590583">
        <w:rPr>
          <w:rFonts w:ascii="Arial" w:hAnsi="Arial" w:cs="Arial"/>
          <w:i/>
          <w:sz w:val="20"/>
          <w:szCs w:val="20"/>
        </w:rPr>
        <w:t>Organizations and their staff lack specific information systems (both hardware and software) and methodological tools necessary to carry out transparency activities effectively.</w:t>
      </w:r>
      <w:r w:rsidR="001D601A" w:rsidRPr="00590583">
        <w:rPr>
          <w:rFonts w:ascii="Arial" w:hAnsi="Arial" w:cs="Arial"/>
          <w:i/>
          <w:sz w:val="20"/>
          <w:szCs w:val="20"/>
        </w:rPr>
        <w:t xml:space="preserve"> </w:t>
      </w:r>
      <w:r w:rsidRPr="00AC0850">
        <w:rPr>
          <w:rFonts w:ascii="Arial" w:hAnsi="Arial" w:cs="Arial"/>
          <w:sz w:val="20"/>
          <w:szCs w:val="20"/>
        </w:rPr>
        <w:t>For example, there</w:t>
      </w:r>
      <w:r w:rsidRPr="009F61CF">
        <w:rPr>
          <w:rFonts w:ascii="Arial" w:hAnsi="Arial" w:cs="Arial"/>
          <w:sz w:val="20"/>
          <w:szCs w:val="20"/>
        </w:rPr>
        <w:t xml:space="preserve"> is a lack of capacity to make adequate socio-economic assessment/ models, to identify climate-related financing, and to report on financial-related issues. There is also an evident need for methodologies, guidelines and tools for assessing climate impacts in different sectors, for cost analyses, loss and damage assessments and for reporting, information and data exchange.  This lack of capacity has created strong dependency on international and external consultants, which impacts the sustainability of the entire national system.</w:t>
      </w:r>
    </w:p>
    <w:p w14:paraId="19AC1CB7" w14:textId="77777777" w:rsidR="001D601A" w:rsidRPr="009F61CF" w:rsidRDefault="001D601A" w:rsidP="006F473C">
      <w:pPr>
        <w:pStyle w:val="GEFFieldtoFillout"/>
        <w:ind w:left="0"/>
        <w:jc w:val="both"/>
        <w:rPr>
          <w:rFonts w:ascii="Arial" w:hAnsi="Arial" w:cs="Arial"/>
          <w:sz w:val="20"/>
          <w:szCs w:val="20"/>
        </w:rPr>
      </w:pPr>
    </w:p>
    <w:p w14:paraId="7252A7F6" w14:textId="1CA0B760" w:rsidR="00F24BD2" w:rsidRPr="00590583" w:rsidRDefault="009F3CB6" w:rsidP="00D908E6">
      <w:pPr>
        <w:rPr>
          <w:rFonts w:ascii="Arial" w:hAnsi="Arial" w:cs="Arial"/>
          <w:color w:val="000000"/>
          <w:sz w:val="20"/>
          <w:szCs w:val="20"/>
        </w:rPr>
      </w:pPr>
      <w:bookmarkStart w:id="11" w:name="_Hlk508230529"/>
      <w:r w:rsidRPr="00590583">
        <w:rPr>
          <w:rFonts w:ascii="Arial" w:hAnsi="Arial" w:cs="Arial"/>
          <w:color w:val="000000"/>
          <w:sz w:val="20"/>
          <w:szCs w:val="20"/>
        </w:rPr>
        <w:t xml:space="preserve">These findings are also supported by </w:t>
      </w:r>
      <w:r w:rsidR="00B9279B" w:rsidRPr="00590583">
        <w:rPr>
          <w:rFonts w:ascii="Arial" w:hAnsi="Arial" w:cs="Arial"/>
          <w:color w:val="000000"/>
          <w:sz w:val="20"/>
          <w:szCs w:val="20"/>
        </w:rPr>
        <w:t xml:space="preserve">recommendations arising out of the “Technical analysis of the </w:t>
      </w:r>
      <w:r w:rsidR="00F64545" w:rsidRPr="00590583">
        <w:rPr>
          <w:rFonts w:ascii="Arial" w:hAnsi="Arial" w:cs="Arial"/>
          <w:color w:val="000000"/>
          <w:sz w:val="20"/>
          <w:szCs w:val="20"/>
        </w:rPr>
        <w:t xml:space="preserve">first biennial update report of </w:t>
      </w:r>
      <w:r w:rsidR="00B9279B" w:rsidRPr="00590583">
        <w:rPr>
          <w:rFonts w:ascii="Arial" w:hAnsi="Arial" w:cs="Arial"/>
          <w:color w:val="000000"/>
          <w:sz w:val="20"/>
          <w:szCs w:val="20"/>
        </w:rPr>
        <w:t xml:space="preserve">Serbia” conducted by the UNFCCC Secretariat, that also represent starting point for the work on enhanced transparency framework. The CBIT project </w:t>
      </w:r>
      <w:r w:rsidR="00CE06C1">
        <w:rPr>
          <w:rFonts w:ascii="Arial" w:hAnsi="Arial" w:cs="Arial"/>
          <w:color w:val="000000"/>
          <w:sz w:val="20"/>
          <w:szCs w:val="20"/>
        </w:rPr>
        <w:t>will</w:t>
      </w:r>
      <w:r w:rsidR="00CE06C1" w:rsidRPr="00590583">
        <w:rPr>
          <w:rFonts w:ascii="Arial" w:hAnsi="Arial" w:cs="Arial"/>
          <w:color w:val="000000"/>
          <w:sz w:val="20"/>
          <w:szCs w:val="20"/>
        </w:rPr>
        <w:t xml:space="preserve"> </w:t>
      </w:r>
      <w:r w:rsidR="00B9279B" w:rsidRPr="00590583">
        <w:rPr>
          <w:rFonts w:ascii="Arial" w:hAnsi="Arial" w:cs="Arial"/>
          <w:color w:val="000000"/>
          <w:sz w:val="20"/>
          <w:szCs w:val="20"/>
        </w:rPr>
        <w:t xml:space="preserve">assist in building the capacities of relevant institutions to respond to </w:t>
      </w:r>
      <w:r w:rsidR="00CE06C1">
        <w:rPr>
          <w:rFonts w:ascii="Arial" w:hAnsi="Arial" w:cs="Arial"/>
          <w:color w:val="000000"/>
          <w:sz w:val="20"/>
          <w:szCs w:val="20"/>
        </w:rPr>
        <w:t xml:space="preserve">its </w:t>
      </w:r>
      <w:r w:rsidR="00B9279B" w:rsidRPr="00590583">
        <w:rPr>
          <w:rFonts w:ascii="Arial" w:hAnsi="Arial" w:cs="Arial"/>
          <w:color w:val="000000"/>
          <w:sz w:val="20"/>
          <w:szCs w:val="20"/>
        </w:rPr>
        <w:t>recommendations</w:t>
      </w:r>
      <w:r w:rsidR="00CE06C1">
        <w:rPr>
          <w:rFonts w:ascii="Arial" w:hAnsi="Arial" w:cs="Arial"/>
          <w:color w:val="000000"/>
          <w:sz w:val="20"/>
          <w:szCs w:val="20"/>
        </w:rPr>
        <w:t xml:space="preserve"> covering emission factors and line institution capacities to report on complex areas, such as LULUCF.</w:t>
      </w:r>
    </w:p>
    <w:p w14:paraId="7B592638" w14:textId="3731C017" w:rsidR="00C24796" w:rsidRDefault="00C24796" w:rsidP="00C24796">
      <w:pPr>
        <w:rPr>
          <w:rFonts w:ascii="Arial" w:hAnsi="Arial" w:cs="Arial"/>
          <w:color w:val="000000"/>
          <w:sz w:val="20"/>
          <w:szCs w:val="20"/>
        </w:rPr>
      </w:pPr>
    </w:p>
    <w:p w14:paraId="0AA3078D" w14:textId="0930C7A2" w:rsidR="00FE1ABD" w:rsidRPr="00590583" w:rsidRDefault="00FE1ABD" w:rsidP="00C24796">
      <w:pPr>
        <w:rPr>
          <w:rFonts w:ascii="Arial" w:hAnsi="Arial" w:cs="Arial"/>
          <w:color w:val="000000"/>
          <w:sz w:val="20"/>
          <w:szCs w:val="20"/>
        </w:rPr>
      </w:pPr>
      <w:r>
        <w:rPr>
          <w:rFonts w:ascii="Arial" w:hAnsi="Arial" w:cs="Arial"/>
          <w:color w:val="000000"/>
          <w:sz w:val="20"/>
          <w:szCs w:val="20"/>
        </w:rPr>
        <w:t>Table 1 provides an overview of the capacity needs identified in the scope of this project and describes the corresponding project components that have been designed to address them.</w:t>
      </w:r>
    </w:p>
    <w:p w14:paraId="1307F59E" w14:textId="77777777" w:rsidR="009F3CB6" w:rsidRPr="00C24796" w:rsidRDefault="009F3CB6" w:rsidP="00C24796">
      <w:pPr>
        <w:rPr>
          <w:rFonts w:ascii="Arial" w:hAnsi="Arial" w:cs="Arial"/>
          <w:color w:val="000000"/>
          <w:szCs w:val="20"/>
        </w:rPr>
      </w:pPr>
    </w:p>
    <w:p w14:paraId="0E04D96B" w14:textId="75D25842" w:rsidR="0046439D" w:rsidRPr="005B090C" w:rsidRDefault="00F54EEC" w:rsidP="00F54EEC">
      <w:pPr>
        <w:pStyle w:val="Caption"/>
        <w:rPr>
          <w:rFonts w:ascii="Arial" w:hAnsi="Arial" w:cs="Arial"/>
          <w:b w:val="0"/>
          <w:i/>
          <w:color w:val="000000"/>
          <w:sz w:val="20"/>
          <w:szCs w:val="20"/>
        </w:rPr>
      </w:pPr>
      <w:r w:rsidRPr="005B090C">
        <w:rPr>
          <w:rFonts w:ascii="Arial" w:hAnsi="Arial" w:cs="Arial"/>
          <w:b w:val="0"/>
          <w:i/>
          <w:sz w:val="20"/>
          <w:szCs w:val="20"/>
        </w:rPr>
        <w:t xml:space="preserve">Table </w:t>
      </w:r>
      <w:r w:rsidRPr="005B090C">
        <w:rPr>
          <w:rFonts w:ascii="Arial" w:hAnsi="Arial" w:cs="Arial"/>
          <w:b w:val="0"/>
          <w:i/>
          <w:sz w:val="20"/>
          <w:szCs w:val="20"/>
        </w:rPr>
        <w:fldChar w:fldCharType="begin"/>
      </w:r>
      <w:r w:rsidRPr="005B090C">
        <w:rPr>
          <w:rFonts w:ascii="Arial" w:hAnsi="Arial" w:cs="Arial"/>
          <w:b w:val="0"/>
          <w:i/>
          <w:sz w:val="20"/>
          <w:szCs w:val="20"/>
        </w:rPr>
        <w:instrText xml:space="preserve"> SEQ Table \* ARABIC </w:instrText>
      </w:r>
      <w:r w:rsidRPr="005B090C">
        <w:rPr>
          <w:rFonts w:ascii="Arial" w:hAnsi="Arial" w:cs="Arial"/>
          <w:b w:val="0"/>
          <w:i/>
          <w:sz w:val="20"/>
          <w:szCs w:val="20"/>
        </w:rPr>
        <w:fldChar w:fldCharType="separate"/>
      </w:r>
      <w:r w:rsidR="004513FE">
        <w:rPr>
          <w:rFonts w:ascii="Arial" w:hAnsi="Arial" w:cs="Arial"/>
          <w:b w:val="0"/>
          <w:i/>
          <w:noProof/>
          <w:sz w:val="20"/>
          <w:szCs w:val="20"/>
        </w:rPr>
        <w:t>1</w:t>
      </w:r>
      <w:r w:rsidRPr="005B090C">
        <w:rPr>
          <w:rFonts w:ascii="Arial" w:hAnsi="Arial" w:cs="Arial"/>
          <w:b w:val="0"/>
          <w:i/>
          <w:sz w:val="20"/>
          <w:szCs w:val="20"/>
        </w:rPr>
        <w:fldChar w:fldCharType="end"/>
      </w:r>
      <w:r w:rsidRPr="005B090C">
        <w:rPr>
          <w:rFonts w:ascii="Arial" w:hAnsi="Arial" w:cs="Arial"/>
          <w:b w:val="0"/>
          <w:i/>
          <w:sz w:val="20"/>
          <w:szCs w:val="20"/>
        </w:rPr>
        <w:t xml:space="preserve">: Capacity </w:t>
      </w:r>
      <w:r w:rsidR="00FE1ABD">
        <w:rPr>
          <w:rFonts w:ascii="Arial" w:hAnsi="Arial" w:cs="Arial"/>
          <w:b w:val="0"/>
          <w:i/>
          <w:sz w:val="20"/>
          <w:szCs w:val="20"/>
        </w:rPr>
        <w:t>Needs</w:t>
      </w:r>
      <w:r w:rsidR="00FE1ABD" w:rsidRPr="005B090C">
        <w:rPr>
          <w:rFonts w:ascii="Arial" w:hAnsi="Arial" w:cs="Arial"/>
          <w:b w:val="0"/>
          <w:i/>
          <w:sz w:val="20"/>
          <w:szCs w:val="20"/>
        </w:rPr>
        <w:t xml:space="preserve"> </w:t>
      </w:r>
      <w:r w:rsidRPr="005B090C">
        <w:rPr>
          <w:rFonts w:ascii="Arial" w:hAnsi="Arial" w:cs="Arial"/>
          <w:b w:val="0"/>
          <w:i/>
          <w:sz w:val="20"/>
          <w:szCs w:val="20"/>
        </w:rPr>
        <w:t>and Corresponding Activities to Address Them</w:t>
      </w:r>
    </w:p>
    <w:p w14:paraId="0ED98B67" w14:textId="77777777" w:rsidR="00F54EEC" w:rsidRDefault="00F54EEC" w:rsidP="003F104B">
      <w:pPr>
        <w:pStyle w:val="GEFFieldtoFillout"/>
        <w:ind w:left="0"/>
        <w:jc w:val="both"/>
        <w:rPr>
          <w:rFonts w:ascii="Arial" w:hAnsi="Arial" w:cs="Arial"/>
          <w:sz w:val="20"/>
          <w:szCs w:val="20"/>
        </w:rPr>
      </w:pPr>
    </w:p>
    <w:tbl>
      <w:tblPr>
        <w:tblStyle w:val="TableGrid"/>
        <w:tblW w:w="0" w:type="auto"/>
        <w:tblLook w:val="04A0" w:firstRow="1" w:lastRow="0" w:firstColumn="1" w:lastColumn="0" w:noHBand="0" w:noVBand="1"/>
      </w:tblPr>
      <w:tblGrid>
        <w:gridCol w:w="3764"/>
        <w:gridCol w:w="1338"/>
        <w:gridCol w:w="1377"/>
        <w:gridCol w:w="2871"/>
      </w:tblGrid>
      <w:tr w:rsidR="00617437" w:rsidRPr="00E27DF2" w14:paraId="30224AFF" w14:textId="77777777" w:rsidTr="0015464F">
        <w:trPr>
          <w:tblHeader/>
        </w:trPr>
        <w:tc>
          <w:tcPr>
            <w:tcW w:w="4135" w:type="dxa"/>
            <w:shd w:val="clear" w:color="auto" w:fill="B8CCE4" w:themeFill="accent1" w:themeFillTint="66"/>
            <w:vAlign w:val="center"/>
          </w:tcPr>
          <w:p w14:paraId="5C8160C9"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Capacity Needs Identified</w:t>
            </w:r>
          </w:p>
        </w:tc>
        <w:tc>
          <w:tcPr>
            <w:tcW w:w="1350" w:type="dxa"/>
            <w:shd w:val="clear" w:color="auto" w:fill="B8CCE4" w:themeFill="accent1" w:themeFillTint="66"/>
            <w:vAlign w:val="center"/>
          </w:tcPr>
          <w:p w14:paraId="6A6AEBBD"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Type of Capacity</w:t>
            </w:r>
          </w:p>
        </w:tc>
        <w:tc>
          <w:tcPr>
            <w:tcW w:w="720" w:type="dxa"/>
            <w:shd w:val="clear" w:color="auto" w:fill="B8CCE4" w:themeFill="accent1" w:themeFillTint="66"/>
            <w:vAlign w:val="center"/>
          </w:tcPr>
          <w:p w14:paraId="22E2A101"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Level of Intervention</w:t>
            </w:r>
          </w:p>
        </w:tc>
        <w:tc>
          <w:tcPr>
            <w:tcW w:w="3145" w:type="dxa"/>
            <w:shd w:val="clear" w:color="auto" w:fill="B8CCE4" w:themeFill="accent1" w:themeFillTint="66"/>
            <w:vAlign w:val="center"/>
          </w:tcPr>
          <w:p w14:paraId="6B477A0E"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How Addressed</w:t>
            </w:r>
          </w:p>
        </w:tc>
      </w:tr>
      <w:tr w:rsidR="00617437" w:rsidRPr="00E27DF2" w14:paraId="3AFAC789" w14:textId="77777777" w:rsidTr="00617437">
        <w:trPr>
          <w:trHeight w:val="1043"/>
        </w:trPr>
        <w:tc>
          <w:tcPr>
            <w:tcW w:w="4135" w:type="dxa"/>
          </w:tcPr>
          <w:p w14:paraId="2EA3DF4C"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coordinate implementation of sectoral DRR/CCA measures</w:t>
            </w:r>
          </w:p>
          <w:p w14:paraId="5FBA2519"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transparency system to address mitigation and adaptation actions</w:t>
            </w:r>
          </w:p>
          <w:p w14:paraId="032E1CA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increase alignment with other strategic national policies and programs</w:t>
            </w:r>
          </w:p>
        </w:tc>
        <w:tc>
          <w:tcPr>
            <w:tcW w:w="1350" w:type="dxa"/>
            <w:shd w:val="clear" w:color="auto" w:fill="auto"/>
            <w:vAlign w:val="center"/>
          </w:tcPr>
          <w:p w14:paraId="1B0E1414"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Strategic</w:t>
            </w:r>
          </w:p>
        </w:tc>
        <w:tc>
          <w:tcPr>
            <w:tcW w:w="720" w:type="dxa"/>
            <w:shd w:val="clear" w:color="auto" w:fill="auto"/>
            <w:vAlign w:val="center"/>
          </w:tcPr>
          <w:p w14:paraId="0624FBD8"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Institutional</w:t>
            </w:r>
          </w:p>
        </w:tc>
        <w:tc>
          <w:tcPr>
            <w:tcW w:w="3145" w:type="dxa"/>
          </w:tcPr>
          <w:p w14:paraId="53DE36E7" w14:textId="77777777" w:rsidR="00617437" w:rsidRDefault="00617437" w:rsidP="00617437">
            <w:pPr>
              <w:rPr>
                <w:rFonts w:ascii="Arial" w:hAnsi="Arial" w:cs="Arial"/>
                <w:sz w:val="18"/>
                <w:szCs w:val="18"/>
              </w:rPr>
            </w:pPr>
            <w:r>
              <w:rPr>
                <w:rFonts w:ascii="Arial" w:hAnsi="Arial" w:cs="Arial"/>
                <w:sz w:val="18"/>
                <w:szCs w:val="18"/>
              </w:rPr>
              <w:t>Component 1: Institutional platform</w:t>
            </w:r>
          </w:p>
          <w:p w14:paraId="0EED26EB" w14:textId="77777777" w:rsidR="00617437" w:rsidRPr="00E27DF2" w:rsidRDefault="00617437" w:rsidP="00617437">
            <w:pPr>
              <w:rPr>
                <w:rFonts w:ascii="Arial" w:hAnsi="Arial" w:cs="Arial"/>
                <w:sz w:val="18"/>
                <w:szCs w:val="18"/>
              </w:rPr>
            </w:pPr>
            <w:r>
              <w:rPr>
                <w:rFonts w:ascii="Arial" w:hAnsi="Arial" w:cs="Arial"/>
                <w:sz w:val="18"/>
                <w:szCs w:val="18"/>
              </w:rPr>
              <w:t>Component 2: Alignment of NDC tracking with DRR tracking and work of sectoral agencies; training on nexus approach to CCM and CCA</w:t>
            </w:r>
          </w:p>
        </w:tc>
      </w:tr>
      <w:tr w:rsidR="00617437" w:rsidRPr="00E27DF2" w14:paraId="0B3B9418" w14:textId="77777777" w:rsidTr="00617437">
        <w:tc>
          <w:tcPr>
            <w:tcW w:w="4135" w:type="dxa"/>
          </w:tcPr>
          <w:p w14:paraId="41C5952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ability to plan and track progress on GHG mitigation and adaptation policies and measures</w:t>
            </w:r>
          </w:p>
          <w:p w14:paraId="53F7F6D2"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effective M&amp;E of CCA measures</w:t>
            </w:r>
          </w:p>
          <w:p w14:paraId="6AC4C794"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 xml:space="preserve">*Need to define indicators for progress in CCA </w:t>
            </w:r>
          </w:p>
        </w:tc>
        <w:tc>
          <w:tcPr>
            <w:tcW w:w="1350" w:type="dxa"/>
            <w:vMerge w:val="restart"/>
            <w:shd w:val="clear" w:color="auto" w:fill="auto"/>
            <w:vAlign w:val="center"/>
          </w:tcPr>
          <w:p w14:paraId="1A296B2F"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Monitoring</w:t>
            </w:r>
          </w:p>
          <w:p w14:paraId="4201ABA3" w14:textId="77777777" w:rsidR="00617437" w:rsidRPr="00E27DF2" w:rsidRDefault="00617437" w:rsidP="00617437">
            <w:pPr>
              <w:jc w:val="center"/>
              <w:rPr>
                <w:rFonts w:ascii="Arial" w:hAnsi="Arial" w:cs="Arial"/>
                <w:sz w:val="18"/>
                <w:szCs w:val="18"/>
              </w:rPr>
            </w:pPr>
          </w:p>
          <w:p w14:paraId="55226395"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(information systems, data flow, tracking and monitoring)</w:t>
            </w:r>
          </w:p>
          <w:p w14:paraId="23531D07" w14:textId="77777777" w:rsidR="00617437" w:rsidRPr="00E27DF2" w:rsidRDefault="00617437" w:rsidP="00617437">
            <w:pPr>
              <w:jc w:val="center"/>
              <w:rPr>
                <w:rFonts w:ascii="Arial" w:hAnsi="Arial" w:cs="Arial"/>
                <w:sz w:val="18"/>
                <w:szCs w:val="18"/>
              </w:rPr>
            </w:pPr>
          </w:p>
        </w:tc>
        <w:tc>
          <w:tcPr>
            <w:tcW w:w="720" w:type="dxa"/>
            <w:shd w:val="clear" w:color="auto" w:fill="auto"/>
            <w:vAlign w:val="center"/>
          </w:tcPr>
          <w:p w14:paraId="468D5D79"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Institutional/ Organizational</w:t>
            </w:r>
          </w:p>
        </w:tc>
        <w:tc>
          <w:tcPr>
            <w:tcW w:w="3145" w:type="dxa"/>
          </w:tcPr>
          <w:p w14:paraId="3847D32F" w14:textId="77777777" w:rsidR="00617437" w:rsidRDefault="00617437" w:rsidP="00617437">
            <w:pPr>
              <w:rPr>
                <w:rFonts w:ascii="Arial" w:hAnsi="Arial" w:cs="Arial"/>
                <w:sz w:val="18"/>
                <w:szCs w:val="18"/>
              </w:rPr>
            </w:pPr>
            <w:r>
              <w:rPr>
                <w:rFonts w:ascii="Arial" w:hAnsi="Arial" w:cs="Arial"/>
                <w:sz w:val="18"/>
                <w:szCs w:val="18"/>
              </w:rPr>
              <w:t>Component 1: Institutional platform; capacity building for institutions</w:t>
            </w:r>
          </w:p>
          <w:p w14:paraId="367D7EF4" w14:textId="77777777" w:rsidR="00617437" w:rsidRDefault="00617437" w:rsidP="00617437">
            <w:pPr>
              <w:rPr>
                <w:rFonts w:ascii="Arial" w:hAnsi="Arial" w:cs="Arial"/>
                <w:sz w:val="18"/>
                <w:szCs w:val="18"/>
              </w:rPr>
            </w:pPr>
            <w:r>
              <w:rPr>
                <w:rFonts w:ascii="Arial" w:hAnsi="Arial" w:cs="Arial"/>
                <w:sz w:val="18"/>
                <w:szCs w:val="18"/>
              </w:rPr>
              <w:t>Component 2: Tracking and training program for CCA institutions</w:t>
            </w:r>
          </w:p>
          <w:p w14:paraId="077C180F" w14:textId="77777777" w:rsidR="00617437" w:rsidRDefault="00617437" w:rsidP="00617437">
            <w:pPr>
              <w:rPr>
                <w:rFonts w:ascii="Arial" w:hAnsi="Arial" w:cs="Arial"/>
                <w:sz w:val="18"/>
                <w:szCs w:val="18"/>
              </w:rPr>
            </w:pPr>
            <w:r>
              <w:rPr>
                <w:rFonts w:ascii="Arial" w:hAnsi="Arial" w:cs="Arial"/>
                <w:sz w:val="18"/>
                <w:szCs w:val="18"/>
              </w:rPr>
              <w:t>Components 1-3: E-tools for MRV and supporting training programs</w:t>
            </w:r>
          </w:p>
          <w:p w14:paraId="3EB39A84" w14:textId="77777777" w:rsidR="00617437" w:rsidRPr="00E27DF2" w:rsidRDefault="00617437" w:rsidP="00617437">
            <w:pPr>
              <w:rPr>
                <w:rFonts w:ascii="Arial" w:hAnsi="Arial" w:cs="Arial"/>
                <w:sz w:val="18"/>
                <w:szCs w:val="18"/>
              </w:rPr>
            </w:pPr>
          </w:p>
        </w:tc>
      </w:tr>
      <w:tr w:rsidR="00617437" w:rsidRPr="00E27DF2" w14:paraId="48184107" w14:textId="77777777" w:rsidTr="00617437">
        <w:tc>
          <w:tcPr>
            <w:tcW w:w="4135" w:type="dxa"/>
          </w:tcPr>
          <w:p w14:paraId="07AD23E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MRV system for NDC that will allow Serbia to increase sectoral ambitions</w:t>
            </w:r>
          </w:p>
          <w:p w14:paraId="18471DD3"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transparency system to address climate finance and track private-sector CC investments</w:t>
            </w:r>
          </w:p>
          <w:p w14:paraId="7B4FF75F"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improve monitoring and information on tech transfer, capacity gaps, support received</w:t>
            </w:r>
          </w:p>
          <w:p w14:paraId="45D201E7"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track DRR expenditures</w:t>
            </w:r>
          </w:p>
        </w:tc>
        <w:tc>
          <w:tcPr>
            <w:tcW w:w="1350" w:type="dxa"/>
            <w:vMerge/>
            <w:shd w:val="clear" w:color="auto" w:fill="auto"/>
            <w:vAlign w:val="center"/>
          </w:tcPr>
          <w:p w14:paraId="249FE7A4" w14:textId="77777777" w:rsidR="00617437" w:rsidRPr="00E27DF2" w:rsidRDefault="00617437" w:rsidP="00617437">
            <w:pPr>
              <w:jc w:val="center"/>
              <w:rPr>
                <w:rFonts w:ascii="Arial" w:hAnsi="Arial" w:cs="Arial"/>
                <w:sz w:val="18"/>
                <w:szCs w:val="18"/>
              </w:rPr>
            </w:pPr>
          </w:p>
        </w:tc>
        <w:tc>
          <w:tcPr>
            <w:tcW w:w="720" w:type="dxa"/>
            <w:vMerge w:val="restart"/>
            <w:shd w:val="clear" w:color="auto" w:fill="auto"/>
            <w:vAlign w:val="center"/>
          </w:tcPr>
          <w:p w14:paraId="78227BE8" w14:textId="77777777" w:rsidR="00590583" w:rsidRDefault="00590583" w:rsidP="00617437">
            <w:pPr>
              <w:jc w:val="center"/>
              <w:rPr>
                <w:rFonts w:ascii="Arial" w:hAnsi="Arial" w:cs="Arial"/>
                <w:sz w:val="18"/>
                <w:szCs w:val="18"/>
              </w:rPr>
            </w:pPr>
          </w:p>
          <w:p w14:paraId="1EE93401" w14:textId="77777777" w:rsidR="00590583" w:rsidRDefault="00590583" w:rsidP="00617437">
            <w:pPr>
              <w:jc w:val="center"/>
              <w:rPr>
                <w:rFonts w:ascii="Arial" w:hAnsi="Arial" w:cs="Arial"/>
                <w:sz w:val="18"/>
                <w:szCs w:val="18"/>
              </w:rPr>
            </w:pPr>
          </w:p>
          <w:p w14:paraId="156BBD2F" w14:textId="77777777" w:rsidR="00590583" w:rsidRDefault="00590583" w:rsidP="00617437">
            <w:pPr>
              <w:jc w:val="center"/>
              <w:rPr>
                <w:rFonts w:ascii="Arial" w:hAnsi="Arial" w:cs="Arial"/>
                <w:sz w:val="18"/>
                <w:szCs w:val="18"/>
              </w:rPr>
            </w:pPr>
          </w:p>
          <w:p w14:paraId="3EED1A88" w14:textId="77777777" w:rsidR="00590583" w:rsidRDefault="00590583" w:rsidP="00617437">
            <w:pPr>
              <w:jc w:val="center"/>
              <w:rPr>
                <w:rFonts w:ascii="Arial" w:hAnsi="Arial" w:cs="Arial"/>
                <w:sz w:val="18"/>
                <w:szCs w:val="18"/>
              </w:rPr>
            </w:pPr>
          </w:p>
          <w:p w14:paraId="207DE7BA" w14:textId="6145697F" w:rsidR="00617437" w:rsidRDefault="00617437" w:rsidP="00617437">
            <w:pPr>
              <w:jc w:val="center"/>
              <w:rPr>
                <w:rFonts w:ascii="Arial" w:hAnsi="Arial" w:cs="Arial"/>
                <w:sz w:val="18"/>
                <w:szCs w:val="18"/>
              </w:rPr>
            </w:pPr>
            <w:r w:rsidRPr="00E27DF2">
              <w:rPr>
                <w:rFonts w:ascii="Arial" w:hAnsi="Arial" w:cs="Arial"/>
                <w:sz w:val="18"/>
                <w:szCs w:val="18"/>
              </w:rPr>
              <w:t>Organizational</w:t>
            </w:r>
          </w:p>
          <w:p w14:paraId="5008CCC0" w14:textId="77777777" w:rsidR="00590583" w:rsidRDefault="00590583" w:rsidP="00617437">
            <w:pPr>
              <w:jc w:val="center"/>
              <w:rPr>
                <w:rFonts w:ascii="Arial" w:hAnsi="Arial" w:cs="Arial"/>
                <w:sz w:val="18"/>
                <w:szCs w:val="18"/>
              </w:rPr>
            </w:pPr>
          </w:p>
          <w:p w14:paraId="34207655" w14:textId="77777777" w:rsidR="00590583" w:rsidRDefault="00590583" w:rsidP="00617437">
            <w:pPr>
              <w:jc w:val="center"/>
              <w:rPr>
                <w:rFonts w:ascii="Arial" w:hAnsi="Arial" w:cs="Arial"/>
                <w:sz w:val="18"/>
                <w:szCs w:val="18"/>
              </w:rPr>
            </w:pPr>
          </w:p>
          <w:p w14:paraId="2EF38146" w14:textId="77777777" w:rsidR="00590583" w:rsidRDefault="00590583" w:rsidP="00617437">
            <w:pPr>
              <w:jc w:val="center"/>
              <w:rPr>
                <w:rFonts w:ascii="Arial" w:hAnsi="Arial" w:cs="Arial"/>
                <w:sz w:val="18"/>
                <w:szCs w:val="18"/>
              </w:rPr>
            </w:pPr>
          </w:p>
          <w:p w14:paraId="4BC0CE8C" w14:textId="77777777" w:rsidR="00590583" w:rsidRDefault="00590583" w:rsidP="00617437">
            <w:pPr>
              <w:jc w:val="center"/>
              <w:rPr>
                <w:rFonts w:ascii="Arial" w:hAnsi="Arial" w:cs="Arial"/>
                <w:sz w:val="18"/>
                <w:szCs w:val="18"/>
              </w:rPr>
            </w:pPr>
          </w:p>
          <w:p w14:paraId="0335C61D" w14:textId="77777777" w:rsidR="00590583" w:rsidRDefault="00590583" w:rsidP="00617437">
            <w:pPr>
              <w:jc w:val="center"/>
              <w:rPr>
                <w:rFonts w:ascii="Arial" w:hAnsi="Arial" w:cs="Arial"/>
                <w:sz w:val="18"/>
                <w:szCs w:val="18"/>
              </w:rPr>
            </w:pPr>
          </w:p>
          <w:p w14:paraId="69F45C32" w14:textId="77777777" w:rsidR="00590583" w:rsidRDefault="00590583" w:rsidP="00617437">
            <w:pPr>
              <w:jc w:val="center"/>
              <w:rPr>
                <w:rFonts w:ascii="Arial" w:hAnsi="Arial" w:cs="Arial"/>
                <w:sz w:val="18"/>
                <w:szCs w:val="18"/>
              </w:rPr>
            </w:pPr>
          </w:p>
          <w:p w14:paraId="33DBC571" w14:textId="77777777" w:rsidR="00590583" w:rsidRDefault="00590583" w:rsidP="00617437">
            <w:pPr>
              <w:jc w:val="center"/>
              <w:rPr>
                <w:rFonts w:ascii="Arial" w:hAnsi="Arial" w:cs="Arial"/>
                <w:sz w:val="18"/>
                <w:szCs w:val="18"/>
              </w:rPr>
            </w:pPr>
          </w:p>
          <w:p w14:paraId="50DDD1F6" w14:textId="77777777" w:rsidR="00590583" w:rsidRDefault="00590583" w:rsidP="00617437">
            <w:pPr>
              <w:jc w:val="center"/>
              <w:rPr>
                <w:rFonts w:ascii="Arial" w:hAnsi="Arial" w:cs="Arial"/>
                <w:sz w:val="18"/>
                <w:szCs w:val="18"/>
              </w:rPr>
            </w:pPr>
          </w:p>
          <w:p w14:paraId="0D7C7A2A" w14:textId="77777777" w:rsidR="00590583" w:rsidRDefault="00590583" w:rsidP="00617437">
            <w:pPr>
              <w:jc w:val="center"/>
              <w:rPr>
                <w:rFonts w:ascii="Arial" w:hAnsi="Arial" w:cs="Arial"/>
                <w:sz w:val="18"/>
                <w:szCs w:val="18"/>
              </w:rPr>
            </w:pPr>
          </w:p>
          <w:p w14:paraId="43B10391" w14:textId="77777777" w:rsidR="00590583" w:rsidRDefault="00590583" w:rsidP="00617437">
            <w:pPr>
              <w:jc w:val="center"/>
              <w:rPr>
                <w:rFonts w:ascii="Arial" w:hAnsi="Arial" w:cs="Arial"/>
                <w:sz w:val="18"/>
                <w:szCs w:val="18"/>
              </w:rPr>
            </w:pPr>
          </w:p>
          <w:p w14:paraId="2A733D48" w14:textId="77777777" w:rsidR="00590583" w:rsidRDefault="00590583" w:rsidP="00617437">
            <w:pPr>
              <w:jc w:val="center"/>
              <w:rPr>
                <w:rFonts w:ascii="Arial" w:hAnsi="Arial" w:cs="Arial"/>
                <w:sz w:val="18"/>
                <w:szCs w:val="18"/>
              </w:rPr>
            </w:pPr>
          </w:p>
          <w:p w14:paraId="5FB02D9E" w14:textId="77777777" w:rsidR="00590583" w:rsidRDefault="00590583" w:rsidP="00617437">
            <w:pPr>
              <w:jc w:val="center"/>
              <w:rPr>
                <w:rFonts w:ascii="Arial" w:hAnsi="Arial" w:cs="Arial"/>
                <w:sz w:val="18"/>
                <w:szCs w:val="18"/>
              </w:rPr>
            </w:pPr>
          </w:p>
          <w:p w14:paraId="2D18E5FC" w14:textId="77777777" w:rsidR="00590583" w:rsidRDefault="00590583" w:rsidP="00617437">
            <w:pPr>
              <w:jc w:val="center"/>
              <w:rPr>
                <w:rFonts w:ascii="Arial" w:hAnsi="Arial" w:cs="Arial"/>
                <w:sz w:val="18"/>
                <w:szCs w:val="18"/>
              </w:rPr>
            </w:pPr>
          </w:p>
          <w:p w14:paraId="200E2FD1" w14:textId="77777777" w:rsidR="00590583" w:rsidRDefault="00590583" w:rsidP="00617437">
            <w:pPr>
              <w:jc w:val="center"/>
              <w:rPr>
                <w:rFonts w:ascii="Arial" w:hAnsi="Arial" w:cs="Arial"/>
                <w:sz w:val="18"/>
                <w:szCs w:val="18"/>
              </w:rPr>
            </w:pPr>
          </w:p>
          <w:p w14:paraId="06B867AD" w14:textId="77777777" w:rsidR="00590583" w:rsidRDefault="00590583" w:rsidP="00617437">
            <w:pPr>
              <w:jc w:val="center"/>
              <w:rPr>
                <w:rFonts w:ascii="Arial" w:hAnsi="Arial" w:cs="Arial"/>
                <w:sz w:val="18"/>
                <w:szCs w:val="18"/>
              </w:rPr>
            </w:pPr>
            <w:r>
              <w:rPr>
                <w:rFonts w:ascii="Arial" w:hAnsi="Arial" w:cs="Arial"/>
                <w:sz w:val="18"/>
                <w:szCs w:val="18"/>
              </w:rPr>
              <w:t>Organizational</w:t>
            </w:r>
          </w:p>
          <w:p w14:paraId="2586478F" w14:textId="0CE9F714" w:rsidR="00590583" w:rsidRPr="00E27DF2" w:rsidRDefault="00590583" w:rsidP="00617437">
            <w:pPr>
              <w:jc w:val="center"/>
              <w:rPr>
                <w:rFonts w:ascii="Arial" w:hAnsi="Arial" w:cs="Arial"/>
                <w:sz w:val="18"/>
                <w:szCs w:val="18"/>
              </w:rPr>
            </w:pPr>
          </w:p>
        </w:tc>
        <w:tc>
          <w:tcPr>
            <w:tcW w:w="3145" w:type="dxa"/>
          </w:tcPr>
          <w:p w14:paraId="2B740FA5" w14:textId="77777777" w:rsidR="00617437" w:rsidRDefault="00617437" w:rsidP="00617437">
            <w:pPr>
              <w:rPr>
                <w:rFonts w:ascii="Arial" w:hAnsi="Arial" w:cs="Arial"/>
                <w:sz w:val="18"/>
                <w:szCs w:val="18"/>
              </w:rPr>
            </w:pPr>
            <w:r>
              <w:rPr>
                <w:rFonts w:ascii="Arial" w:hAnsi="Arial" w:cs="Arial"/>
                <w:sz w:val="18"/>
                <w:szCs w:val="18"/>
              </w:rPr>
              <w:t>Components 1-3: E-tools for MRV and supporting training for NDC tracking</w:t>
            </w:r>
          </w:p>
          <w:p w14:paraId="1E88E67D" w14:textId="77777777" w:rsidR="00617437" w:rsidRDefault="00617437" w:rsidP="00617437">
            <w:pPr>
              <w:rPr>
                <w:rFonts w:ascii="Arial" w:hAnsi="Arial" w:cs="Arial"/>
                <w:sz w:val="18"/>
                <w:szCs w:val="18"/>
              </w:rPr>
            </w:pPr>
            <w:r>
              <w:rPr>
                <w:rFonts w:ascii="Arial" w:hAnsi="Arial" w:cs="Arial"/>
                <w:sz w:val="18"/>
                <w:szCs w:val="18"/>
              </w:rPr>
              <w:t>Component 2: DRR tracking element of E-tool</w:t>
            </w:r>
          </w:p>
          <w:p w14:paraId="04FF1012" w14:textId="77777777" w:rsidR="00617437" w:rsidRPr="00E27DF2" w:rsidRDefault="00617437" w:rsidP="00617437">
            <w:pPr>
              <w:rPr>
                <w:rFonts w:ascii="Arial" w:hAnsi="Arial" w:cs="Arial"/>
                <w:sz w:val="18"/>
                <w:szCs w:val="18"/>
              </w:rPr>
            </w:pPr>
            <w:r>
              <w:rPr>
                <w:rFonts w:ascii="Arial" w:hAnsi="Arial" w:cs="Arial"/>
                <w:sz w:val="18"/>
                <w:szCs w:val="18"/>
              </w:rPr>
              <w:t>Component 3: Guidelines for MRV of Capacity Gaps and Support Received</w:t>
            </w:r>
          </w:p>
        </w:tc>
      </w:tr>
      <w:tr w:rsidR="00617437" w:rsidRPr="00E27DF2" w14:paraId="12657EAB" w14:textId="77777777" w:rsidTr="00617437">
        <w:tc>
          <w:tcPr>
            <w:tcW w:w="4135" w:type="dxa"/>
          </w:tcPr>
          <w:p w14:paraId="6583961D"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ability to communicate progress towards the NDC to stakeholders</w:t>
            </w:r>
          </w:p>
          <w:p w14:paraId="0422B7F2"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report needs and gaps</w:t>
            </w:r>
          </w:p>
          <w:p w14:paraId="42F7777C"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increase reporting compliance of municipalities</w:t>
            </w:r>
          </w:p>
        </w:tc>
        <w:tc>
          <w:tcPr>
            <w:tcW w:w="1350" w:type="dxa"/>
            <w:shd w:val="clear" w:color="auto" w:fill="auto"/>
            <w:vAlign w:val="center"/>
          </w:tcPr>
          <w:p w14:paraId="2AAFAF35"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Reporting</w:t>
            </w:r>
          </w:p>
        </w:tc>
        <w:tc>
          <w:tcPr>
            <w:tcW w:w="720" w:type="dxa"/>
            <w:vMerge/>
            <w:shd w:val="clear" w:color="auto" w:fill="auto"/>
            <w:vAlign w:val="center"/>
          </w:tcPr>
          <w:p w14:paraId="30E151F5" w14:textId="77777777" w:rsidR="00617437" w:rsidRPr="00E27DF2" w:rsidRDefault="00617437" w:rsidP="00617437">
            <w:pPr>
              <w:jc w:val="center"/>
              <w:rPr>
                <w:rFonts w:ascii="Arial" w:hAnsi="Arial" w:cs="Arial"/>
                <w:sz w:val="18"/>
                <w:szCs w:val="18"/>
              </w:rPr>
            </w:pPr>
          </w:p>
        </w:tc>
        <w:tc>
          <w:tcPr>
            <w:tcW w:w="3145" w:type="dxa"/>
          </w:tcPr>
          <w:p w14:paraId="4F11E557" w14:textId="77777777" w:rsidR="00617437" w:rsidRDefault="00617437" w:rsidP="00617437">
            <w:pPr>
              <w:rPr>
                <w:rFonts w:ascii="Arial" w:hAnsi="Arial" w:cs="Arial"/>
                <w:sz w:val="18"/>
                <w:szCs w:val="18"/>
              </w:rPr>
            </w:pPr>
            <w:r>
              <w:rPr>
                <w:rFonts w:ascii="Arial" w:hAnsi="Arial" w:cs="Arial"/>
                <w:sz w:val="18"/>
                <w:szCs w:val="18"/>
              </w:rPr>
              <w:t>Component 1: Institutional platform; assessment of resources needed for the NDC</w:t>
            </w:r>
          </w:p>
          <w:p w14:paraId="7C98236D" w14:textId="77777777" w:rsidR="00617437" w:rsidRDefault="00617437" w:rsidP="00617437">
            <w:pPr>
              <w:rPr>
                <w:rFonts w:ascii="Arial" w:hAnsi="Arial" w:cs="Arial"/>
                <w:sz w:val="18"/>
                <w:szCs w:val="18"/>
              </w:rPr>
            </w:pPr>
            <w:r>
              <w:rPr>
                <w:rFonts w:ascii="Arial" w:hAnsi="Arial" w:cs="Arial"/>
                <w:sz w:val="18"/>
                <w:szCs w:val="18"/>
              </w:rPr>
              <w:t>Component 2: E-tool for NDC adaptation measures</w:t>
            </w:r>
          </w:p>
          <w:p w14:paraId="73941138" w14:textId="77777777" w:rsidR="00617437" w:rsidRPr="00E27DF2" w:rsidRDefault="00617437" w:rsidP="00617437">
            <w:pPr>
              <w:rPr>
                <w:rFonts w:ascii="Arial" w:hAnsi="Arial" w:cs="Arial"/>
                <w:sz w:val="18"/>
                <w:szCs w:val="18"/>
              </w:rPr>
            </w:pPr>
            <w:r>
              <w:rPr>
                <w:rFonts w:ascii="Arial" w:hAnsi="Arial" w:cs="Arial"/>
                <w:sz w:val="18"/>
                <w:szCs w:val="18"/>
              </w:rPr>
              <w:t>Component 3: E-tool for reporting for municipalities and private sector</w:t>
            </w:r>
          </w:p>
        </w:tc>
      </w:tr>
      <w:tr w:rsidR="00617437" w:rsidRPr="00E27DF2" w14:paraId="7DD5D96B" w14:textId="77777777" w:rsidTr="00617437">
        <w:tc>
          <w:tcPr>
            <w:tcW w:w="4135" w:type="dxa"/>
          </w:tcPr>
          <w:p w14:paraId="5AB91A32"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include women and vulnerable groups in adaptation planning and assessment</w:t>
            </w:r>
          </w:p>
          <w:p w14:paraId="0A2ED339"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plan CC-related investment needs</w:t>
            </w:r>
          </w:p>
        </w:tc>
        <w:tc>
          <w:tcPr>
            <w:tcW w:w="1350" w:type="dxa"/>
            <w:shd w:val="clear" w:color="auto" w:fill="auto"/>
            <w:vAlign w:val="center"/>
          </w:tcPr>
          <w:p w14:paraId="4169EA21"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Planning Skills</w:t>
            </w:r>
          </w:p>
        </w:tc>
        <w:tc>
          <w:tcPr>
            <w:tcW w:w="720" w:type="dxa"/>
            <w:vMerge/>
            <w:shd w:val="clear" w:color="auto" w:fill="auto"/>
            <w:vAlign w:val="center"/>
          </w:tcPr>
          <w:p w14:paraId="1747C537" w14:textId="77777777" w:rsidR="00617437" w:rsidRPr="00E27DF2" w:rsidRDefault="00617437" w:rsidP="00617437">
            <w:pPr>
              <w:jc w:val="center"/>
              <w:rPr>
                <w:rFonts w:ascii="Arial" w:hAnsi="Arial" w:cs="Arial"/>
                <w:sz w:val="18"/>
                <w:szCs w:val="18"/>
              </w:rPr>
            </w:pPr>
          </w:p>
        </w:tc>
        <w:tc>
          <w:tcPr>
            <w:tcW w:w="3145" w:type="dxa"/>
          </w:tcPr>
          <w:p w14:paraId="37657E90" w14:textId="77777777" w:rsidR="00617437" w:rsidRDefault="00617437" w:rsidP="00617437">
            <w:pPr>
              <w:rPr>
                <w:rFonts w:ascii="Arial" w:hAnsi="Arial" w:cs="Arial"/>
                <w:sz w:val="18"/>
                <w:szCs w:val="18"/>
              </w:rPr>
            </w:pPr>
            <w:r>
              <w:rPr>
                <w:rFonts w:ascii="Arial" w:hAnsi="Arial" w:cs="Arial"/>
                <w:sz w:val="18"/>
                <w:szCs w:val="18"/>
              </w:rPr>
              <w:t>Component 1: assessment of resources needed for the NDC</w:t>
            </w:r>
          </w:p>
          <w:p w14:paraId="4BB51AE6" w14:textId="77777777" w:rsidR="00617437" w:rsidRPr="00E27DF2" w:rsidRDefault="00617437" w:rsidP="00617437">
            <w:pPr>
              <w:rPr>
                <w:rFonts w:ascii="Arial" w:hAnsi="Arial" w:cs="Arial"/>
                <w:sz w:val="18"/>
                <w:szCs w:val="18"/>
              </w:rPr>
            </w:pPr>
            <w:r>
              <w:rPr>
                <w:rFonts w:ascii="Arial" w:hAnsi="Arial" w:cs="Arial"/>
                <w:sz w:val="18"/>
                <w:szCs w:val="18"/>
              </w:rPr>
              <w:lastRenderedPageBreak/>
              <w:t>Component 2: NDC training program on CCA with gender-sensitive approach</w:t>
            </w:r>
          </w:p>
        </w:tc>
      </w:tr>
      <w:tr w:rsidR="00617437" w:rsidRPr="00E27DF2" w14:paraId="0F4C402A" w14:textId="77777777" w:rsidTr="00617437">
        <w:tc>
          <w:tcPr>
            <w:tcW w:w="4135" w:type="dxa"/>
          </w:tcPr>
          <w:p w14:paraId="1002E55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lastRenderedPageBreak/>
              <w:t>*Need capacity to prepare strategies and action plans (or design CC policies and measures) using in-country expertise and identify climate financing sources</w:t>
            </w:r>
          </w:p>
          <w:p w14:paraId="5A252407"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further develop adaptation component of NDC</w:t>
            </w:r>
          </w:p>
          <w:p w14:paraId="5DE4102F"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integrate interventions identified by BURs, NCs into policies and measures and into the NDC</w:t>
            </w:r>
          </w:p>
          <w:p w14:paraId="114DCDA5"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develop capacity of line institutions responsible for DRR</w:t>
            </w:r>
          </w:p>
        </w:tc>
        <w:tc>
          <w:tcPr>
            <w:tcW w:w="1350" w:type="dxa"/>
            <w:shd w:val="clear" w:color="auto" w:fill="auto"/>
            <w:vAlign w:val="center"/>
          </w:tcPr>
          <w:p w14:paraId="70D6DC00"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Management</w:t>
            </w:r>
          </w:p>
        </w:tc>
        <w:tc>
          <w:tcPr>
            <w:tcW w:w="720" w:type="dxa"/>
            <w:vMerge/>
            <w:shd w:val="clear" w:color="auto" w:fill="auto"/>
            <w:vAlign w:val="center"/>
          </w:tcPr>
          <w:p w14:paraId="7DC2DA84" w14:textId="77777777" w:rsidR="00617437" w:rsidRPr="00E27DF2" w:rsidRDefault="00617437" w:rsidP="00617437">
            <w:pPr>
              <w:jc w:val="center"/>
              <w:rPr>
                <w:rFonts w:ascii="Arial" w:hAnsi="Arial" w:cs="Arial"/>
                <w:sz w:val="18"/>
                <w:szCs w:val="18"/>
              </w:rPr>
            </w:pPr>
          </w:p>
        </w:tc>
        <w:tc>
          <w:tcPr>
            <w:tcW w:w="3145" w:type="dxa"/>
          </w:tcPr>
          <w:p w14:paraId="3745F729" w14:textId="27B14677" w:rsidR="00617437" w:rsidRDefault="00617437" w:rsidP="00617437">
            <w:pPr>
              <w:rPr>
                <w:rFonts w:ascii="Arial" w:hAnsi="Arial" w:cs="Arial"/>
                <w:sz w:val="18"/>
                <w:szCs w:val="18"/>
              </w:rPr>
            </w:pPr>
            <w:r>
              <w:rPr>
                <w:rFonts w:ascii="Arial" w:hAnsi="Arial" w:cs="Arial"/>
                <w:sz w:val="18"/>
                <w:szCs w:val="18"/>
              </w:rPr>
              <w:t>Component 1: E-tool for sectoral mitigation activities; capacity building for institutions</w:t>
            </w:r>
            <w:r w:rsidR="00590583">
              <w:rPr>
                <w:rFonts w:ascii="Arial" w:hAnsi="Arial" w:cs="Arial"/>
                <w:sz w:val="18"/>
                <w:szCs w:val="18"/>
              </w:rPr>
              <w:t>; assessment of financial needs for NDC</w:t>
            </w:r>
          </w:p>
          <w:p w14:paraId="1227A774" w14:textId="32F8E21F" w:rsidR="00617437" w:rsidRDefault="00617437" w:rsidP="00617437">
            <w:pPr>
              <w:rPr>
                <w:rFonts w:ascii="Arial" w:hAnsi="Arial" w:cs="Arial"/>
                <w:sz w:val="18"/>
                <w:szCs w:val="18"/>
              </w:rPr>
            </w:pPr>
            <w:r>
              <w:rPr>
                <w:rFonts w:ascii="Arial" w:hAnsi="Arial" w:cs="Arial"/>
                <w:sz w:val="18"/>
                <w:szCs w:val="18"/>
              </w:rPr>
              <w:t>Component 2: Sectoral vulnerability analysis and cost-benefit analysis</w:t>
            </w:r>
            <w:r w:rsidR="00590583">
              <w:rPr>
                <w:rFonts w:ascii="Arial" w:hAnsi="Arial" w:cs="Arial"/>
                <w:sz w:val="18"/>
                <w:szCs w:val="18"/>
              </w:rPr>
              <w:t>; identification of financing possibilities for CCA measures</w:t>
            </w:r>
          </w:p>
          <w:p w14:paraId="164FD287" w14:textId="77777777" w:rsidR="00617437" w:rsidRPr="00E27DF2" w:rsidRDefault="00617437" w:rsidP="00617437">
            <w:pPr>
              <w:rPr>
                <w:rFonts w:ascii="Arial" w:hAnsi="Arial" w:cs="Arial"/>
                <w:sz w:val="18"/>
                <w:szCs w:val="18"/>
              </w:rPr>
            </w:pPr>
          </w:p>
        </w:tc>
      </w:tr>
      <w:tr w:rsidR="00617437" w:rsidRPr="00E27DF2" w14:paraId="0093A9F1" w14:textId="77777777" w:rsidTr="00617437">
        <w:tc>
          <w:tcPr>
            <w:tcW w:w="4135" w:type="dxa"/>
          </w:tcPr>
          <w:p w14:paraId="7B464ACB"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capacity to use a nexus approach in assessing CCM and CCA policies/measures</w:t>
            </w:r>
          </w:p>
          <w:p w14:paraId="52B04F25"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capacity to generate socio-economic assessments and models (related to CC policies and measures)</w:t>
            </w:r>
          </w:p>
          <w:p w14:paraId="50D932F4"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methodologies, tools, and guidelines for impact assessment and loss &amp; damage</w:t>
            </w:r>
          </w:p>
          <w:p w14:paraId="3784A5CA"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for country-specific emission factors, reference and sectoral approaches in GHG inventories, in-country GHG projections and socio-economic analyses</w:t>
            </w:r>
          </w:p>
          <w:p w14:paraId="76D9067A"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estimate needs and gaps and quantify the climate finance gap</w:t>
            </w:r>
          </w:p>
        </w:tc>
        <w:tc>
          <w:tcPr>
            <w:tcW w:w="1350" w:type="dxa"/>
            <w:shd w:val="clear" w:color="auto" w:fill="auto"/>
            <w:vAlign w:val="center"/>
          </w:tcPr>
          <w:p w14:paraId="7EDA7D30"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Analytical Tools</w:t>
            </w:r>
          </w:p>
        </w:tc>
        <w:tc>
          <w:tcPr>
            <w:tcW w:w="720" w:type="dxa"/>
            <w:shd w:val="clear" w:color="auto" w:fill="auto"/>
            <w:vAlign w:val="center"/>
          </w:tcPr>
          <w:p w14:paraId="1F0198D8"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Individual</w:t>
            </w:r>
          </w:p>
        </w:tc>
        <w:tc>
          <w:tcPr>
            <w:tcW w:w="3145" w:type="dxa"/>
          </w:tcPr>
          <w:p w14:paraId="1B515A6E" w14:textId="77777777" w:rsidR="00617437" w:rsidRDefault="00617437" w:rsidP="00617437">
            <w:pPr>
              <w:rPr>
                <w:rFonts w:ascii="Arial" w:hAnsi="Arial" w:cs="Arial"/>
                <w:sz w:val="18"/>
                <w:szCs w:val="18"/>
              </w:rPr>
            </w:pPr>
            <w:r>
              <w:rPr>
                <w:rFonts w:ascii="Arial" w:hAnsi="Arial" w:cs="Arial"/>
                <w:sz w:val="18"/>
                <w:szCs w:val="18"/>
              </w:rPr>
              <w:t>Component 1: Assessment of financial needs for NDC</w:t>
            </w:r>
          </w:p>
          <w:p w14:paraId="1B06FE23" w14:textId="77777777" w:rsidR="00617437" w:rsidRDefault="00617437" w:rsidP="00617437">
            <w:pPr>
              <w:rPr>
                <w:rFonts w:ascii="Arial" w:hAnsi="Arial" w:cs="Arial"/>
                <w:sz w:val="18"/>
                <w:szCs w:val="18"/>
              </w:rPr>
            </w:pPr>
            <w:r>
              <w:rPr>
                <w:rFonts w:ascii="Arial" w:hAnsi="Arial" w:cs="Arial"/>
                <w:sz w:val="18"/>
                <w:szCs w:val="18"/>
              </w:rPr>
              <w:t>Component 2: Impact assessments, damage &amp; loss assessments; training on nexus approach to CCM and CCA</w:t>
            </w:r>
          </w:p>
          <w:p w14:paraId="765045D3" w14:textId="77777777" w:rsidR="00617437" w:rsidRPr="00E27DF2" w:rsidRDefault="00617437" w:rsidP="00617437">
            <w:pPr>
              <w:rPr>
                <w:rFonts w:ascii="Arial" w:hAnsi="Arial" w:cs="Arial"/>
                <w:sz w:val="18"/>
                <w:szCs w:val="18"/>
              </w:rPr>
            </w:pPr>
            <w:r>
              <w:rPr>
                <w:rFonts w:ascii="Arial" w:hAnsi="Arial" w:cs="Arial"/>
                <w:sz w:val="18"/>
                <w:szCs w:val="18"/>
              </w:rPr>
              <w:t>Component 3: Modeling and forecasting for the NDC; country-specific emission factors; reference and sector approaches for the GHG inventory; guidelines for MRV of Capacity Gaps and Support Received</w:t>
            </w:r>
          </w:p>
        </w:tc>
      </w:tr>
    </w:tbl>
    <w:p w14:paraId="4AC5B9DF" w14:textId="77777777" w:rsidR="00F54EEC" w:rsidRDefault="00F54EEC" w:rsidP="003F104B">
      <w:pPr>
        <w:pStyle w:val="GEFFieldtoFillout"/>
        <w:ind w:left="0"/>
        <w:jc w:val="both"/>
        <w:rPr>
          <w:rFonts w:ascii="Arial" w:hAnsi="Arial" w:cs="Arial"/>
          <w:sz w:val="20"/>
          <w:szCs w:val="20"/>
        </w:rPr>
      </w:pPr>
    </w:p>
    <w:p w14:paraId="6B15A760" w14:textId="6AFA5F1E" w:rsidR="003F104B" w:rsidRPr="00B9279B" w:rsidRDefault="003F104B" w:rsidP="003F104B">
      <w:pPr>
        <w:pStyle w:val="GEFFieldtoFillout"/>
        <w:ind w:left="0"/>
        <w:jc w:val="both"/>
        <w:rPr>
          <w:rFonts w:ascii="Arial" w:hAnsi="Arial" w:cs="Arial"/>
          <w:sz w:val="20"/>
          <w:szCs w:val="20"/>
        </w:rPr>
      </w:pPr>
      <w:r w:rsidRPr="00B9279B">
        <w:rPr>
          <w:rFonts w:ascii="Arial" w:hAnsi="Arial" w:cs="Arial"/>
          <w:sz w:val="20"/>
          <w:szCs w:val="20"/>
        </w:rPr>
        <w:t>Currently, the lack of a comprehensive transparency system has shown to be an impediment for informed decision and policy making. For example, the process of formulating the first NDC was based on assistance received through the NC and BUR preparation projects.  Since this was mainly exte</w:t>
      </w:r>
      <w:r>
        <w:rPr>
          <w:rFonts w:ascii="Arial" w:hAnsi="Arial" w:cs="Arial"/>
          <w:sz w:val="20"/>
          <w:szCs w:val="20"/>
        </w:rPr>
        <w:t>rnal-expert-</w:t>
      </w:r>
      <w:r w:rsidRPr="00B9279B">
        <w:rPr>
          <w:rFonts w:ascii="Arial" w:hAnsi="Arial" w:cs="Arial"/>
          <w:sz w:val="20"/>
          <w:szCs w:val="20"/>
        </w:rPr>
        <w:t>based process, there was no significant increase of capacities of relevant state instituti</w:t>
      </w:r>
      <w:r>
        <w:rPr>
          <w:rFonts w:ascii="Arial" w:hAnsi="Arial" w:cs="Arial"/>
          <w:sz w:val="20"/>
          <w:szCs w:val="20"/>
        </w:rPr>
        <w:t>ons, namely the Ministry in char</w:t>
      </w:r>
      <w:r w:rsidRPr="00B9279B">
        <w:rPr>
          <w:rFonts w:ascii="Arial" w:hAnsi="Arial" w:cs="Arial"/>
          <w:sz w:val="20"/>
          <w:szCs w:val="20"/>
        </w:rPr>
        <w:t>ge of environmental protection and clima</w:t>
      </w:r>
      <w:r w:rsidR="00612CC2">
        <w:rPr>
          <w:rFonts w:ascii="Arial" w:hAnsi="Arial" w:cs="Arial"/>
          <w:sz w:val="20"/>
          <w:szCs w:val="20"/>
        </w:rPr>
        <w:t>te change. Also, some of the ongoing projects, such as the EU-</w:t>
      </w:r>
      <w:r w:rsidRPr="00B9279B">
        <w:rPr>
          <w:rFonts w:ascii="Arial" w:hAnsi="Arial" w:cs="Arial"/>
          <w:sz w:val="20"/>
          <w:szCs w:val="20"/>
        </w:rPr>
        <w:t xml:space="preserve">funded project for development of </w:t>
      </w:r>
      <w:r>
        <w:rPr>
          <w:rFonts w:ascii="Arial" w:hAnsi="Arial" w:cs="Arial"/>
          <w:sz w:val="20"/>
          <w:szCs w:val="20"/>
        </w:rPr>
        <w:t xml:space="preserve">a </w:t>
      </w:r>
      <w:r w:rsidRPr="00B9279B">
        <w:rPr>
          <w:rFonts w:ascii="Arial" w:hAnsi="Arial" w:cs="Arial"/>
          <w:sz w:val="20"/>
          <w:szCs w:val="20"/>
        </w:rPr>
        <w:t>Climate Change Strategy and Action Plan, are again based on external expert assistance. Such projects do not have a capacity building component that ensures appropriate tools and capacities of relevant state institutions (such as the Ministry of Environmental Protection, but also other competent institutions in charge of agriculture, energy, construction etc.)</w:t>
      </w:r>
      <w:r>
        <w:rPr>
          <w:rFonts w:ascii="Arial" w:hAnsi="Arial" w:cs="Arial"/>
          <w:sz w:val="20"/>
          <w:szCs w:val="20"/>
        </w:rPr>
        <w:t xml:space="preserve"> especially for supporting long-</w:t>
      </w:r>
      <w:r w:rsidRPr="00B9279B">
        <w:rPr>
          <w:rFonts w:ascii="Arial" w:hAnsi="Arial" w:cs="Arial"/>
          <w:sz w:val="20"/>
          <w:szCs w:val="20"/>
        </w:rPr>
        <w:t xml:space="preserve">term policies, for example macroeconomic or sectorial models to test different scenarios. </w:t>
      </w:r>
    </w:p>
    <w:p w14:paraId="2956FC9C" w14:textId="77777777" w:rsidR="0046439D" w:rsidRPr="00B9279B" w:rsidRDefault="0046439D" w:rsidP="003F104B">
      <w:pPr>
        <w:pStyle w:val="GEFFieldtoFillout"/>
        <w:ind w:left="0"/>
        <w:jc w:val="both"/>
        <w:rPr>
          <w:rFonts w:ascii="Arial" w:hAnsi="Arial" w:cs="Arial"/>
          <w:sz w:val="20"/>
          <w:szCs w:val="20"/>
        </w:rPr>
      </w:pPr>
    </w:p>
    <w:p w14:paraId="0925B5F5" w14:textId="77777777" w:rsidR="003F104B" w:rsidRDefault="003F104B" w:rsidP="003F104B">
      <w:pPr>
        <w:pStyle w:val="GEFFieldtoFillout"/>
        <w:ind w:left="0"/>
        <w:jc w:val="both"/>
        <w:rPr>
          <w:rFonts w:ascii="Arial" w:hAnsi="Arial" w:cs="Arial"/>
          <w:sz w:val="20"/>
          <w:szCs w:val="20"/>
        </w:rPr>
      </w:pPr>
      <w:r w:rsidRPr="00B9279B">
        <w:rPr>
          <w:rFonts w:ascii="Arial" w:hAnsi="Arial" w:cs="Arial"/>
          <w:sz w:val="20"/>
          <w:szCs w:val="20"/>
        </w:rPr>
        <w:t xml:space="preserve">As </w:t>
      </w:r>
      <w:r>
        <w:rPr>
          <w:rFonts w:ascii="Arial" w:hAnsi="Arial" w:cs="Arial"/>
          <w:sz w:val="20"/>
          <w:szCs w:val="20"/>
        </w:rPr>
        <w:t xml:space="preserve">it is expected that </w:t>
      </w:r>
      <w:r w:rsidRPr="00B9279B">
        <w:rPr>
          <w:rFonts w:ascii="Arial" w:hAnsi="Arial" w:cs="Arial"/>
          <w:sz w:val="20"/>
          <w:szCs w:val="20"/>
        </w:rPr>
        <w:t xml:space="preserve">the operational documents for the Paris Agreement </w:t>
      </w:r>
      <w:r>
        <w:rPr>
          <w:rFonts w:ascii="Arial" w:hAnsi="Arial" w:cs="Arial"/>
          <w:sz w:val="20"/>
          <w:szCs w:val="20"/>
        </w:rPr>
        <w:t>will be</w:t>
      </w:r>
      <w:r w:rsidRPr="00B9279B">
        <w:rPr>
          <w:rFonts w:ascii="Arial" w:hAnsi="Arial" w:cs="Arial"/>
          <w:sz w:val="20"/>
          <w:szCs w:val="20"/>
        </w:rPr>
        <w:t xml:space="preserve"> adopted at the forthcoming CoP24 in Poland in 2018, subsequent NDCs will need to be prepared by the parties, and they will need to be implemented and tracked. For this reason, countries will need to establish and manage sustainable and well-functioning national transparency system, including nationwide, but also </w:t>
      </w:r>
      <w:r>
        <w:rPr>
          <w:rFonts w:ascii="Arial" w:hAnsi="Arial" w:cs="Arial"/>
          <w:sz w:val="20"/>
          <w:szCs w:val="20"/>
        </w:rPr>
        <w:t xml:space="preserve">at the </w:t>
      </w:r>
      <w:r w:rsidRPr="00B9279B">
        <w:rPr>
          <w:rFonts w:ascii="Arial" w:hAnsi="Arial" w:cs="Arial"/>
          <w:sz w:val="20"/>
          <w:szCs w:val="20"/>
        </w:rPr>
        <w:t>local level and</w:t>
      </w:r>
      <w:r>
        <w:rPr>
          <w:rFonts w:ascii="Arial" w:hAnsi="Arial" w:cs="Arial"/>
          <w:sz w:val="20"/>
          <w:szCs w:val="20"/>
        </w:rPr>
        <w:t xml:space="preserve"> for</w:t>
      </w:r>
      <w:r w:rsidRPr="00B9279B">
        <w:rPr>
          <w:rFonts w:ascii="Arial" w:hAnsi="Arial" w:cs="Arial"/>
          <w:sz w:val="20"/>
          <w:szCs w:val="20"/>
        </w:rPr>
        <w:t xml:space="preserve"> other stakeholders</w:t>
      </w:r>
      <w:r>
        <w:rPr>
          <w:rFonts w:ascii="Arial" w:hAnsi="Arial" w:cs="Arial"/>
          <w:sz w:val="20"/>
          <w:szCs w:val="20"/>
        </w:rPr>
        <w:t>,</w:t>
      </w:r>
      <w:r w:rsidRPr="00B9279B">
        <w:rPr>
          <w:rFonts w:ascii="Arial" w:hAnsi="Arial" w:cs="Arial"/>
          <w:sz w:val="20"/>
          <w:szCs w:val="20"/>
        </w:rPr>
        <w:t xml:space="preserve"> such as businesses, academia and CSOs. It will be needed not only to communicate progress to the international community to fulfill the commitments under the Paris Agreement, but also to better design policies and measures to frame mitigation and adaptation actions (including in the disaster risk reduction context) while ensuring the social and economic development of the country.</w:t>
      </w:r>
      <w:r w:rsidR="003F786A">
        <w:rPr>
          <w:rFonts w:ascii="Arial" w:hAnsi="Arial" w:cs="Arial"/>
          <w:sz w:val="20"/>
          <w:szCs w:val="20"/>
        </w:rPr>
        <w:t xml:space="preserve"> </w:t>
      </w:r>
      <w:r w:rsidRPr="00B9279B">
        <w:rPr>
          <w:rFonts w:ascii="Arial" w:hAnsi="Arial" w:cs="Arial"/>
          <w:sz w:val="20"/>
          <w:szCs w:val="20"/>
        </w:rPr>
        <w:t xml:space="preserve">In order to fulfill </w:t>
      </w:r>
      <w:r>
        <w:rPr>
          <w:rFonts w:ascii="Arial" w:hAnsi="Arial" w:cs="Arial"/>
          <w:sz w:val="20"/>
          <w:szCs w:val="20"/>
        </w:rPr>
        <w:t xml:space="preserve">the </w:t>
      </w:r>
      <w:r w:rsidRPr="00B9279B">
        <w:rPr>
          <w:rFonts w:ascii="Arial" w:hAnsi="Arial" w:cs="Arial"/>
          <w:sz w:val="20"/>
          <w:szCs w:val="20"/>
        </w:rPr>
        <w:t xml:space="preserve">requirements of the Paris Agreement and to ensure sustainability of the economy in the country, capacity building of individuals and institutions for strategic and </w:t>
      </w:r>
      <w:r>
        <w:rPr>
          <w:rFonts w:ascii="Arial" w:hAnsi="Arial" w:cs="Arial"/>
          <w:sz w:val="20"/>
          <w:szCs w:val="20"/>
        </w:rPr>
        <w:t>long-term planning and decision-</w:t>
      </w:r>
      <w:r w:rsidRPr="00B9279B">
        <w:rPr>
          <w:rFonts w:ascii="Arial" w:hAnsi="Arial" w:cs="Arial"/>
          <w:sz w:val="20"/>
          <w:szCs w:val="20"/>
        </w:rPr>
        <w:t>making is needed.</w:t>
      </w:r>
    </w:p>
    <w:bookmarkEnd w:id="11"/>
    <w:p w14:paraId="2CC2E563" w14:textId="77777777" w:rsidR="00DF5B66" w:rsidRDefault="00DF5B66" w:rsidP="003B2A79">
      <w:pPr>
        <w:rPr>
          <w:rFonts w:cs="Segoe UI"/>
          <w:color w:val="000000"/>
          <w:szCs w:val="20"/>
        </w:rPr>
        <w:sectPr w:rsidR="00DF5B66"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70183758" w14:textId="5EF3E8ED" w:rsidR="00D218B7" w:rsidRPr="00D218B7" w:rsidRDefault="00A37FD7" w:rsidP="000A33E5">
      <w:pPr>
        <w:pStyle w:val="Heading1"/>
        <w:spacing w:before="0" w:after="0"/>
        <w:ind w:left="432"/>
        <w:jc w:val="left"/>
        <w:rPr>
          <w:rFonts w:ascii="Calibri" w:hAnsi="Calibri"/>
          <w:szCs w:val="28"/>
        </w:rPr>
      </w:pPr>
      <w:bookmarkStart w:id="12" w:name="_Toc522632734"/>
      <w:bookmarkStart w:id="13" w:name="_Toc522632736"/>
      <w:bookmarkStart w:id="14" w:name="_Toc207800911"/>
      <w:bookmarkEnd w:id="12"/>
      <w:r>
        <w:rPr>
          <w:rFonts w:ascii="Calibri" w:hAnsi="Calibri"/>
          <w:szCs w:val="28"/>
        </w:rPr>
        <w:lastRenderedPageBreak/>
        <w:t>S</w:t>
      </w:r>
      <w:r w:rsidR="004C3717" w:rsidRPr="00D218B7">
        <w:rPr>
          <w:rFonts w:ascii="Calibri" w:hAnsi="Calibri"/>
          <w:szCs w:val="28"/>
        </w:rPr>
        <w:t>trategy</w:t>
      </w:r>
      <w:bookmarkEnd w:id="13"/>
      <w:r w:rsidR="00A25CCB" w:rsidRPr="00D218B7">
        <w:rPr>
          <w:rFonts w:ascii="Calibri" w:hAnsi="Calibri"/>
          <w:szCs w:val="28"/>
        </w:rPr>
        <w:t xml:space="preserve"> </w:t>
      </w:r>
      <w:bookmarkEnd w:id="14"/>
    </w:p>
    <w:p w14:paraId="186AF7AD" w14:textId="709621E2" w:rsidR="00DF5B66" w:rsidRDefault="008D0847" w:rsidP="000A33E5">
      <w:pPr>
        <w:ind w:left="-720" w:right="-288"/>
        <w:jc w:val="center"/>
        <w:rPr>
          <w:i/>
          <w:szCs w:val="20"/>
        </w:rPr>
      </w:pPr>
      <w:r>
        <w:rPr>
          <w:i/>
          <w:noProof/>
          <w:szCs w:val="20"/>
        </w:rPr>
        <w:drawing>
          <wp:inline distT="0" distB="0" distL="0" distR="0" wp14:anchorId="3CF16EA7" wp14:editId="391347FE">
            <wp:extent cx="13201633" cy="891313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6211 Theory of Change 21 Aug 2018.jpg"/>
                    <pic:cNvPicPr/>
                  </pic:nvPicPr>
                  <pic:blipFill>
                    <a:blip r:embed="rId18"/>
                    <a:stretch>
                      <a:fillRect/>
                    </a:stretch>
                  </pic:blipFill>
                  <pic:spPr>
                    <a:xfrm>
                      <a:off x="0" y="0"/>
                      <a:ext cx="13258004" cy="8951197"/>
                    </a:xfrm>
                    <a:prstGeom prst="rect">
                      <a:avLst/>
                    </a:prstGeom>
                  </pic:spPr>
                </pic:pic>
              </a:graphicData>
            </a:graphic>
          </wp:inline>
        </w:drawing>
      </w:r>
    </w:p>
    <w:p w14:paraId="1C851F73" w14:textId="77777777" w:rsidR="00DF5B66" w:rsidRDefault="00DF5B66" w:rsidP="00841551">
      <w:pPr>
        <w:rPr>
          <w:i/>
          <w:szCs w:val="20"/>
        </w:rPr>
        <w:sectPr w:rsidR="00DF5B66" w:rsidSect="000A33E5">
          <w:pgSz w:w="24381" w:h="17288" w:orient="landscape" w:code="184"/>
          <w:pgMar w:top="1440" w:right="1440" w:bottom="1440" w:left="1440" w:header="720" w:footer="432" w:gutter="0"/>
          <w:cols w:space="708"/>
          <w:titlePg/>
          <w:docGrid w:linePitch="360"/>
        </w:sectPr>
      </w:pPr>
    </w:p>
    <w:p w14:paraId="208338F9" w14:textId="652D78EE" w:rsidR="00DF5B66" w:rsidRDefault="00DF5B66" w:rsidP="00841551">
      <w:pPr>
        <w:rPr>
          <w:i/>
          <w:szCs w:val="20"/>
        </w:rPr>
      </w:pPr>
    </w:p>
    <w:p w14:paraId="42DF2E1C" w14:textId="2993C298" w:rsidR="00F406CF" w:rsidRPr="00590583" w:rsidRDefault="00F406CF" w:rsidP="00D908E6">
      <w:pPr>
        <w:jc w:val="both"/>
        <w:rPr>
          <w:rFonts w:ascii="Arial" w:hAnsi="Arial" w:cs="Arial"/>
          <w:bCs/>
          <w:sz w:val="20"/>
          <w:szCs w:val="20"/>
        </w:rPr>
      </w:pPr>
      <w:r w:rsidRPr="00590583">
        <w:rPr>
          <w:rFonts w:ascii="Arial" w:hAnsi="Arial" w:cs="Arial"/>
          <w:bCs/>
          <w:sz w:val="20"/>
          <w:szCs w:val="20"/>
        </w:rPr>
        <w:t>In line with UNDAF (2016-2020) Outcome 8: “</w:t>
      </w:r>
      <w:r w:rsidRPr="00590583">
        <w:rPr>
          <w:rFonts w:ascii="Arial" w:hAnsi="Arial" w:cs="Arial"/>
          <w:bCs/>
          <w:i/>
          <w:sz w:val="20"/>
          <w:szCs w:val="20"/>
        </w:rPr>
        <w:t>By 2020, there are improved capacities to combat climate change and manage natural resources and communities are more resilient to the effects natural and man-made disasters</w:t>
      </w:r>
      <w:r w:rsidRPr="00590583">
        <w:rPr>
          <w:rFonts w:ascii="Arial" w:hAnsi="Arial" w:cs="Arial"/>
          <w:bCs/>
          <w:sz w:val="20"/>
          <w:szCs w:val="20"/>
        </w:rPr>
        <w:t>” and CPD</w:t>
      </w:r>
      <w:r w:rsidRPr="00590583">
        <w:rPr>
          <w:rFonts w:ascii="Arial" w:hAnsi="Arial" w:cs="Arial"/>
          <w:bCs/>
          <w:sz w:val="20"/>
          <w:szCs w:val="20"/>
          <w:vertAlign w:val="superscript"/>
        </w:rPr>
        <w:footnoteReference w:id="4"/>
      </w:r>
      <w:r w:rsidRPr="00590583">
        <w:rPr>
          <w:rFonts w:ascii="Arial" w:hAnsi="Arial" w:cs="Arial"/>
          <w:bCs/>
          <w:sz w:val="20"/>
          <w:szCs w:val="20"/>
        </w:rPr>
        <w:t xml:space="preserve"> (2016-2020) UNDP will continue to strengthen the capacity of Ministry of Environmental Protection and other government structures to formulate and implement climate change mitigation and adaptation policies and measures and to monitor and report under international treaties. This will be closely coordinated with the work to advance disaster risk identification, mitigation and pr</w:t>
      </w:r>
      <w:r w:rsidR="00435A9F" w:rsidRPr="00590583">
        <w:rPr>
          <w:rFonts w:ascii="Arial" w:hAnsi="Arial" w:cs="Arial"/>
          <w:bCs/>
          <w:sz w:val="20"/>
          <w:szCs w:val="20"/>
        </w:rPr>
        <w:t>eparedness. For better program</w:t>
      </w:r>
      <w:r w:rsidRPr="00590583">
        <w:rPr>
          <w:rFonts w:ascii="Arial" w:hAnsi="Arial" w:cs="Arial"/>
          <w:bCs/>
          <w:sz w:val="20"/>
          <w:szCs w:val="20"/>
        </w:rPr>
        <w:t xml:space="preserve"> results, the country office will use the UNDP strategic plan, </w:t>
      </w:r>
      <w:r w:rsidR="008229C9" w:rsidRPr="00590583">
        <w:rPr>
          <w:rFonts w:ascii="Arial" w:hAnsi="Arial" w:cs="Arial"/>
          <w:bCs/>
          <w:sz w:val="20"/>
          <w:szCs w:val="20"/>
        </w:rPr>
        <w:t>2018-2021</w:t>
      </w:r>
      <w:r w:rsidRPr="00590583">
        <w:rPr>
          <w:rFonts w:ascii="Arial" w:hAnsi="Arial" w:cs="Arial"/>
          <w:bCs/>
          <w:sz w:val="20"/>
          <w:szCs w:val="20"/>
          <w:vertAlign w:val="superscript"/>
        </w:rPr>
        <w:footnoteReference w:id="5"/>
      </w:r>
      <w:r w:rsidRPr="00590583">
        <w:rPr>
          <w:rFonts w:ascii="Arial" w:hAnsi="Arial" w:cs="Arial"/>
          <w:bCs/>
          <w:sz w:val="20"/>
          <w:szCs w:val="20"/>
        </w:rPr>
        <w:t>, design parameters, engaging closely with beneficiaries, and focusing on scalability and sustainability of results. Partnerships with United Nations organizations, international organizations, private sector, academia and civil society, are essential vehicles for del</w:t>
      </w:r>
      <w:r w:rsidR="00435A9F" w:rsidRPr="00590583">
        <w:rPr>
          <w:rFonts w:ascii="Arial" w:hAnsi="Arial" w:cs="Arial"/>
          <w:bCs/>
          <w:sz w:val="20"/>
          <w:szCs w:val="20"/>
        </w:rPr>
        <w:t>ivering results in all program</w:t>
      </w:r>
      <w:r w:rsidRPr="00590583">
        <w:rPr>
          <w:rFonts w:ascii="Arial" w:hAnsi="Arial" w:cs="Arial"/>
          <w:bCs/>
          <w:sz w:val="20"/>
          <w:szCs w:val="20"/>
        </w:rPr>
        <w:t xml:space="preserve"> areas.</w:t>
      </w:r>
    </w:p>
    <w:p w14:paraId="06F8B8B9" w14:textId="77777777" w:rsidR="00F406CF" w:rsidRPr="00590583" w:rsidRDefault="00F406CF" w:rsidP="00F406CF">
      <w:pPr>
        <w:rPr>
          <w:rFonts w:ascii="Arial" w:hAnsi="Arial" w:cs="Arial"/>
          <w:bCs/>
          <w:sz w:val="20"/>
          <w:szCs w:val="20"/>
        </w:rPr>
      </w:pPr>
    </w:p>
    <w:p w14:paraId="0ED34ECD" w14:textId="77777777" w:rsidR="00F406CF" w:rsidRPr="00590583" w:rsidRDefault="00206B66" w:rsidP="00D908E6">
      <w:pPr>
        <w:jc w:val="both"/>
        <w:rPr>
          <w:rFonts w:ascii="Arial" w:hAnsi="Arial" w:cs="Arial"/>
          <w:bCs/>
          <w:sz w:val="20"/>
          <w:szCs w:val="20"/>
        </w:rPr>
      </w:pPr>
      <w:r w:rsidRPr="00590583">
        <w:rPr>
          <w:rFonts w:ascii="Arial" w:hAnsi="Arial" w:cs="Arial"/>
          <w:bCs/>
          <w:sz w:val="20"/>
          <w:szCs w:val="20"/>
        </w:rPr>
        <w:t>Because</w:t>
      </w:r>
      <w:r w:rsidR="00F406CF" w:rsidRPr="00590583">
        <w:rPr>
          <w:rFonts w:ascii="Arial" w:hAnsi="Arial" w:cs="Arial"/>
          <w:bCs/>
          <w:sz w:val="20"/>
          <w:szCs w:val="20"/>
        </w:rPr>
        <w:t xml:space="preserve"> the implementation of the SDGs should be </w:t>
      </w:r>
      <w:r w:rsidRPr="00590583">
        <w:rPr>
          <w:rFonts w:ascii="Arial" w:hAnsi="Arial" w:cs="Arial"/>
          <w:bCs/>
          <w:sz w:val="20"/>
          <w:szCs w:val="20"/>
        </w:rPr>
        <w:t xml:space="preserve">conducted at the </w:t>
      </w:r>
      <w:r w:rsidR="00F406CF" w:rsidRPr="00590583">
        <w:rPr>
          <w:rFonts w:ascii="Arial" w:hAnsi="Arial" w:cs="Arial"/>
          <w:bCs/>
          <w:sz w:val="20"/>
          <w:szCs w:val="20"/>
        </w:rPr>
        <w:t>national level</w:t>
      </w:r>
      <w:r w:rsidRPr="00590583">
        <w:rPr>
          <w:rFonts w:ascii="Arial" w:hAnsi="Arial" w:cs="Arial"/>
          <w:bCs/>
          <w:sz w:val="20"/>
          <w:szCs w:val="20"/>
        </w:rPr>
        <w:t>,</w:t>
      </w:r>
      <w:r w:rsidR="00F406CF" w:rsidRPr="00590583">
        <w:rPr>
          <w:rFonts w:ascii="Arial" w:hAnsi="Arial" w:cs="Arial"/>
          <w:bCs/>
          <w:sz w:val="20"/>
          <w:szCs w:val="20"/>
        </w:rPr>
        <w:t xml:space="preserve"> and national reports under the international climate regime can be a valuable source of information for the implementation of SD</w:t>
      </w:r>
      <w:r w:rsidR="00B95CA1" w:rsidRPr="00590583">
        <w:rPr>
          <w:rFonts w:ascii="Arial" w:hAnsi="Arial" w:cs="Arial"/>
          <w:bCs/>
          <w:sz w:val="20"/>
          <w:szCs w:val="20"/>
        </w:rPr>
        <w:t>G 13 and accompanying targets,</w:t>
      </w:r>
      <w:r w:rsidR="00F406CF" w:rsidRPr="00590583">
        <w:rPr>
          <w:rFonts w:ascii="Arial" w:hAnsi="Arial" w:cs="Arial"/>
          <w:bCs/>
          <w:sz w:val="20"/>
          <w:szCs w:val="20"/>
        </w:rPr>
        <w:t xml:space="preserve"> UNDP will support the Government of Serbia</w:t>
      </w:r>
      <w:r w:rsidR="00F406CF" w:rsidRPr="00590583">
        <w:rPr>
          <w:rFonts w:ascii="Arial" w:hAnsi="Arial" w:cs="Arial"/>
          <w:sz w:val="20"/>
          <w:szCs w:val="20"/>
        </w:rPr>
        <w:t xml:space="preserve"> </w:t>
      </w:r>
      <w:r w:rsidR="00F406CF" w:rsidRPr="00590583">
        <w:rPr>
          <w:rFonts w:ascii="Arial" w:hAnsi="Arial" w:cs="Arial"/>
          <w:bCs/>
          <w:sz w:val="20"/>
          <w:szCs w:val="20"/>
        </w:rPr>
        <w:t xml:space="preserve">in the implementation of the climate change SDG within this particular project as well. Information on the transparency of action and support </w:t>
      </w:r>
      <w:r w:rsidR="00B95CA1" w:rsidRPr="00590583">
        <w:rPr>
          <w:rFonts w:ascii="Arial" w:hAnsi="Arial" w:cs="Arial"/>
          <w:bCs/>
          <w:sz w:val="20"/>
          <w:szCs w:val="20"/>
        </w:rPr>
        <w:t>may</w:t>
      </w:r>
      <w:r w:rsidR="00F406CF" w:rsidRPr="00590583">
        <w:rPr>
          <w:rFonts w:ascii="Arial" w:hAnsi="Arial" w:cs="Arial"/>
          <w:bCs/>
          <w:sz w:val="20"/>
          <w:szCs w:val="20"/>
        </w:rPr>
        <w:t xml:space="preserve"> be useful in determining the degree of the integration of climate change measures into national policies, strategies and planning (target 13.2).</w:t>
      </w:r>
    </w:p>
    <w:p w14:paraId="5B82CDC9" w14:textId="77777777" w:rsidR="00F406CF" w:rsidRDefault="00F406CF" w:rsidP="00841551">
      <w:pPr>
        <w:rPr>
          <w:szCs w:val="20"/>
        </w:rPr>
      </w:pPr>
    </w:p>
    <w:p w14:paraId="441D8484" w14:textId="77777777" w:rsidR="00F406CF" w:rsidRDefault="00F406CF" w:rsidP="00B95CA1">
      <w:pPr>
        <w:pStyle w:val="Heading2"/>
        <w:ind w:left="0"/>
      </w:pPr>
      <w:bookmarkStart w:id="15" w:name="_Toc522632737"/>
      <w:r>
        <w:t>Project Rationale</w:t>
      </w:r>
      <w:bookmarkEnd w:id="15"/>
    </w:p>
    <w:p w14:paraId="3B719664" w14:textId="77777777" w:rsidR="00B95CA1" w:rsidRDefault="00B95CA1" w:rsidP="00B9279B"/>
    <w:p w14:paraId="0FA35D63" w14:textId="3E885979" w:rsidR="00B9279B" w:rsidRPr="00B558DA" w:rsidRDefault="00B9279B" w:rsidP="00B9279B">
      <w:pPr>
        <w:pStyle w:val="GEFFieldtoFillout"/>
        <w:ind w:left="0"/>
        <w:jc w:val="both"/>
        <w:rPr>
          <w:rFonts w:ascii="Arial" w:hAnsi="Arial" w:cs="Arial"/>
          <w:sz w:val="20"/>
          <w:szCs w:val="20"/>
        </w:rPr>
      </w:pPr>
      <w:r w:rsidRPr="00B558DA">
        <w:rPr>
          <w:rFonts w:ascii="Arial" w:hAnsi="Arial" w:cs="Arial"/>
          <w:sz w:val="20"/>
          <w:szCs w:val="20"/>
        </w:rPr>
        <w:t xml:space="preserve">With the support of this project, the country will strengthen its capacities regarding methodologies and tools to enhance transparency, as </w:t>
      </w:r>
      <w:r w:rsidR="003338E3">
        <w:rPr>
          <w:rFonts w:ascii="Arial" w:hAnsi="Arial" w:cs="Arial"/>
          <w:sz w:val="20"/>
          <w:szCs w:val="20"/>
        </w:rPr>
        <w:t>outlined</w:t>
      </w:r>
      <w:r w:rsidRPr="00B558DA">
        <w:rPr>
          <w:rFonts w:ascii="Arial" w:hAnsi="Arial" w:cs="Arial"/>
          <w:sz w:val="20"/>
          <w:szCs w:val="20"/>
        </w:rPr>
        <w:t xml:space="preserve"> in Article 13 of the Paris Agreement. Based on this project, Serbia will complete and enact its MRV system</w:t>
      </w:r>
      <w:r w:rsidR="00206B66">
        <w:rPr>
          <w:rFonts w:ascii="Arial" w:hAnsi="Arial" w:cs="Arial"/>
          <w:sz w:val="20"/>
          <w:szCs w:val="20"/>
        </w:rPr>
        <w:t>,</w:t>
      </w:r>
      <w:r w:rsidRPr="00B558DA">
        <w:rPr>
          <w:rFonts w:ascii="Arial" w:hAnsi="Arial" w:cs="Arial"/>
          <w:sz w:val="20"/>
          <w:szCs w:val="20"/>
        </w:rPr>
        <w:t xml:space="preserve"> which will improve </w:t>
      </w:r>
      <w:r w:rsidR="00206B66">
        <w:rPr>
          <w:rFonts w:ascii="Arial" w:hAnsi="Arial" w:cs="Arial"/>
          <w:sz w:val="20"/>
          <w:szCs w:val="20"/>
        </w:rPr>
        <w:t>Serbia’s</w:t>
      </w:r>
      <w:r w:rsidRPr="00B558DA">
        <w:rPr>
          <w:rFonts w:ascii="Arial" w:hAnsi="Arial" w:cs="Arial"/>
          <w:sz w:val="20"/>
          <w:szCs w:val="20"/>
        </w:rPr>
        <w:t xml:space="preserve"> ability to effectively define and implement climate change related policies and measures</w:t>
      </w:r>
      <w:r w:rsidR="00B558DA">
        <w:rPr>
          <w:rFonts w:ascii="Arial" w:hAnsi="Arial" w:cs="Arial"/>
          <w:sz w:val="20"/>
          <w:szCs w:val="20"/>
        </w:rPr>
        <w:t xml:space="preserve"> while incorporating a gender-sensitive approach</w:t>
      </w:r>
      <w:r w:rsidRPr="00B558DA">
        <w:rPr>
          <w:rFonts w:ascii="Arial" w:hAnsi="Arial" w:cs="Arial"/>
          <w:sz w:val="20"/>
          <w:szCs w:val="20"/>
        </w:rPr>
        <w:t xml:space="preserve">. On the other side, the effective MRV system will enable more accurate information, monitoring and assessment of the instruments that </w:t>
      </w:r>
      <w:r w:rsidRPr="00C24796">
        <w:rPr>
          <w:rFonts w:ascii="Arial" w:hAnsi="Arial" w:cs="Arial"/>
          <w:sz w:val="20"/>
          <w:szCs w:val="20"/>
        </w:rPr>
        <w:t xml:space="preserve">the country selects to face climate change. It is expected that with support of the project, Serbia will be able to establish </w:t>
      </w:r>
      <w:r w:rsidR="00B558DA" w:rsidRPr="00C24796">
        <w:rPr>
          <w:rFonts w:ascii="Arial" w:hAnsi="Arial" w:cs="Arial"/>
          <w:sz w:val="20"/>
          <w:szCs w:val="20"/>
        </w:rPr>
        <w:t xml:space="preserve">a </w:t>
      </w:r>
      <w:r w:rsidRPr="00C24796">
        <w:rPr>
          <w:rFonts w:ascii="Arial" w:hAnsi="Arial" w:cs="Arial"/>
          <w:sz w:val="20"/>
          <w:szCs w:val="20"/>
        </w:rPr>
        <w:t xml:space="preserve">system </w:t>
      </w:r>
      <w:r w:rsidR="00C24796" w:rsidRPr="00C24796">
        <w:rPr>
          <w:rFonts w:ascii="Arial" w:hAnsi="Arial" w:cs="Arial"/>
          <w:sz w:val="20"/>
          <w:szCs w:val="20"/>
        </w:rPr>
        <w:t xml:space="preserve">in which it can increase its climate-related </w:t>
      </w:r>
      <w:r w:rsidRPr="00C24796">
        <w:rPr>
          <w:rFonts w:ascii="Arial" w:hAnsi="Arial" w:cs="Arial"/>
          <w:sz w:val="20"/>
          <w:szCs w:val="20"/>
        </w:rPr>
        <w:t xml:space="preserve">ambitions </w:t>
      </w:r>
      <w:r w:rsidR="00C24796" w:rsidRPr="00C24796">
        <w:rPr>
          <w:rFonts w:ascii="Arial" w:hAnsi="Arial" w:cs="Arial"/>
          <w:sz w:val="20"/>
          <w:szCs w:val="20"/>
        </w:rPr>
        <w:t xml:space="preserve">as expressed in the </w:t>
      </w:r>
      <w:r w:rsidRPr="00C24796">
        <w:rPr>
          <w:rFonts w:ascii="Arial" w:hAnsi="Arial" w:cs="Arial"/>
          <w:sz w:val="20"/>
          <w:szCs w:val="20"/>
        </w:rPr>
        <w:t>NDCs</w:t>
      </w:r>
      <w:r w:rsidR="00C24796" w:rsidRPr="00C24796">
        <w:rPr>
          <w:rFonts w:ascii="Arial" w:hAnsi="Arial" w:cs="Arial"/>
          <w:sz w:val="20"/>
          <w:szCs w:val="20"/>
        </w:rPr>
        <w:t xml:space="preserve"> over time</w:t>
      </w:r>
      <w:r w:rsidRPr="00C24796">
        <w:rPr>
          <w:rFonts w:ascii="Arial" w:hAnsi="Arial" w:cs="Arial"/>
          <w:sz w:val="20"/>
          <w:szCs w:val="20"/>
        </w:rPr>
        <w:t xml:space="preserve">, as well as to improve its institutional capacities, </w:t>
      </w:r>
      <w:r w:rsidR="00C24796" w:rsidRPr="00C24796">
        <w:rPr>
          <w:rFonts w:ascii="Arial" w:hAnsi="Arial" w:cs="Arial"/>
          <w:sz w:val="20"/>
          <w:szCs w:val="20"/>
        </w:rPr>
        <w:t>and</w:t>
      </w:r>
      <w:r w:rsidRPr="00C24796">
        <w:rPr>
          <w:rFonts w:ascii="Arial" w:hAnsi="Arial" w:cs="Arial"/>
          <w:sz w:val="20"/>
          <w:szCs w:val="20"/>
        </w:rPr>
        <w:t xml:space="preserve"> awareness and knowledge of different stakeholders and general population </w:t>
      </w:r>
      <w:r w:rsidR="00C24796" w:rsidRPr="00C24796">
        <w:rPr>
          <w:rFonts w:ascii="Arial" w:hAnsi="Arial" w:cs="Arial"/>
          <w:sz w:val="20"/>
          <w:szCs w:val="20"/>
        </w:rPr>
        <w:t>in a way that will allow it to achieve these ambitions</w:t>
      </w:r>
      <w:r w:rsidRPr="00C24796">
        <w:rPr>
          <w:rFonts w:ascii="Arial" w:hAnsi="Arial" w:cs="Arial"/>
          <w:sz w:val="20"/>
          <w:szCs w:val="20"/>
        </w:rPr>
        <w:t xml:space="preserve">. The project will also assist the country to integrate </w:t>
      </w:r>
      <w:r w:rsidR="00B558DA" w:rsidRPr="00C24796">
        <w:rPr>
          <w:rFonts w:ascii="Arial" w:hAnsi="Arial" w:cs="Arial"/>
          <w:sz w:val="20"/>
          <w:szCs w:val="20"/>
        </w:rPr>
        <w:t xml:space="preserve">the </w:t>
      </w:r>
      <w:r w:rsidRPr="00C24796">
        <w:rPr>
          <w:rFonts w:ascii="Arial" w:hAnsi="Arial" w:cs="Arial"/>
          <w:sz w:val="20"/>
          <w:szCs w:val="20"/>
        </w:rPr>
        <w:t xml:space="preserve">local level of governance </w:t>
      </w:r>
      <w:r w:rsidR="00B558DA" w:rsidRPr="00C24796">
        <w:rPr>
          <w:rFonts w:ascii="Arial" w:hAnsi="Arial" w:cs="Arial"/>
          <w:sz w:val="20"/>
          <w:szCs w:val="20"/>
        </w:rPr>
        <w:t xml:space="preserve">better </w:t>
      </w:r>
      <w:r w:rsidRPr="00C24796">
        <w:rPr>
          <w:rFonts w:ascii="Arial" w:hAnsi="Arial" w:cs="Arial"/>
          <w:sz w:val="20"/>
          <w:szCs w:val="20"/>
        </w:rPr>
        <w:t>into the process of NDC preparation and implementation. This</w:t>
      </w:r>
      <w:r w:rsidR="00B558DA" w:rsidRPr="00C24796">
        <w:rPr>
          <w:rFonts w:ascii="Arial" w:hAnsi="Arial" w:cs="Arial"/>
          <w:sz w:val="20"/>
          <w:szCs w:val="20"/>
        </w:rPr>
        <w:t xml:space="preserve"> integration</w:t>
      </w:r>
      <w:r w:rsidRPr="00C24796">
        <w:rPr>
          <w:rFonts w:ascii="Arial" w:hAnsi="Arial" w:cs="Arial"/>
          <w:sz w:val="20"/>
          <w:szCs w:val="20"/>
        </w:rPr>
        <w:t xml:space="preserve"> will lead </w:t>
      </w:r>
      <w:r w:rsidR="00B558DA" w:rsidRPr="00C24796">
        <w:rPr>
          <w:rFonts w:ascii="Arial" w:hAnsi="Arial" w:cs="Arial"/>
          <w:sz w:val="20"/>
          <w:szCs w:val="20"/>
        </w:rPr>
        <w:t>eventually to planning and decision-</w:t>
      </w:r>
      <w:r w:rsidRPr="00C24796">
        <w:rPr>
          <w:rFonts w:ascii="Arial" w:hAnsi="Arial" w:cs="Arial"/>
          <w:sz w:val="20"/>
          <w:szCs w:val="20"/>
        </w:rPr>
        <w:t xml:space="preserve">making </w:t>
      </w:r>
      <w:r w:rsidR="00B558DA" w:rsidRPr="00C24796">
        <w:rPr>
          <w:rFonts w:ascii="Arial" w:hAnsi="Arial" w:cs="Arial"/>
          <w:sz w:val="20"/>
          <w:szCs w:val="20"/>
        </w:rPr>
        <w:t>that</w:t>
      </w:r>
      <w:r w:rsidRPr="00C24796">
        <w:rPr>
          <w:rFonts w:ascii="Arial" w:hAnsi="Arial" w:cs="Arial"/>
          <w:sz w:val="20"/>
          <w:szCs w:val="20"/>
        </w:rPr>
        <w:t xml:space="preserve"> is</w:t>
      </w:r>
      <w:r w:rsidRPr="00B558DA">
        <w:rPr>
          <w:rFonts w:ascii="Arial" w:hAnsi="Arial" w:cs="Arial"/>
          <w:sz w:val="20"/>
          <w:szCs w:val="20"/>
        </w:rPr>
        <w:t xml:space="preserve"> based on real needs and on </w:t>
      </w:r>
      <w:r w:rsidR="00B558DA">
        <w:rPr>
          <w:rFonts w:ascii="Arial" w:hAnsi="Arial" w:cs="Arial"/>
          <w:sz w:val="20"/>
          <w:szCs w:val="20"/>
        </w:rPr>
        <w:t xml:space="preserve">a </w:t>
      </w:r>
      <w:r w:rsidRPr="00B558DA">
        <w:rPr>
          <w:rFonts w:ascii="Arial" w:hAnsi="Arial" w:cs="Arial"/>
          <w:sz w:val="20"/>
          <w:szCs w:val="20"/>
        </w:rPr>
        <w:t xml:space="preserve">participatory approach.  </w:t>
      </w:r>
    </w:p>
    <w:p w14:paraId="09425764" w14:textId="77777777" w:rsidR="00B9279B" w:rsidRPr="00B558DA" w:rsidRDefault="00B9279B" w:rsidP="00B9279B">
      <w:pPr>
        <w:pStyle w:val="GEFFieldtoFillout"/>
        <w:ind w:left="0"/>
        <w:jc w:val="both"/>
        <w:rPr>
          <w:rFonts w:ascii="Arial" w:hAnsi="Arial" w:cs="Arial"/>
          <w:sz w:val="20"/>
          <w:szCs w:val="20"/>
        </w:rPr>
      </w:pPr>
    </w:p>
    <w:p w14:paraId="511F4230" w14:textId="77777777" w:rsidR="00B558DA" w:rsidRPr="00B558DA" w:rsidRDefault="00B9279B" w:rsidP="00B558DA">
      <w:pPr>
        <w:pStyle w:val="GEFFieldtoFillout"/>
        <w:ind w:left="0"/>
        <w:jc w:val="both"/>
        <w:rPr>
          <w:rFonts w:ascii="Arial" w:hAnsi="Arial" w:cs="Arial"/>
          <w:sz w:val="20"/>
          <w:szCs w:val="20"/>
        </w:rPr>
      </w:pPr>
      <w:r w:rsidRPr="00B558DA">
        <w:rPr>
          <w:rFonts w:ascii="Arial" w:hAnsi="Arial" w:cs="Arial"/>
          <w:sz w:val="20"/>
          <w:szCs w:val="20"/>
        </w:rPr>
        <w:t>In order to build and strengthen capacities in national institutions to enhance transparency, the project is structured in three components, which have related outcomes to reach the objective of the project:</w:t>
      </w:r>
      <w:bookmarkStart w:id="16" w:name="_Hlk511137035"/>
    </w:p>
    <w:p w14:paraId="373B0162" w14:textId="77777777" w:rsidR="00B558DA" w:rsidRPr="00D908E6" w:rsidRDefault="00B558DA" w:rsidP="00B558DA">
      <w:pPr>
        <w:pStyle w:val="GEFFieldtoFillout"/>
        <w:ind w:left="0"/>
        <w:jc w:val="both"/>
        <w:rPr>
          <w:rFonts w:ascii="Arial" w:hAnsi="Arial" w:cs="Arial"/>
        </w:rPr>
      </w:pPr>
    </w:p>
    <w:p w14:paraId="6DB0CD30" w14:textId="071F4204" w:rsidR="00B558DA" w:rsidRPr="00EA7991" w:rsidRDefault="00B9279B" w:rsidP="0071636A">
      <w:pPr>
        <w:pStyle w:val="GEFFieldtoFillout"/>
        <w:numPr>
          <w:ilvl w:val="0"/>
          <w:numId w:val="47"/>
        </w:numPr>
        <w:jc w:val="both"/>
        <w:rPr>
          <w:rFonts w:ascii="Arial" w:hAnsi="Arial" w:cs="Arial"/>
          <w:sz w:val="20"/>
          <w:szCs w:val="20"/>
        </w:rPr>
      </w:pPr>
      <w:r w:rsidRPr="00EA7991">
        <w:rPr>
          <w:rFonts w:ascii="Arial" w:hAnsi="Arial" w:cs="Arial"/>
          <w:sz w:val="20"/>
          <w:szCs w:val="20"/>
        </w:rPr>
        <w:t>Strengthening national transparency capacities for tracking NDC progress from mitigation activities</w:t>
      </w:r>
      <w:bookmarkEnd w:id="16"/>
    </w:p>
    <w:p w14:paraId="32BC9A4E" w14:textId="77777777" w:rsidR="00B558DA" w:rsidRPr="00EA7991" w:rsidRDefault="00B9279B" w:rsidP="0071636A">
      <w:pPr>
        <w:pStyle w:val="GEFFieldtoFillout"/>
        <w:numPr>
          <w:ilvl w:val="0"/>
          <w:numId w:val="47"/>
        </w:numPr>
        <w:jc w:val="both"/>
        <w:rPr>
          <w:rFonts w:ascii="Arial" w:hAnsi="Arial" w:cs="Arial"/>
          <w:sz w:val="20"/>
          <w:szCs w:val="20"/>
        </w:rPr>
      </w:pPr>
      <w:r w:rsidRPr="00415141">
        <w:rPr>
          <w:rFonts w:ascii="Arial" w:hAnsi="Arial" w:cs="Arial"/>
          <w:sz w:val="20"/>
          <w:szCs w:val="20"/>
        </w:rPr>
        <w:t>Strengthening national transparency capacities for NDC tracking and reporting on vul</w:t>
      </w:r>
      <w:r w:rsidRPr="00EA7991">
        <w:rPr>
          <w:rFonts w:ascii="Arial" w:hAnsi="Arial" w:cs="Arial"/>
          <w:sz w:val="20"/>
          <w:szCs w:val="20"/>
        </w:rPr>
        <w:t>nerability and adaptation</w:t>
      </w:r>
    </w:p>
    <w:p w14:paraId="08788386" w14:textId="77777777" w:rsidR="00B9279B" w:rsidRPr="00D908E6" w:rsidRDefault="00B71B89" w:rsidP="0071636A">
      <w:pPr>
        <w:pStyle w:val="GEFFieldtoFillout"/>
        <w:numPr>
          <w:ilvl w:val="0"/>
          <w:numId w:val="47"/>
        </w:numPr>
        <w:jc w:val="both"/>
        <w:rPr>
          <w:rFonts w:ascii="Arial" w:hAnsi="Arial" w:cs="Arial"/>
          <w:sz w:val="20"/>
          <w:szCs w:val="20"/>
        </w:rPr>
      </w:pPr>
      <w:r w:rsidRPr="00EA7991">
        <w:rPr>
          <w:rFonts w:ascii="Arial" w:hAnsi="Arial" w:cs="Arial"/>
          <w:sz w:val="20"/>
          <w:szCs w:val="20"/>
        </w:rPr>
        <w:t>Developing</w:t>
      </w:r>
      <w:r w:rsidR="00B9279B" w:rsidRPr="00EA7991">
        <w:rPr>
          <w:rFonts w:ascii="Arial" w:hAnsi="Arial" w:cs="Arial"/>
          <w:sz w:val="20"/>
          <w:szCs w:val="20"/>
        </w:rPr>
        <w:t xml:space="preserve"> </w:t>
      </w:r>
      <w:r w:rsidRPr="00EA7991">
        <w:rPr>
          <w:rFonts w:ascii="Arial" w:hAnsi="Arial" w:cs="Arial"/>
          <w:sz w:val="20"/>
          <w:szCs w:val="20"/>
        </w:rPr>
        <w:t>an</w:t>
      </w:r>
      <w:r w:rsidR="00B9279B" w:rsidRPr="00EA7991">
        <w:rPr>
          <w:rFonts w:ascii="Arial" w:hAnsi="Arial" w:cs="Arial"/>
          <w:sz w:val="20"/>
          <w:szCs w:val="20"/>
        </w:rPr>
        <w:t xml:space="preserve"> MRV system for </w:t>
      </w:r>
      <w:r w:rsidRPr="00EA7991">
        <w:rPr>
          <w:rFonts w:ascii="Arial" w:hAnsi="Arial" w:cs="Arial"/>
          <w:sz w:val="20"/>
          <w:szCs w:val="20"/>
        </w:rPr>
        <w:t xml:space="preserve">the </w:t>
      </w:r>
      <w:r w:rsidR="00B9279B" w:rsidRPr="00EA7991">
        <w:rPr>
          <w:rFonts w:ascii="Arial" w:hAnsi="Arial" w:cs="Arial"/>
          <w:sz w:val="20"/>
          <w:szCs w:val="20"/>
        </w:rPr>
        <w:t>NDC</w:t>
      </w:r>
      <w:r w:rsidRPr="00EA7991">
        <w:rPr>
          <w:rFonts w:ascii="Arial" w:hAnsi="Arial" w:cs="Arial"/>
          <w:sz w:val="20"/>
          <w:szCs w:val="20"/>
        </w:rPr>
        <w:t>s</w:t>
      </w:r>
      <w:r w:rsidR="00B9279B" w:rsidRPr="00EA7991">
        <w:rPr>
          <w:rFonts w:ascii="Arial" w:hAnsi="Arial" w:cs="Arial"/>
          <w:sz w:val="20"/>
          <w:szCs w:val="20"/>
        </w:rPr>
        <w:t xml:space="preserve">, including financing for institutions, local communities and businesses   </w:t>
      </w:r>
    </w:p>
    <w:p w14:paraId="125A4F59" w14:textId="77777777" w:rsidR="00B558DA" w:rsidRDefault="00B558DA" w:rsidP="00B9279B">
      <w:pPr>
        <w:pStyle w:val="GEFFieldtoFillout"/>
        <w:ind w:left="0"/>
        <w:jc w:val="both"/>
      </w:pPr>
    </w:p>
    <w:p w14:paraId="2DA2CE7E" w14:textId="77777777" w:rsidR="00B9279B" w:rsidRDefault="00B9279B" w:rsidP="00B9279B">
      <w:pPr>
        <w:pStyle w:val="GEFFieldtoFillout"/>
        <w:ind w:left="0"/>
        <w:jc w:val="both"/>
        <w:rPr>
          <w:rFonts w:ascii="Arial" w:hAnsi="Arial" w:cs="Arial"/>
          <w:sz w:val="20"/>
          <w:szCs w:val="20"/>
        </w:rPr>
      </w:pPr>
      <w:r w:rsidRPr="00B558DA">
        <w:rPr>
          <w:rFonts w:ascii="Arial" w:hAnsi="Arial" w:cs="Arial"/>
          <w:sz w:val="20"/>
          <w:szCs w:val="20"/>
        </w:rPr>
        <w:t xml:space="preserve"> All three components of the project are focused at development of tools, training and assistance for meeting the provisions stipulated in Article 13 of the Paris Agreement. Components will contribute to the design and establishment of a domestic MRV system for climate change mitigation and adaptation measures, financing, capacity building and transfer of technologies. </w:t>
      </w:r>
    </w:p>
    <w:p w14:paraId="59D88459" w14:textId="77777777" w:rsidR="00B558DA" w:rsidRPr="00B558DA" w:rsidRDefault="00B558DA" w:rsidP="00B9279B">
      <w:pPr>
        <w:pStyle w:val="GEFFieldtoFillout"/>
        <w:ind w:left="0"/>
        <w:jc w:val="both"/>
        <w:rPr>
          <w:rFonts w:ascii="Arial" w:hAnsi="Arial" w:cs="Arial"/>
          <w:sz w:val="20"/>
          <w:szCs w:val="20"/>
        </w:rPr>
      </w:pPr>
    </w:p>
    <w:p w14:paraId="625A3C99" w14:textId="77777777" w:rsidR="00A959EE" w:rsidRPr="008814F9" w:rsidRDefault="00B9279B" w:rsidP="008814F9">
      <w:pPr>
        <w:pStyle w:val="GEFFieldtoFillout"/>
        <w:ind w:left="0"/>
        <w:jc w:val="both"/>
        <w:rPr>
          <w:rFonts w:ascii="Arial" w:hAnsi="Arial" w:cs="Arial"/>
          <w:sz w:val="20"/>
          <w:szCs w:val="20"/>
        </w:rPr>
      </w:pPr>
      <w:r w:rsidRPr="00B558DA">
        <w:rPr>
          <w:rFonts w:ascii="Arial" w:hAnsi="Arial" w:cs="Arial"/>
          <w:sz w:val="20"/>
          <w:szCs w:val="20"/>
        </w:rPr>
        <w:t xml:space="preserve">Both components will build upon the MRV related achievements and outputs of the EU funded projects (namely, the EU IPA 2013 funded project “Establishment of a mechanism for implementation of MMR”) as well as the MRV part of the Second Biennial Update Report for the Republic of Serbia. The CBIT supported </w:t>
      </w:r>
      <w:r w:rsidRPr="00B558DA">
        <w:rPr>
          <w:rFonts w:ascii="Arial" w:hAnsi="Arial" w:cs="Arial"/>
          <w:sz w:val="20"/>
          <w:szCs w:val="20"/>
        </w:rPr>
        <w:lastRenderedPageBreak/>
        <w:t xml:space="preserve">MRV activities will focus on building a comprehensive tool for monitoring, reporting and evaluation of undertaken climate change mitigation and adaptation policy measures, while also ensuring mechanism for continuous inputs into short, medium and long-term planning. </w:t>
      </w:r>
    </w:p>
    <w:p w14:paraId="3AD3937F" w14:textId="77777777" w:rsidR="00BD13DB" w:rsidRDefault="00BD13DB" w:rsidP="00B95CA1"/>
    <w:p w14:paraId="61CE47C6" w14:textId="77777777" w:rsidR="00193ACB" w:rsidRDefault="00193ACB" w:rsidP="00193ACB">
      <w:pPr>
        <w:pStyle w:val="Heading2"/>
        <w:ind w:left="0"/>
      </w:pPr>
      <w:bookmarkStart w:id="17" w:name="_Toc522632738"/>
      <w:r>
        <w:t>Country Ownership</w:t>
      </w:r>
      <w:bookmarkEnd w:id="17"/>
    </w:p>
    <w:p w14:paraId="41A47290" w14:textId="77777777" w:rsidR="00193ACB" w:rsidRDefault="00193ACB" w:rsidP="00B95CA1"/>
    <w:p w14:paraId="5CCBCCE9" w14:textId="77777777" w:rsidR="00A959EE" w:rsidRPr="00590583" w:rsidRDefault="00A959EE" w:rsidP="00D908E6">
      <w:pPr>
        <w:jc w:val="both"/>
        <w:rPr>
          <w:rFonts w:ascii="Arial" w:hAnsi="Arial" w:cs="Arial"/>
          <w:sz w:val="20"/>
          <w:szCs w:val="20"/>
          <w:lang w:eastAsia="x-none"/>
        </w:rPr>
      </w:pPr>
      <w:r w:rsidRPr="00590583">
        <w:rPr>
          <w:rFonts w:ascii="Arial" w:hAnsi="Arial" w:cs="Arial"/>
          <w:sz w:val="20"/>
          <w:szCs w:val="20"/>
          <w:lang w:eastAsia="x-none"/>
        </w:rPr>
        <w:t xml:space="preserve">The Government of Serbia and the various national stakeholders are very motivated to support and implement the project, as climate change issues are becoming more prominent in various sectors. The Project will be managed by UNDP and the MoEP through a Project Implementation Unit (PIU) and guided by the Project Board (PB), consisting of key national governmental and non-governmental agencies, and appropriate local level representatives (see further in Section 4). Through its Department for Climate Change in environment, </w:t>
      </w:r>
      <w:r w:rsidR="009E6BF8" w:rsidRPr="00590583">
        <w:rPr>
          <w:rFonts w:ascii="Arial" w:hAnsi="Arial" w:cs="Arial"/>
          <w:sz w:val="20"/>
          <w:szCs w:val="20"/>
          <w:lang w:eastAsia="x-none"/>
        </w:rPr>
        <w:t xml:space="preserve">the </w:t>
      </w:r>
      <w:r w:rsidRPr="00590583">
        <w:rPr>
          <w:rFonts w:ascii="Arial" w:hAnsi="Arial" w:cs="Arial"/>
          <w:sz w:val="20"/>
          <w:szCs w:val="20"/>
          <w:lang w:eastAsia="x-none"/>
        </w:rPr>
        <w:t>MoEP will perform a leadership and coordination role for the Project acting in coordination with the other key stakeholders, which include relevant sectorial Ministries (Energy, Infrastructure, Transport, Regional Development, Trade and Interior Affairs), the Serbian Environmental Protection Agency (SEPA), the Hydrometeorological Service of the Republic of Serbia, research and scientific institutions, institutes, companies, civil society organizations and other stakeholders that may be included in the Project through the Project’s participatory approach.</w:t>
      </w:r>
    </w:p>
    <w:p w14:paraId="1180F53E" w14:textId="77777777" w:rsidR="00A959EE" w:rsidRPr="00590583" w:rsidRDefault="00A959EE" w:rsidP="00D908E6">
      <w:pPr>
        <w:jc w:val="both"/>
        <w:rPr>
          <w:rFonts w:ascii="Arial" w:hAnsi="Arial" w:cs="Arial"/>
          <w:sz w:val="20"/>
          <w:szCs w:val="20"/>
          <w:lang w:eastAsia="x-none"/>
        </w:rPr>
      </w:pPr>
      <w:r w:rsidRPr="00590583">
        <w:rPr>
          <w:rFonts w:ascii="Arial" w:hAnsi="Arial" w:cs="Arial"/>
          <w:sz w:val="20"/>
          <w:szCs w:val="20"/>
          <w:lang w:eastAsia="x-none"/>
        </w:rPr>
        <w:t xml:space="preserve">The Ministry of Environmental Protection, which is also the institutional UNFCCC focal point, will have main coordination role regarding implementation of the project, leading stakeholder consultations and making sure that adequate resources are delegated to the project and results are verified and approved. </w:t>
      </w:r>
    </w:p>
    <w:p w14:paraId="1B4D02E6" w14:textId="77777777" w:rsidR="00A959EE" w:rsidRPr="00590583" w:rsidRDefault="00A959EE" w:rsidP="00D908E6">
      <w:pPr>
        <w:jc w:val="both"/>
        <w:rPr>
          <w:rFonts w:ascii="Arial" w:hAnsi="Arial" w:cs="Arial"/>
          <w:sz w:val="20"/>
          <w:szCs w:val="20"/>
          <w:lang w:eastAsia="x-none"/>
        </w:rPr>
      </w:pPr>
    </w:p>
    <w:p w14:paraId="7474EDF2" w14:textId="77777777" w:rsidR="00A959EE" w:rsidRPr="00590583" w:rsidRDefault="00A959EE" w:rsidP="00D908E6">
      <w:pPr>
        <w:jc w:val="both"/>
        <w:rPr>
          <w:rFonts w:ascii="Arial" w:hAnsi="Arial" w:cs="Arial"/>
          <w:sz w:val="20"/>
          <w:szCs w:val="20"/>
          <w:lang w:eastAsia="x-none"/>
        </w:rPr>
      </w:pPr>
      <w:r w:rsidRPr="00590583">
        <w:rPr>
          <w:rFonts w:ascii="Arial" w:hAnsi="Arial" w:cs="Arial"/>
          <w:sz w:val="20"/>
          <w:szCs w:val="20"/>
          <w:lang w:eastAsia="x-none"/>
        </w:rPr>
        <w:t>Moreover, in 2014 the National Climate Change Committee was established to improve coordination and monitor development and implementation of national and sectoral policies on climate change. Members of the Committee are high-level representatives of all relevant ministries and governmental institutions, as well as, universities and scientific institutions. The integration of the different sectors has the effect of strengthening the country ownership of the project and supporting the consolidation of the institutional and technical capacity of a broad range of stakeholders, while the National Climate Change Committee will serve as an advisory council to the Government.</w:t>
      </w:r>
    </w:p>
    <w:p w14:paraId="44D94630" w14:textId="77777777" w:rsidR="00A959EE" w:rsidRPr="00590583" w:rsidRDefault="00A959EE" w:rsidP="00A959EE">
      <w:pPr>
        <w:rPr>
          <w:rFonts w:ascii="Arial" w:hAnsi="Arial" w:cs="Arial"/>
          <w:sz w:val="20"/>
          <w:szCs w:val="20"/>
          <w:lang w:eastAsia="x-none"/>
        </w:rPr>
      </w:pPr>
    </w:p>
    <w:p w14:paraId="1D781CC2" w14:textId="41F6B7B1" w:rsidR="00A959EE" w:rsidRDefault="00A959EE" w:rsidP="00D908E6">
      <w:pPr>
        <w:jc w:val="both"/>
      </w:pPr>
      <w:r w:rsidRPr="00590583">
        <w:rPr>
          <w:rFonts w:ascii="Arial" w:hAnsi="Arial" w:cs="Arial"/>
          <w:sz w:val="20"/>
          <w:szCs w:val="20"/>
          <w:lang w:eastAsia="x-none"/>
        </w:rPr>
        <w:t xml:space="preserve">This Committee will be main national advisory forum for key decision-making processes of relevance to the project implementation, facilitating stakeholder consultations process, resolving any outstanding issues of concern and final verification of project results. It will also ensure strong and high-level commitment of the key national institutions to the implementation of the domestic MRV system that will be completed under the project. </w:t>
      </w:r>
    </w:p>
    <w:p w14:paraId="1583A2F2" w14:textId="77777777" w:rsidR="006667CC" w:rsidRPr="008804BF" w:rsidRDefault="006667CC" w:rsidP="00D908E6">
      <w:pPr>
        <w:jc w:val="both"/>
        <w:rPr>
          <w:rFonts w:ascii="Arial" w:hAnsi="Arial" w:cs="Arial"/>
          <w:szCs w:val="20"/>
        </w:rPr>
      </w:pPr>
    </w:p>
    <w:p w14:paraId="760ED67B" w14:textId="5F5A3259" w:rsidR="00D96DE3" w:rsidRPr="008804BF" w:rsidRDefault="00D96DE3" w:rsidP="00D96DE3">
      <w:pPr>
        <w:pStyle w:val="Heading2"/>
        <w:ind w:left="0"/>
        <w:rPr>
          <w:szCs w:val="20"/>
        </w:rPr>
      </w:pPr>
      <w:bookmarkStart w:id="18" w:name="_Toc522632739"/>
      <w:r w:rsidRPr="008804BF">
        <w:rPr>
          <w:szCs w:val="20"/>
        </w:rPr>
        <w:t>Knowledge Management</w:t>
      </w:r>
      <w:bookmarkEnd w:id="18"/>
    </w:p>
    <w:p w14:paraId="32473235"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705DE91A" w14:textId="77777777" w:rsidR="00D96DE3" w:rsidRPr="008804BF" w:rsidRDefault="00D96DE3" w:rsidP="00D96DE3">
      <w:pPr>
        <w:pStyle w:val="GEFFieldtoFillout"/>
        <w:ind w:left="0"/>
        <w:jc w:val="both"/>
        <w:rPr>
          <w:rFonts w:ascii="Arial" w:hAnsi="Arial" w:cs="Arial"/>
          <w:color w:val="auto"/>
          <w:sz w:val="20"/>
          <w:szCs w:val="20"/>
          <w:lang w:eastAsia="x-none"/>
        </w:rPr>
      </w:pPr>
      <w:r w:rsidRPr="008804BF">
        <w:rPr>
          <w:rFonts w:ascii="Arial" w:hAnsi="Arial" w:cs="Arial"/>
          <w:color w:val="auto"/>
          <w:sz w:val="20"/>
          <w:szCs w:val="20"/>
          <w:lang w:eastAsia="x-none"/>
        </w:rPr>
        <w:t xml:space="preserve">The primary national coordination body for climate change policy in Serbia is National Climate Change Council comprised of all relevant stakeholders. This body will represent an essence of “Institutional platform for transparency” mechanism, while the Ministry of Environmental Protection will be tasked to coordinate the project and implement and manage the national transparency system, in the capacity of an ad-hoc secretariat of the National Climate Change Council. In order to establish effective transparency system, a number of awareness raising, and training materials will be developed with a special focus on capacity building for particular target groups (such as decision makers, CSOs, business community, research-scientific sector, as well as for the wider public). During the design and consolidation of a national transparency system, project will explore the existing information and data tracking/management systems in particular sectors of relevance and establish synergies wherever applicable, especially concerning information and data in economy, environment, agriculture, energy, water management, construction, transport etc. Involved sectors will be asked to cooperate in knowledge management by providing relevant information and ensuring it is accessible to their employees. Regular updates on project work will be given to all involved public institutions, as well as to other relevant stakeholders. </w:t>
      </w:r>
    </w:p>
    <w:p w14:paraId="5DC48015"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5672865C" w14:textId="0E683608" w:rsidR="00D96DE3" w:rsidRPr="008804BF" w:rsidRDefault="00D96DE3" w:rsidP="00D96DE3">
      <w:pPr>
        <w:pStyle w:val="GEFFieldtoFillout"/>
        <w:ind w:left="0"/>
        <w:jc w:val="both"/>
        <w:rPr>
          <w:rFonts w:ascii="Arial" w:hAnsi="Arial" w:cs="Arial"/>
          <w:color w:val="auto"/>
          <w:sz w:val="20"/>
          <w:szCs w:val="20"/>
          <w:lang w:eastAsia="x-none"/>
        </w:rPr>
      </w:pPr>
      <w:r w:rsidRPr="008804BF">
        <w:rPr>
          <w:rFonts w:ascii="Arial" w:hAnsi="Arial" w:cs="Arial"/>
          <w:color w:val="auto"/>
          <w:sz w:val="20"/>
          <w:szCs w:val="20"/>
          <w:lang w:eastAsia="x-none"/>
        </w:rPr>
        <w:t>It is expected that information and tools generated by the project will increase capacities of the ministries, and other entities involved, to include climate change in public policies and decision</w:t>
      </w:r>
      <w:r w:rsidR="00685B98">
        <w:rPr>
          <w:rFonts w:ascii="Arial" w:hAnsi="Arial" w:cs="Arial"/>
          <w:color w:val="auto"/>
          <w:sz w:val="20"/>
          <w:szCs w:val="20"/>
          <w:lang w:eastAsia="x-none"/>
        </w:rPr>
        <w:t>-</w:t>
      </w:r>
      <w:r w:rsidRPr="008804BF">
        <w:rPr>
          <w:rFonts w:ascii="Arial" w:hAnsi="Arial" w:cs="Arial"/>
          <w:color w:val="auto"/>
          <w:sz w:val="20"/>
          <w:szCs w:val="20"/>
          <w:lang w:eastAsia="x-none"/>
        </w:rPr>
        <w:t xml:space="preserve">making process in order to achieve NDC goals. Also, the CBIT project will support the share of experiences and expertise </w:t>
      </w:r>
      <w:r w:rsidRPr="008804BF">
        <w:rPr>
          <w:rFonts w:ascii="Arial" w:hAnsi="Arial" w:cs="Arial"/>
          <w:color w:val="auto"/>
          <w:sz w:val="20"/>
          <w:szCs w:val="20"/>
          <w:lang w:eastAsia="x-none"/>
        </w:rPr>
        <w:lastRenderedPageBreak/>
        <w:t>between the relevant stakeholders and will improve the capacities of key Government counterparts, as main beneficiaries of the enhanced transparency system, to manage the system as per the Article 13 of the Paris Agreement (e.g. Ministry of Environmental Protection, Ministry of Agriculture, Forestry and Water Management; Ministry of Mining and Energy, Ministry of Construction, Transport and Infrastructure; Ministry of Interior (Sector for Emergency Situations); Republic Hydromet Service etc.).</w:t>
      </w:r>
    </w:p>
    <w:p w14:paraId="0299645F"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51AC4808" w14:textId="77777777" w:rsidR="00D96DE3" w:rsidRPr="008804BF" w:rsidRDefault="00995C8F" w:rsidP="00D96DE3">
      <w:pPr>
        <w:pStyle w:val="GEFFieldtoFillout"/>
        <w:ind w:left="0"/>
        <w:jc w:val="both"/>
        <w:rPr>
          <w:rFonts w:ascii="Arial" w:hAnsi="Arial" w:cs="Arial"/>
          <w:color w:val="auto"/>
          <w:sz w:val="20"/>
          <w:szCs w:val="20"/>
          <w:lang w:eastAsia="x-none"/>
        </w:rPr>
      </w:pPr>
      <w:r w:rsidRPr="00584EFE">
        <w:rPr>
          <w:rFonts w:ascii="Arial" w:hAnsi="Arial" w:cs="Arial"/>
          <w:color w:val="auto"/>
          <w:sz w:val="20"/>
          <w:szCs w:val="20"/>
          <w:lang w:eastAsia="x-none"/>
        </w:rPr>
        <w:t>Furthermore, the project will conduct a capacity-building and awareness-</w:t>
      </w:r>
      <w:r w:rsidR="00D96DE3" w:rsidRPr="00584EFE">
        <w:rPr>
          <w:rFonts w:ascii="Arial" w:hAnsi="Arial" w:cs="Arial"/>
          <w:color w:val="auto"/>
          <w:sz w:val="20"/>
          <w:szCs w:val="20"/>
          <w:lang w:eastAsia="x-none"/>
        </w:rPr>
        <w:t xml:space="preserve">raising campaign targeted to each </w:t>
      </w:r>
      <w:r w:rsidRPr="00584EFE">
        <w:rPr>
          <w:rFonts w:ascii="Arial" w:hAnsi="Arial" w:cs="Arial"/>
          <w:color w:val="auto"/>
          <w:sz w:val="20"/>
          <w:szCs w:val="20"/>
          <w:lang w:eastAsia="x-none"/>
        </w:rPr>
        <w:t>specific target group (decision-</w:t>
      </w:r>
      <w:r w:rsidR="00D96DE3" w:rsidRPr="00584EFE">
        <w:rPr>
          <w:rFonts w:ascii="Arial" w:hAnsi="Arial" w:cs="Arial"/>
          <w:color w:val="auto"/>
          <w:sz w:val="20"/>
          <w:szCs w:val="20"/>
          <w:lang w:eastAsia="x-none"/>
        </w:rPr>
        <w:t xml:space="preserve">makers, CSOs, businesses, </w:t>
      </w:r>
      <w:r w:rsidRPr="00584EFE">
        <w:rPr>
          <w:rFonts w:ascii="Arial" w:hAnsi="Arial" w:cs="Arial"/>
          <w:color w:val="auto"/>
          <w:sz w:val="20"/>
          <w:szCs w:val="20"/>
          <w:lang w:eastAsia="x-none"/>
        </w:rPr>
        <w:t xml:space="preserve">and the </w:t>
      </w:r>
      <w:r w:rsidR="00D96DE3" w:rsidRPr="00584EFE">
        <w:rPr>
          <w:rFonts w:ascii="Arial" w:hAnsi="Arial" w:cs="Arial"/>
          <w:color w:val="auto"/>
          <w:sz w:val="20"/>
          <w:szCs w:val="20"/>
          <w:lang w:eastAsia="x-none"/>
        </w:rPr>
        <w:t>scientific</w:t>
      </w:r>
      <w:r w:rsidRPr="00584EFE">
        <w:rPr>
          <w:rFonts w:ascii="Arial" w:hAnsi="Arial" w:cs="Arial"/>
          <w:color w:val="auto"/>
          <w:sz w:val="20"/>
          <w:szCs w:val="20"/>
          <w:lang w:eastAsia="x-none"/>
        </w:rPr>
        <w:t xml:space="preserve"> research</w:t>
      </w:r>
      <w:r w:rsidR="00D96DE3" w:rsidRPr="00584EFE">
        <w:rPr>
          <w:rFonts w:ascii="Arial" w:hAnsi="Arial" w:cs="Arial"/>
          <w:color w:val="auto"/>
          <w:sz w:val="20"/>
          <w:szCs w:val="20"/>
          <w:lang w:eastAsia="x-none"/>
        </w:rPr>
        <w:t xml:space="preserve"> community)</w:t>
      </w:r>
      <w:r w:rsidR="00D96DE3" w:rsidRPr="008804BF">
        <w:rPr>
          <w:rFonts w:ascii="Arial" w:hAnsi="Arial" w:cs="Arial"/>
          <w:color w:val="auto"/>
          <w:sz w:val="20"/>
          <w:szCs w:val="20"/>
          <w:lang w:eastAsia="x-none"/>
        </w:rPr>
        <w:t xml:space="preserve"> will be organized and relevant tools and materials produced in order to include them in the transparency system, ensure participatory approach to the review of progress in implementation and subsequent formulation of new climate change policies and measures, including the NDCs.</w:t>
      </w:r>
    </w:p>
    <w:p w14:paraId="59544B99"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11E5249F" w14:textId="77777777" w:rsidR="00D96DE3" w:rsidRPr="008804BF" w:rsidRDefault="00D96DE3" w:rsidP="00D96DE3">
      <w:pPr>
        <w:pStyle w:val="GEFFieldtoFillout"/>
        <w:ind w:left="0"/>
        <w:jc w:val="both"/>
        <w:rPr>
          <w:rFonts w:ascii="Arial" w:hAnsi="Arial" w:cs="Arial"/>
          <w:color w:val="auto"/>
          <w:sz w:val="20"/>
          <w:szCs w:val="20"/>
          <w:lang w:eastAsia="x-none"/>
        </w:rPr>
      </w:pPr>
      <w:r w:rsidRPr="008804BF">
        <w:rPr>
          <w:rFonts w:ascii="Arial" w:hAnsi="Arial" w:cs="Arial"/>
          <w:color w:val="auto"/>
          <w:sz w:val="20"/>
          <w:szCs w:val="20"/>
          <w:lang w:eastAsia="x-none"/>
        </w:rPr>
        <w:t xml:space="preserve">It is expected that Serbia will share its progress and achievements in establishing the transparency framework with other countries under the CBIT global coordination platform and other relevant platforms and networks. Also, it is expected that CBIT will assist Serbia in establishing complementary MRV system with MRV requirements of the EU in order to be prepared for compliance with respectful EU monitoring and reporting system. </w:t>
      </w:r>
      <w:r w:rsidR="00995C8F" w:rsidRPr="008804BF">
        <w:rPr>
          <w:rFonts w:ascii="Arial" w:hAnsi="Arial" w:cs="Arial"/>
          <w:color w:val="auto"/>
          <w:sz w:val="20"/>
          <w:szCs w:val="20"/>
          <w:lang w:eastAsia="x-none"/>
        </w:rPr>
        <w:t>A s</w:t>
      </w:r>
      <w:r w:rsidRPr="008804BF">
        <w:rPr>
          <w:rFonts w:ascii="Arial" w:hAnsi="Arial" w:cs="Arial"/>
          <w:color w:val="auto"/>
          <w:sz w:val="20"/>
          <w:szCs w:val="20"/>
          <w:lang w:eastAsia="x-none"/>
        </w:rPr>
        <w:t>pecific part of the comprehensive MRV system for transparency will be established for sharing information and results produced under the national CBIT</w:t>
      </w:r>
      <w:r w:rsidR="00995C8F" w:rsidRPr="008804BF">
        <w:rPr>
          <w:rFonts w:ascii="Arial" w:hAnsi="Arial" w:cs="Arial"/>
          <w:color w:val="auto"/>
          <w:sz w:val="20"/>
          <w:szCs w:val="20"/>
          <w:lang w:eastAsia="x-none"/>
        </w:rPr>
        <w:t xml:space="preserve"> externally</w:t>
      </w:r>
      <w:r w:rsidRPr="008804BF">
        <w:rPr>
          <w:rFonts w:ascii="Arial" w:hAnsi="Arial" w:cs="Arial"/>
          <w:color w:val="auto"/>
          <w:sz w:val="20"/>
          <w:szCs w:val="20"/>
          <w:lang w:eastAsia="x-none"/>
        </w:rPr>
        <w:t xml:space="preserve">, including mechanisms for </w:t>
      </w:r>
      <w:r w:rsidR="00995C8F" w:rsidRPr="008804BF">
        <w:rPr>
          <w:rFonts w:ascii="Arial" w:hAnsi="Arial" w:cs="Arial"/>
          <w:color w:val="auto"/>
          <w:sz w:val="20"/>
          <w:szCs w:val="20"/>
          <w:lang w:eastAsia="x-none"/>
        </w:rPr>
        <w:t xml:space="preserve">the </w:t>
      </w:r>
      <w:r w:rsidRPr="008804BF">
        <w:rPr>
          <w:rFonts w:ascii="Arial" w:hAnsi="Arial" w:cs="Arial"/>
          <w:color w:val="auto"/>
          <w:sz w:val="20"/>
          <w:szCs w:val="20"/>
          <w:lang w:eastAsia="x-none"/>
        </w:rPr>
        <w:t>exchange of information with the EU and other global transparency initiatives.</w:t>
      </w:r>
    </w:p>
    <w:p w14:paraId="5AF6FD80" w14:textId="77777777" w:rsidR="00AE07B8" w:rsidRDefault="00AE07B8" w:rsidP="00841551">
      <w:pPr>
        <w:rPr>
          <w:szCs w:val="20"/>
        </w:rPr>
      </w:pPr>
    </w:p>
    <w:p w14:paraId="5067FA8E" w14:textId="77777777" w:rsidR="00F406CF" w:rsidRPr="00F406CF" w:rsidRDefault="00F406CF" w:rsidP="00841551">
      <w:pPr>
        <w:rPr>
          <w:szCs w:val="20"/>
        </w:rPr>
      </w:pPr>
    </w:p>
    <w:p w14:paraId="4003F85F" w14:textId="77777777" w:rsidR="00F00E11" w:rsidRPr="0094042F" w:rsidRDefault="0032007D" w:rsidP="00841551">
      <w:pPr>
        <w:pStyle w:val="Heading1"/>
        <w:spacing w:before="0" w:after="0"/>
        <w:rPr>
          <w:rFonts w:ascii="Calibri" w:hAnsi="Calibri"/>
          <w:szCs w:val="28"/>
        </w:rPr>
      </w:pPr>
      <w:bookmarkStart w:id="19" w:name="_Toc522632740"/>
      <w:r w:rsidRPr="0094042F">
        <w:rPr>
          <w:rFonts w:ascii="Calibri" w:hAnsi="Calibri"/>
          <w:szCs w:val="28"/>
        </w:rPr>
        <w:t>Results and P</w:t>
      </w:r>
      <w:r w:rsidR="00DA3833" w:rsidRPr="0094042F">
        <w:rPr>
          <w:rFonts w:ascii="Calibri" w:hAnsi="Calibri"/>
          <w:szCs w:val="28"/>
        </w:rPr>
        <w:t>artnerships</w:t>
      </w:r>
      <w:bookmarkEnd w:id="19"/>
      <w:r w:rsidR="0094042F" w:rsidRPr="0094042F">
        <w:rPr>
          <w:rFonts w:ascii="Calibri" w:hAnsi="Calibri"/>
          <w:szCs w:val="28"/>
        </w:rPr>
        <w:t xml:space="preserve"> </w:t>
      </w:r>
    </w:p>
    <w:p w14:paraId="735C25BB" w14:textId="77777777" w:rsidR="0096798B" w:rsidRDefault="0096798B" w:rsidP="001F1D15">
      <w:pPr>
        <w:rPr>
          <w:szCs w:val="20"/>
          <w:u w:val="single"/>
        </w:rPr>
      </w:pPr>
    </w:p>
    <w:p w14:paraId="3120733E" w14:textId="77777777" w:rsidR="00677513" w:rsidRPr="001A3BFF" w:rsidRDefault="00C644BD" w:rsidP="006116E2">
      <w:pPr>
        <w:pStyle w:val="Heading2"/>
        <w:ind w:left="0"/>
        <w:rPr>
          <w:i/>
        </w:rPr>
      </w:pPr>
      <w:bookmarkStart w:id="20" w:name="_Toc522632741"/>
      <w:r w:rsidRPr="001A3BFF">
        <w:t>Expected Results</w:t>
      </w:r>
      <w:bookmarkEnd w:id="20"/>
    </w:p>
    <w:p w14:paraId="44F1D230" w14:textId="77777777" w:rsidR="00677513" w:rsidRDefault="00677513" w:rsidP="00D903B3">
      <w:pPr>
        <w:pStyle w:val="ColorfulList-Accent11"/>
        <w:ind w:left="0"/>
        <w:rPr>
          <w:rFonts w:ascii="Calibri" w:hAnsi="Calibri"/>
          <w:bCs/>
          <w:i/>
          <w:sz w:val="20"/>
          <w:szCs w:val="20"/>
          <w:highlight w:val="yellow"/>
        </w:rPr>
      </w:pPr>
    </w:p>
    <w:p w14:paraId="202A8EBD" w14:textId="6E69B607" w:rsidR="00EA7991" w:rsidRDefault="00EA7991" w:rsidP="00EA7991">
      <w:pPr>
        <w:pStyle w:val="Heading2"/>
        <w:ind w:left="0"/>
      </w:pPr>
      <w:bookmarkStart w:id="21" w:name="_Toc522632742"/>
      <w:r>
        <w:t>Project objective, outcomes, and outputs/activities</w:t>
      </w:r>
      <w:bookmarkEnd w:id="21"/>
    </w:p>
    <w:p w14:paraId="1BB2A548" w14:textId="77777777" w:rsidR="00EA7991" w:rsidRDefault="00EA7991" w:rsidP="00EA7991"/>
    <w:p w14:paraId="2F7B839D" w14:textId="77777777" w:rsidR="00EA7991" w:rsidRPr="00590583" w:rsidRDefault="00EA7991" w:rsidP="00EA7991">
      <w:pPr>
        <w:rPr>
          <w:rFonts w:ascii="Arial" w:hAnsi="Arial" w:cs="Arial"/>
          <w:i/>
          <w:sz w:val="20"/>
          <w:szCs w:val="20"/>
        </w:rPr>
      </w:pPr>
      <w:r w:rsidRPr="00590583">
        <w:rPr>
          <w:rFonts w:ascii="Arial" w:hAnsi="Arial" w:cs="Arial"/>
          <w:i/>
          <w:sz w:val="20"/>
          <w:szCs w:val="20"/>
        </w:rPr>
        <w:t>Project Development Objective</w:t>
      </w:r>
    </w:p>
    <w:p w14:paraId="3074EA50" w14:textId="77777777" w:rsidR="00EA7991" w:rsidRPr="00590583" w:rsidRDefault="00EA7991" w:rsidP="00EA7991">
      <w:pPr>
        <w:rPr>
          <w:rFonts w:ascii="Arial" w:hAnsi="Arial" w:cs="Arial"/>
          <w:sz w:val="20"/>
          <w:szCs w:val="20"/>
        </w:rPr>
      </w:pPr>
    </w:p>
    <w:p w14:paraId="104DD575"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The development objective of the project is to shift Serbia towards a low-carbon and climate resilience development pathway by mainstreaming and integrating climate change considerations into development strategies and sector-based policy frameworks; ensuring continuity in institutional and technical capacity building; and sustaining these policies and measures with a routine mechanism for climate change monitoring, reporting and verification. </w:t>
      </w:r>
    </w:p>
    <w:p w14:paraId="1502AD8B" w14:textId="77777777" w:rsidR="00EA7991" w:rsidRPr="00590583" w:rsidRDefault="00EA7991" w:rsidP="00EA7991">
      <w:pPr>
        <w:rPr>
          <w:rFonts w:ascii="Arial" w:hAnsi="Arial" w:cs="Arial"/>
          <w:sz w:val="20"/>
          <w:szCs w:val="20"/>
        </w:rPr>
      </w:pPr>
    </w:p>
    <w:p w14:paraId="22C85E47" w14:textId="77777777" w:rsidR="00EA7991" w:rsidRPr="00590583" w:rsidRDefault="00EA7991" w:rsidP="00EA7991">
      <w:pPr>
        <w:rPr>
          <w:rFonts w:ascii="Arial" w:hAnsi="Arial" w:cs="Arial"/>
          <w:i/>
          <w:sz w:val="20"/>
          <w:szCs w:val="20"/>
        </w:rPr>
      </w:pPr>
      <w:r w:rsidRPr="00590583">
        <w:rPr>
          <w:rFonts w:ascii="Arial" w:hAnsi="Arial" w:cs="Arial"/>
          <w:i/>
          <w:sz w:val="20"/>
          <w:szCs w:val="20"/>
        </w:rPr>
        <w:t>Project Immediate Objective</w:t>
      </w:r>
    </w:p>
    <w:p w14:paraId="7BD586C8" w14:textId="77777777" w:rsidR="00EA7991" w:rsidRPr="00590583" w:rsidRDefault="00EA7991" w:rsidP="00EA7991">
      <w:pPr>
        <w:rPr>
          <w:rFonts w:ascii="Arial" w:hAnsi="Arial" w:cs="Arial"/>
          <w:sz w:val="20"/>
          <w:szCs w:val="20"/>
        </w:rPr>
      </w:pPr>
    </w:p>
    <w:p w14:paraId="49A0A15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The immediate objective of the project is to assist the Government of Serbia with establishing</w:t>
      </w:r>
      <w:r w:rsidRPr="00590583">
        <w:rPr>
          <w:rFonts w:ascii="Arial" w:hAnsi="Arial" w:cs="Arial"/>
          <w:color w:val="000000"/>
          <w:sz w:val="20"/>
          <w:szCs w:val="20"/>
        </w:rPr>
        <w:t xml:space="preserve"> a National Transparency Framework in the Republic of Serbia to enhance implementation and abide by the transparency provisions of the Paris Agreement.</w:t>
      </w:r>
    </w:p>
    <w:p w14:paraId="3259613D" w14:textId="77777777" w:rsidR="00EA7991" w:rsidRPr="00590583" w:rsidRDefault="00EA7991" w:rsidP="00EA7991">
      <w:pPr>
        <w:rPr>
          <w:rFonts w:ascii="Arial" w:hAnsi="Arial" w:cs="Arial"/>
          <w:sz w:val="20"/>
          <w:szCs w:val="20"/>
        </w:rPr>
      </w:pPr>
    </w:p>
    <w:p w14:paraId="29F43F92" w14:textId="77777777" w:rsidR="00EA7991" w:rsidRPr="00590583" w:rsidRDefault="00EA7991" w:rsidP="00EA7991">
      <w:pPr>
        <w:rPr>
          <w:rFonts w:ascii="Arial" w:hAnsi="Arial" w:cs="Arial"/>
          <w:i/>
          <w:sz w:val="20"/>
          <w:szCs w:val="20"/>
        </w:rPr>
      </w:pPr>
      <w:r w:rsidRPr="00590583">
        <w:rPr>
          <w:rFonts w:ascii="Arial" w:hAnsi="Arial" w:cs="Arial"/>
          <w:i/>
          <w:sz w:val="20"/>
          <w:szCs w:val="20"/>
        </w:rPr>
        <w:t>Project Outcomes/Outputs</w:t>
      </w:r>
    </w:p>
    <w:p w14:paraId="1A3798C9" w14:textId="77777777" w:rsidR="00EA7991" w:rsidRPr="00A020DD" w:rsidRDefault="00EA7991" w:rsidP="00EA7991">
      <w:pPr>
        <w:pStyle w:val="BodyText1"/>
        <w:widowControl w:val="0"/>
        <w:tabs>
          <w:tab w:val="clear" w:pos="360"/>
        </w:tabs>
        <w:ind w:left="0" w:firstLine="0"/>
        <w:rPr>
          <w:rFonts w:ascii="Arial" w:eastAsia="Calibri" w:hAnsi="Arial" w:cs="Arial"/>
          <w:sz w:val="20"/>
          <w:lang w:val="en-US"/>
        </w:rPr>
      </w:pPr>
      <w:r w:rsidRPr="00553239">
        <w:rPr>
          <w:rFonts w:ascii="Arial" w:eastAsia="Calibri" w:hAnsi="Arial" w:cs="Arial"/>
          <w:sz w:val="20"/>
          <w:lang w:val="en-US"/>
        </w:rPr>
        <w:t xml:space="preserve">The project objective will be achieved with the fulfillment of the following outcomes, which are in line with </w:t>
      </w:r>
      <w:r w:rsidRPr="00F277BE">
        <w:rPr>
          <w:rFonts w:ascii="Arial" w:eastAsia="Calibri" w:hAnsi="Arial" w:cs="Arial"/>
          <w:sz w:val="20"/>
          <w:lang w:val="en-US"/>
        </w:rPr>
        <w:t xml:space="preserve">GEF 6 Focal Area Objective CCM-3 which aims to Foster Enabling Conditions to Mainstream Mitigation Concerns into Sustainable Development Strategies, Programme 5: </w:t>
      </w:r>
      <w:r w:rsidRPr="00A020DD">
        <w:rPr>
          <w:rFonts w:ascii="Arial" w:eastAsia="Calibri" w:hAnsi="Arial" w:cs="Arial"/>
          <w:i/>
          <w:sz w:val="20"/>
          <w:lang w:val="en-US"/>
        </w:rPr>
        <w:t>Integrate findings of Convention obligations and enabling activities into national planning processes and mitigation targets</w:t>
      </w:r>
      <w:r w:rsidRPr="00A020DD">
        <w:rPr>
          <w:rFonts w:ascii="Arial" w:eastAsia="Calibri" w:hAnsi="Arial" w:cs="Arial"/>
          <w:sz w:val="20"/>
          <w:lang w:val="en-US"/>
        </w:rPr>
        <w:t>. The project is also aligned with “Development Partnership Framework 2016-2020 between the Government of the Republic of Serbia and United Nations Country Team in Serbia,” the outcome of which states that by 2020, there are improved capacities to combat climate change and manage natural resources and communities are more resilient to the effects of natural and man-made disasters.</w:t>
      </w:r>
    </w:p>
    <w:p w14:paraId="61ED1B34" w14:textId="77777777" w:rsidR="00EA7991" w:rsidRPr="00100CAD" w:rsidRDefault="00EA7991" w:rsidP="00EA7991">
      <w:pPr>
        <w:pStyle w:val="BodyText1"/>
        <w:widowControl w:val="0"/>
        <w:rPr>
          <w:rFonts w:ascii="Arial" w:eastAsia="Calibri" w:hAnsi="Arial" w:cs="Arial"/>
          <w:sz w:val="20"/>
          <w:lang w:val="en-US"/>
        </w:rPr>
      </w:pPr>
      <w:r w:rsidRPr="00A020DD">
        <w:rPr>
          <w:rFonts w:ascii="Arial" w:eastAsia="Calibri" w:hAnsi="Arial" w:cs="Arial"/>
          <w:sz w:val="20"/>
          <w:lang w:val="en-US"/>
        </w:rPr>
        <w:t>The project goals and objectives will be achieved through strategic directions</w:t>
      </w:r>
      <w:r w:rsidRPr="00100CAD">
        <w:rPr>
          <w:rFonts w:ascii="Arial" w:eastAsia="Calibri" w:hAnsi="Arial" w:cs="Arial"/>
          <w:sz w:val="20"/>
          <w:lang w:val="en-US"/>
        </w:rPr>
        <w:t xml:space="preserve"> identified below:</w:t>
      </w:r>
    </w:p>
    <w:p w14:paraId="60397EF8" w14:textId="77777777" w:rsidR="00EA7991" w:rsidRPr="001E363D" w:rsidRDefault="00EA7991" w:rsidP="00EA7991">
      <w:pPr>
        <w:rPr>
          <w:rFonts w:ascii="Arial" w:hAnsi="Arial" w:cs="Arial"/>
          <w:szCs w:val="20"/>
        </w:rPr>
      </w:pPr>
    </w:p>
    <w:p w14:paraId="18C8CB36"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sz w:val="20"/>
          <w:szCs w:val="20"/>
        </w:rPr>
        <w:t xml:space="preserve">Improving institutional and technical capacities for transparency in mitigation in relevant sectors </w:t>
      </w:r>
    </w:p>
    <w:p w14:paraId="6A28854C"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color w:val="000000"/>
          <w:sz w:val="20"/>
          <w:szCs w:val="20"/>
        </w:rPr>
        <w:t>Improving institutional and technical capacities for transparency in adaptation in relevant sectors</w:t>
      </w:r>
    </w:p>
    <w:p w14:paraId="2F8E94AB"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sz w:val="20"/>
          <w:szCs w:val="20"/>
        </w:rPr>
        <w:t xml:space="preserve">Completing a </w:t>
      </w:r>
      <w:r w:rsidRPr="00590583">
        <w:rPr>
          <w:rFonts w:ascii="Arial" w:hAnsi="Arial" w:cs="Arial"/>
          <w:color w:val="000000"/>
          <w:sz w:val="20"/>
          <w:szCs w:val="20"/>
        </w:rPr>
        <w:t>domestic MRV system for updating the NDCs that supports stakeholder engagement</w:t>
      </w:r>
    </w:p>
    <w:p w14:paraId="0BEA38B8"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color w:val="000000"/>
          <w:sz w:val="20"/>
          <w:szCs w:val="20"/>
        </w:rPr>
        <w:t>Improving the National GHG Inventories.</w:t>
      </w:r>
    </w:p>
    <w:p w14:paraId="338EA118"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sz w:val="20"/>
          <w:szCs w:val="20"/>
        </w:rPr>
        <w:t xml:space="preserve">Building the capacity to realize the </w:t>
      </w:r>
      <w:r w:rsidRPr="00590583">
        <w:rPr>
          <w:rFonts w:ascii="Arial" w:hAnsi="Arial" w:cs="Arial"/>
          <w:color w:val="000000"/>
          <w:sz w:val="20"/>
          <w:szCs w:val="20"/>
        </w:rPr>
        <w:t>NDCs through regional peer exchanges</w:t>
      </w:r>
    </w:p>
    <w:p w14:paraId="01C6DCAE" w14:textId="77777777" w:rsidR="00EA7991" w:rsidRPr="00590583" w:rsidRDefault="00EA7991" w:rsidP="00EA7991">
      <w:pPr>
        <w:numPr>
          <w:ilvl w:val="0"/>
          <w:numId w:val="45"/>
        </w:numPr>
        <w:rPr>
          <w:rFonts w:ascii="Arial" w:hAnsi="Arial" w:cs="Arial"/>
          <w:color w:val="000000"/>
          <w:sz w:val="20"/>
          <w:szCs w:val="20"/>
        </w:rPr>
      </w:pPr>
      <w:r w:rsidRPr="00590583">
        <w:rPr>
          <w:rFonts w:ascii="Arial" w:hAnsi="Arial" w:cs="Arial"/>
          <w:color w:val="000000"/>
          <w:sz w:val="20"/>
          <w:szCs w:val="20"/>
        </w:rPr>
        <w:t>Monitoring and evaluating the financial management, progress, and preliminary impacts of the project and ensuring that good practices and lessons learned are communicated nationally and internationally</w:t>
      </w:r>
    </w:p>
    <w:p w14:paraId="450CB336" w14:textId="77777777" w:rsidR="00EA7991" w:rsidRDefault="00EA7991" w:rsidP="00EA7991">
      <w:pPr>
        <w:pStyle w:val="BodyText1"/>
        <w:widowControl w:val="0"/>
        <w:tabs>
          <w:tab w:val="clear" w:pos="360"/>
        </w:tabs>
        <w:ind w:left="0" w:firstLine="0"/>
        <w:rPr>
          <w:rFonts w:ascii="Arial" w:eastAsia="Calibri" w:hAnsi="Arial" w:cs="Arial"/>
          <w:sz w:val="20"/>
          <w:lang w:val="en-US"/>
        </w:rPr>
      </w:pPr>
      <w:r w:rsidRPr="00EB516B">
        <w:rPr>
          <w:rFonts w:ascii="Arial" w:eastAsia="Calibri" w:hAnsi="Arial" w:cs="Arial"/>
          <w:sz w:val="20"/>
          <w:lang w:val="en-US"/>
        </w:rPr>
        <w:t>The project will significantly assist Serbia to fulfill its commitment under the UNFCCC and the Paris Agreement and report, report on, and refine its Nat</w:t>
      </w:r>
      <w:r>
        <w:rPr>
          <w:rFonts w:ascii="Arial" w:eastAsia="Calibri" w:hAnsi="Arial" w:cs="Arial"/>
          <w:sz w:val="20"/>
          <w:lang w:val="en-US"/>
        </w:rPr>
        <w:t>ionally Determined Contribution</w:t>
      </w:r>
      <w:r w:rsidRPr="00EB516B">
        <w:rPr>
          <w:rFonts w:ascii="Arial" w:eastAsia="Calibri" w:hAnsi="Arial" w:cs="Arial"/>
          <w:sz w:val="20"/>
          <w:lang w:val="en-US"/>
        </w:rPr>
        <w:t xml:space="preserve"> to the UNFCCC. Moreover, it will assist Serbia in correlating activities arising out of the EU accession process and UNFCCC reporting commitments, thus securing synergies, complementarity and effective utilization of resources. The proposed project will further strengthen the capacity of national institutions in related research and analysis, eventually contributing to Serbia’s inputs to reducing the impacts of the global environmental threat of climate change. Documents (reports, analyses, studies etc.) produced under the project will be used by the decision-makers for preparing and implementing guidelines and </w:t>
      </w:r>
      <w:r>
        <w:rPr>
          <w:rFonts w:ascii="Arial" w:eastAsia="Calibri" w:hAnsi="Arial" w:cs="Arial"/>
          <w:sz w:val="20"/>
          <w:lang w:val="en-US"/>
        </w:rPr>
        <w:t xml:space="preserve">a </w:t>
      </w:r>
      <w:r w:rsidRPr="00EB516B">
        <w:rPr>
          <w:rFonts w:ascii="Arial" w:eastAsia="Calibri" w:hAnsi="Arial" w:cs="Arial"/>
          <w:sz w:val="20"/>
          <w:lang w:val="en-US"/>
        </w:rPr>
        <w:t>policy action framework for climate action. The following project Outcomes (Equivalent to Activities in ATLAS)</w:t>
      </w:r>
      <w:r>
        <w:rPr>
          <w:rFonts w:ascii="Arial" w:eastAsia="Calibri" w:hAnsi="Arial" w:cs="Arial"/>
          <w:sz w:val="20"/>
          <w:lang w:val="en-US"/>
        </w:rPr>
        <w:t>,</w:t>
      </w:r>
      <w:r w:rsidRPr="00EB516B">
        <w:rPr>
          <w:rFonts w:ascii="Arial" w:eastAsia="Calibri" w:hAnsi="Arial" w:cs="Arial"/>
          <w:sz w:val="20"/>
          <w:lang w:val="en-US"/>
        </w:rPr>
        <w:t xml:space="preserve"> followed</w:t>
      </w:r>
      <w:r w:rsidRPr="00E57C38">
        <w:rPr>
          <w:rFonts w:ascii="Arial" w:eastAsia="Calibri" w:hAnsi="Arial" w:cs="Arial"/>
          <w:sz w:val="20"/>
          <w:lang w:val="en-US"/>
        </w:rPr>
        <w:t xml:space="preserve"> by their related Outputs</w:t>
      </w:r>
      <w:r>
        <w:rPr>
          <w:rFonts w:ascii="Arial" w:eastAsia="Calibri" w:hAnsi="Arial" w:cs="Arial"/>
          <w:sz w:val="20"/>
          <w:lang w:val="en-US"/>
        </w:rPr>
        <w:t>,</w:t>
      </w:r>
      <w:r w:rsidRPr="00E57C38">
        <w:rPr>
          <w:rFonts w:ascii="Arial" w:eastAsia="Calibri" w:hAnsi="Arial" w:cs="Arial"/>
          <w:sz w:val="20"/>
          <w:lang w:val="en-US"/>
        </w:rPr>
        <w:t xml:space="preserve"> are expected to be achieved during this project:</w:t>
      </w:r>
    </w:p>
    <w:p w14:paraId="1343FAB6" w14:textId="77777777" w:rsidR="00EA7991" w:rsidRDefault="00EA7991" w:rsidP="00EA7991">
      <w:pPr>
        <w:rPr>
          <w:rFonts w:ascii="Arial" w:eastAsia="Calibri" w:hAnsi="Arial" w:cs="Arial"/>
        </w:rPr>
      </w:pPr>
    </w:p>
    <w:p w14:paraId="31F5C54D" w14:textId="77777777" w:rsidR="00EA7991" w:rsidRPr="007A5343" w:rsidRDefault="00EA7991" w:rsidP="00EA7991">
      <w:pPr>
        <w:rPr>
          <w:rFonts w:ascii="Arial" w:hAnsi="Arial" w:cs="Arial"/>
          <w:b/>
          <w:szCs w:val="20"/>
        </w:rPr>
      </w:pPr>
      <w:r w:rsidRPr="007A5343">
        <w:rPr>
          <w:rFonts w:ascii="Arial" w:eastAsia="Calibri" w:hAnsi="Arial" w:cs="Arial"/>
          <w:b/>
        </w:rPr>
        <w:t xml:space="preserve">Outcome 1.1: </w:t>
      </w:r>
      <w:r w:rsidRPr="007A5343">
        <w:rPr>
          <w:rFonts w:ascii="Arial" w:hAnsi="Arial" w:cs="Arial"/>
          <w:b/>
          <w:szCs w:val="20"/>
        </w:rPr>
        <w:t xml:space="preserve">Improvement of institutional and technical capacities for transparency of mitigation in relevant sectors </w:t>
      </w:r>
    </w:p>
    <w:p w14:paraId="3C9EE2C1" w14:textId="77777777" w:rsidR="00EA7991" w:rsidRDefault="00EA7991" w:rsidP="00EA7991">
      <w:pPr>
        <w:pStyle w:val="BodyText1"/>
        <w:widowControl w:val="0"/>
        <w:tabs>
          <w:tab w:val="clear" w:pos="360"/>
        </w:tabs>
        <w:spacing w:before="0" w:line="240" w:lineRule="auto"/>
        <w:ind w:left="0" w:firstLine="0"/>
        <w:rPr>
          <w:rFonts w:ascii="Arial" w:eastAsia="Calibri" w:hAnsi="Arial" w:cs="Arial"/>
          <w:b/>
          <w:sz w:val="20"/>
          <w:highlight w:val="yellow"/>
          <w:lang w:val="en-US"/>
        </w:rPr>
      </w:pPr>
    </w:p>
    <w:p w14:paraId="366DE067" w14:textId="77777777" w:rsidR="00EA7991" w:rsidRPr="00EB516B" w:rsidRDefault="00EA7991" w:rsidP="00EA7991">
      <w:pPr>
        <w:pStyle w:val="GEFFieldtoFillout"/>
        <w:ind w:left="0"/>
        <w:jc w:val="both"/>
        <w:rPr>
          <w:rFonts w:ascii="Arial" w:hAnsi="Arial" w:cs="Arial"/>
          <w:color w:val="auto"/>
          <w:sz w:val="20"/>
          <w:szCs w:val="20"/>
        </w:rPr>
      </w:pPr>
      <w:r w:rsidRPr="00EB516B">
        <w:rPr>
          <w:rFonts w:ascii="Arial" w:hAnsi="Arial" w:cs="Arial"/>
          <w:b/>
          <w:color w:val="auto"/>
          <w:sz w:val="20"/>
          <w:szCs w:val="20"/>
        </w:rPr>
        <w:t>Component 1</w:t>
      </w:r>
      <w:r w:rsidRPr="00EB516B">
        <w:rPr>
          <w:rFonts w:ascii="Arial" w:hAnsi="Arial" w:cs="Arial"/>
          <w:color w:val="auto"/>
          <w:sz w:val="20"/>
          <w:szCs w:val="20"/>
        </w:rPr>
        <w:t xml:space="preserve"> “Strengthening national transparency capacities for tracking NDC progress from mitigation activities” focuses on strengthening national institutions for transparency-related activities in line with national priorities. National capacities will be strengthened for monitoring and reporting of mitigation activities. </w:t>
      </w:r>
      <w:r>
        <w:rPr>
          <w:rFonts w:ascii="Arial" w:hAnsi="Arial" w:cs="Arial"/>
          <w:color w:val="auto"/>
          <w:sz w:val="20"/>
          <w:szCs w:val="20"/>
        </w:rPr>
        <w:t>The project will make efforts to support the use and exchange of open source data and to support the collection of georeferenced data where possible, and it will collect gender-disaggregated statistics where feasible and relevant.</w:t>
      </w:r>
    </w:p>
    <w:p w14:paraId="3046A48A" w14:textId="77777777" w:rsidR="00EA7991" w:rsidRPr="00EB516B" w:rsidRDefault="00EA7991" w:rsidP="00EA7991">
      <w:pPr>
        <w:pStyle w:val="GEFFieldtoFillout"/>
        <w:ind w:left="0"/>
        <w:jc w:val="both"/>
        <w:rPr>
          <w:rFonts w:ascii="Arial" w:hAnsi="Arial" w:cs="Arial"/>
          <w:color w:val="auto"/>
          <w:sz w:val="20"/>
          <w:szCs w:val="20"/>
        </w:rPr>
      </w:pPr>
    </w:p>
    <w:p w14:paraId="212302CC" w14:textId="77777777" w:rsidR="00EA7991" w:rsidRPr="00EB516B" w:rsidRDefault="00EA7991" w:rsidP="00EA7991">
      <w:pPr>
        <w:pStyle w:val="GEFFieldtoFillout"/>
        <w:ind w:left="0"/>
        <w:jc w:val="both"/>
        <w:rPr>
          <w:rFonts w:ascii="Arial" w:hAnsi="Arial" w:cs="Arial"/>
          <w:color w:val="auto"/>
          <w:sz w:val="20"/>
          <w:szCs w:val="20"/>
        </w:rPr>
      </w:pPr>
      <w:r w:rsidRPr="00EB516B">
        <w:rPr>
          <w:rFonts w:ascii="Arial" w:hAnsi="Arial" w:cs="Arial"/>
          <w:color w:val="auto"/>
          <w:sz w:val="20"/>
          <w:szCs w:val="20"/>
        </w:rPr>
        <w:t>The related outcome of this component is the “Improvement of institutional and technical capacities for transparency of mitigation in relevant sectors</w:t>
      </w:r>
      <w:r>
        <w:rPr>
          <w:rFonts w:ascii="Arial" w:hAnsi="Arial" w:cs="Arial"/>
          <w:color w:val="auto"/>
          <w:sz w:val="20"/>
          <w:szCs w:val="20"/>
        </w:rPr>
        <w:t>.</w:t>
      </w:r>
      <w:r w:rsidRPr="00EB516B">
        <w:rPr>
          <w:rFonts w:ascii="Arial" w:hAnsi="Arial" w:cs="Arial"/>
          <w:color w:val="auto"/>
          <w:sz w:val="20"/>
          <w:szCs w:val="20"/>
        </w:rPr>
        <w:t>” The lead entity for this particular component is the National Climate Change Council</w:t>
      </w:r>
      <w:r>
        <w:rPr>
          <w:rFonts w:ascii="Arial" w:hAnsi="Arial" w:cs="Arial"/>
          <w:color w:val="auto"/>
          <w:sz w:val="20"/>
          <w:szCs w:val="20"/>
        </w:rPr>
        <w:t>, which is</w:t>
      </w:r>
      <w:r w:rsidRPr="00EB516B">
        <w:rPr>
          <w:rFonts w:ascii="Arial" w:hAnsi="Arial" w:cs="Arial"/>
          <w:color w:val="auto"/>
          <w:sz w:val="20"/>
          <w:szCs w:val="20"/>
        </w:rPr>
        <w:t xml:space="preserve"> comprised of all relevant stakeholders and competent institutions. </w:t>
      </w:r>
    </w:p>
    <w:p w14:paraId="572F1C95" w14:textId="77777777" w:rsidR="00EA7991"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p>
    <w:p w14:paraId="45685D1D" w14:textId="77777777" w:rsidR="00EA7991" w:rsidRPr="007A5343"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7A5343">
        <w:rPr>
          <w:rFonts w:ascii="Arial" w:eastAsia="Calibri" w:hAnsi="Arial" w:cs="Arial"/>
          <w:b/>
          <w:sz w:val="20"/>
          <w:lang w:val="en-US"/>
        </w:rPr>
        <w:t>Outputs for Outcome 1</w:t>
      </w:r>
    </w:p>
    <w:p w14:paraId="4FC90B55" w14:textId="77777777" w:rsidR="00EA7991" w:rsidRPr="007A5343" w:rsidRDefault="00EA7991" w:rsidP="00EA7991">
      <w:pPr>
        <w:rPr>
          <w:rFonts w:ascii="Arial" w:hAnsi="Arial" w:cs="Arial"/>
          <w:color w:val="000000"/>
          <w:szCs w:val="20"/>
        </w:rPr>
      </w:pPr>
    </w:p>
    <w:p w14:paraId="6EC4A7FF" w14:textId="77777777" w:rsidR="00EA7991" w:rsidRPr="00E71BDD" w:rsidRDefault="00EA7991" w:rsidP="00EA7991">
      <w:pPr>
        <w:rPr>
          <w:rFonts w:ascii="Arial" w:hAnsi="Arial" w:cs="Arial"/>
          <w:color w:val="000000"/>
          <w:szCs w:val="20"/>
        </w:rPr>
      </w:pPr>
      <w:r w:rsidRPr="00E71C7D">
        <w:rPr>
          <w:rFonts w:ascii="Arial" w:hAnsi="Arial" w:cs="Arial"/>
          <w:color w:val="000000"/>
          <w:sz w:val="20"/>
          <w:szCs w:val="20"/>
        </w:rPr>
        <w:t>1.1.1. Institutional platform for transparency improved based on an initial assessment of capacity building needs and gaps for transparency</w:t>
      </w:r>
    </w:p>
    <w:p w14:paraId="096DE5F7" w14:textId="77777777" w:rsidR="00EA7991" w:rsidRDefault="00EA7991" w:rsidP="00EA7991">
      <w:pPr>
        <w:rPr>
          <w:rFonts w:ascii="Arial" w:hAnsi="Arial" w:cs="Arial"/>
          <w:color w:val="000000"/>
          <w:szCs w:val="20"/>
        </w:rPr>
      </w:pPr>
    </w:p>
    <w:p w14:paraId="581BDFD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This output will result in the reorganization of the existing institutional set-up in the Country that will better correspond to the needs of development and functioning of the effective and robust MRV system to support enhanced transparency. This platform will represent a forum where all climate change-related issues will be discussed and resolved, because it will include all main actors relevant for climate change policy development and implementation. This platform will support a coordinated approach to the definition and implementation of Serbia’s NDC. The platform itself will not be a new, formal institution and will not require additional resources to function, but rather an agglomeration of existing, relevant structures and institutions. </w:t>
      </w:r>
    </w:p>
    <w:p w14:paraId="40661969" w14:textId="77777777" w:rsidR="00EA7991" w:rsidRPr="00590583" w:rsidRDefault="00EA7991" w:rsidP="00EA7991">
      <w:pPr>
        <w:rPr>
          <w:rFonts w:ascii="Arial" w:hAnsi="Arial" w:cs="Arial"/>
          <w:sz w:val="20"/>
          <w:szCs w:val="20"/>
        </w:rPr>
      </w:pPr>
    </w:p>
    <w:p w14:paraId="27E9ABBC" w14:textId="77777777" w:rsidR="00EA7991" w:rsidRPr="00590583" w:rsidRDefault="00EA7991" w:rsidP="00EA7991">
      <w:pPr>
        <w:jc w:val="both"/>
        <w:rPr>
          <w:rFonts w:ascii="Arial" w:hAnsi="Arial" w:cs="Arial"/>
          <w:color w:val="000000"/>
          <w:sz w:val="20"/>
          <w:szCs w:val="20"/>
        </w:rPr>
      </w:pPr>
      <w:r w:rsidRPr="00590583">
        <w:rPr>
          <w:rFonts w:ascii="Arial" w:hAnsi="Arial" w:cs="Arial"/>
          <w:sz w:val="20"/>
          <w:szCs w:val="20"/>
        </w:rPr>
        <w:t xml:space="preserve">The platform will build upon the existing institutional structure of the Climate Change Council. Its work will be coordinated by the Secretariat of the Climate Change Council, which will be established within the Ministry of Environmental Protection (in the Climate Change Unit) in order to ensure its ongoing commitment to the review and improvement of Serbia's NDC. The Ministry already performs the </w:t>
      </w:r>
      <w:r w:rsidRPr="00590583">
        <w:rPr>
          <w:rFonts w:ascii="Arial" w:hAnsi="Arial" w:cs="Arial"/>
          <w:i/>
          <w:sz w:val="20"/>
          <w:szCs w:val="20"/>
        </w:rPr>
        <w:t>ad hoc</w:t>
      </w:r>
      <w:r w:rsidRPr="00590583">
        <w:rPr>
          <w:rFonts w:ascii="Arial" w:hAnsi="Arial" w:cs="Arial"/>
          <w:sz w:val="20"/>
          <w:szCs w:val="20"/>
        </w:rPr>
        <w:t xml:space="preserve"> secretariat functions of the Council, while formalization of this role will only require an internal reorganization </w:t>
      </w:r>
      <w:r w:rsidRPr="00590583">
        <w:rPr>
          <w:rFonts w:ascii="Arial" w:hAnsi="Arial" w:cs="Arial"/>
          <w:sz w:val="20"/>
          <w:szCs w:val="20"/>
        </w:rPr>
        <w:lastRenderedPageBreak/>
        <w:t>of work in the line department. The CBIT project will provide guidelines for the possible structure and rules for procedures for this platform, and it will support its regular meetings during the project implementation period. The initial task under the institutional platform will be to assess the capacity-building needs and gaps for effective transparency based on existing data and international and EU requirements. This assessment will be used for to further define and implement capacity-building programs in mitigation and adaptation areas.</w:t>
      </w:r>
    </w:p>
    <w:p w14:paraId="4A6E15ED" w14:textId="77777777" w:rsidR="00EA7991" w:rsidRPr="00590583" w:rsidRDefault="00EA7991" w:rsidP="00EA7991">
      <w:pPr>
        <w:rPr>
          <w:rFonts w:ascii="Arial" w:hAnsi="Arial" w:cs="Arial"/>
          <w:color w:val="000000"/>
          <w:sz w:val="20"/>
          <w:szCs w:val="20"/>
        </w:rPr>
      </w:pPr>
    </w:p>
    <w:p w14:paraId="7C4BFBA3"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1.1.2. Assessment of the resources (financial and institutional) needed to implement NDC’s specific mitigation policies and measures conducted,</w:t>
      </w:r>
      <w:r w:rsidRPr="00590583">
        <w:rPr>
          <w:rFonts w:ascii="Arial" w:hAnsi="Arial" w:cs="Arial"/>
          <w:sz w:val="20"/>
          <w:szCs w:val="20"/>
        </w:rPr>
        <w:t xml:space="preserve"> </w:t>
      </w:r>
      <w:r w:rsidRPr="00590583">
        <w:rPr>
          <w:rFonts w:ascii="Arial" w:hAnsi="Arial" w:cs="Arial"/>
          <w:color w:val="000000"/>
          <w:sz w:val="20"/>
          <w:szCs w:val="20"/>
        </w:rPr>
        <w:t>with a gender-sensitive approach.</w:t>
      </w:r>
    </w:p>
    <w:p w14:paraId="0A01948E" w14:textId="77777777" w:rsidR="00EA7991" w:rsidRPr="00590583" w:rsidRDefault="00EA7991" w:rsidP="00EA7991">
      <w:pPr>
        <w:pStyle w:val="GEFFieldtoFillout"/>
        <w:ind w:left="0"/>
        <w:jc w:val="both"/>
        <w:rPr>
          <w:rFonts w:ascii="Arial" w:hAnsi="Arial" w:cs="Arial"/>
          <w:sz w:val="20"/>
          <w:szCs w:val="20"/>
        </w:rPr>
      </w:pPr>
    </w:p>
    <w:p w14:paraId="79ACB445" w14:textId="77777777" w:rsidR="00EA7991" w:rsidRPr="00590583" w:rsidRDefault="00EA7991" w:rsidP="00EA7991">
      <w:pPr>
        <w:pStyle w:val="GEFFieldtoFillout"/>
        <w:ind w:left="0"/>
        <w:jc w:val="both"/>
        <w:rPr>
          <w:rFonts w:ascii="Arial" w:hAnsi="Arial" w:cs="Arial"/>
          <w:sz w:val="20"/>
          <w:szCs w:val="20"/>
        </w:rPr>
      </w:pPr>
      <w:r w:rsidRPr="00590583">
        <w:rPr>
          <w:rFonts w:ascii="Arial" w:hAnsi="Arial" w:cs="Arial"/>
          <w:sz w:val="20"/>
          <w:szCs w:val="20"/>
        </w:rPr>
        <w:t>This output will result in an assessment report containing information about the specific sector resources needs for effective implementation of the mitigation measures. It will also provide justification and inputs for the policy and budgetary planning processes of different institutions in charge of specific mitigation measures, and it will identify potential sources of domestic and international financing for these measures.</w:t>
      </w:r>
    </w:p>
    <w:p w14:paraId="718CAD1B" w14:textId="77777777" w:rsidR="00EA7991" w:rsidRPr="00E209D1" w:rsidRDefault="00EA7991" w:rsidP="00EA7991">
      <w:pPr>
        <w:rPr>
          <w:rFonts w:ascii="Arial" w:hAnsi="Arial" w:cs="Arial"/>
          <w:color w:val="000000"/>
          <w:szCs w:val="20"/>
        </w:rPr>
      </w:pPr>
    </w:p>
    <w:p w14:paraId="3CD9D055"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1.1.3. System for the assessment and tracking of the implementation of NDCs mitigation activities and their continuous improvement developed, with a gender-sensitive approach.</w:t>
      </w:r>
    </w:p>
    <w:p w14:paraId="0B1A1989" w14:textId="77777777" w:rsidR="00EA7991" w:rsidRPr="00590583" w:rsidRDefault="00EA7991" w:rsidP="00EA7991">
      <w:pPr>
        <w:rPr>
          <w:rFonts w:ascii="Arial" w:hAnsi="Arial" w:cs="Arial"/>
          <w:color w:val="000000"/>
          <w:sz w:val="20"/>
          <w:szCs w:val="20"/>
        </w:rPr>
      </w:pPr>
    </w:p>
    <w:p w14:paraId="03524948"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This output will produce an</w:t>
      </w:r>
      <w:r w:rsidRPr="00F277BE">
        <w:rPr>
          <w:rFonts w:ascii="Arial" w:hAnsi="Arial" w:cs="Arial"/>
          <w:sz w:val="20"/>
          <w:szCs w:val="20"/>
        </w:rPr>
        <w:t xml:space="preserve"> impact assessment of sectoral strategies, policies and measures on the </w:t>
      </w:r>
      <w:r w:rsidRPr="00A020DD">
        <w:rPr>
          <w:rFonts w:ascii="Arial" w:hAnsi="Arial" w:cs="Arial"/>
          <w:sz w:val="20"/>
          <w:szCs w:val="20"/>
        </w:rPr>
        <w:t>GHG emissions reductions. Project experts will develop and implement a methodological approach with a set of actions for MoEP to undertake a detailed assessment of the impacts of sectoral strategies, policies and measures on GHG emissions reductions. Sectoral institutions will also be asked to contribute to the assessments in their respective sectors, while reporting to the Ministry of Environmental Protection. The results of the assessment will feed into the process of developing and improving the NDCs. Project experts will then produce a set of sector-based indicators that will be used by relevant institutions to monitor the level of implementation of future mitigation actions as they are identified and included in future versions of the NDC. It will also be used for reformulation of the mitigation actions and to identify opportunities for the increase of the ambition of mitigation measures under the NDC improvement process.</w:t>
      </w:r>
    </w:p>
    <w:p w14:paraId="06D1FE97" w14:textId="77777777" w:rsidR="00EA7991" w:rsidRPr="00590583" w:rsidRDefault="00EA7991" w:rsidP="00EA7991">
      <w:pPr>
        <w:rPr>
          <w:rFonts w:ascii="Arial" w:hAnsi="Arial" w:cs="Arial"/>
          <w:color w:val="000000"/>
          <w:sz w:val="20"/>
          <w:szCs w:val="20"/>
        </w:rPr>
      </w:pPr>
    </w:p>
    <w:p w14:paraId="41209982"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1.1.4. Training program for NDC tracking and reporting for specific institutions prepared using a gender sensitive approach.</w:t>
      </w:r>
    </w:p>
    <w:p w14:paraId="1AADF8F8"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 xml:space="preserve">  </w:t>
      </w:r>
    </w:p>
    <w:p w14:paraId="1F350A1A"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 xml:space="preserve">In order for </w:t>
      </w:r>
      <w:r w:rsidRPr="00F277BE">
        <w:rPr>
          <w:rFonts w:ascii="Arial" w:hAnsi="Arial" w:cs="Arial"/>
          <w:sz w:val="20"/>
          <w:szCs w:val="20"/>
        </w:rPr>
        <w:t>MoEP</w:t>
      </w:r>
      <w:r w:rsidRPr="00A020DD">
        <w:rPr>
          <w:rFonts w:ascii="Arial" w:hAnsi="Arial" w:cs="Arial"/>
          <w:sz w:val="20"/>
          <w:szCs w:val="20"/>
        </w:rPr>
        <w:t xml:space="preserve"> and other competent institutions to be able to monitor and implement mitigation measures defined by the NDCs effectively, project experts will develop and conduct a targeted training program. The coordinator of the training activities will be MoEP, while participation of other relevant institutions will be also ensured through the NCCC. Training materials and scripts will be maintained in training manuals, which can be stored at the Climate Change Unit of MoEP and updated as needed.  </w:t>
      </w:r>
    </w:p>
    <w:p w14:paraId="50D15046" w14:textId="77777777" w:rsidR="00EA7991" w:rsidRPr="00590583" w:rsidRDefault="00EA7991" w:rsidP="00EA7991">
      <w:pPr>
        <w:rPr>
          <w:rFonts w:ascii="Arial" w:hAnsi="Arial" w:cs="Arial"/>
          <w:color w:val="000000"/>
          <w:sz w:val="20"/>
          <w:szCs w:val="20"/>
        </w:rPr>
      </w:pPr>
    </w:p>
    <w:p w14:paraId="09017C8D"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 xml:space="preserve">1.1.5. Capacity building for competent institutions for the development of GHG emissions </w:t>
      </w:r>
      <w:r w:rsidRPr="00590583">
        <w:rPr>
          <w:rFonts w:ascii="Arial" w:hAnsi="Arial" w:cs="Arial"/>
          <w:sz w:val="20"/>
          <w:szCs w:val="20"/>
        </w:rPr>
        <w:t>projections that fulfill the criteria of transparency, accuracy, consistency, comparability and completeness conducted</w:t>
      </w:r>
    </w:p>
    <w:p w14:paraId="1913EF03" w14:textId="77777777" w:rsidR="00EA7991" w:rsidRPr="00590583" w:rsidRDefault="00EA7991" w:rsidP="00EA7991">
      <w:pPr>
        <w:rPr>
          <w:rFonts w:ascii="Arial" w:hAnsi="Arial" w:cs="Arial"/>
          <w:color w:val="000000"/>
          <w:sz w:val="20"/>
          <w:szCs w:val="20"/>
        </w:rPr>
      </w:pPr>
    </w:p>
    <w:p w14:paraId="2CC50C00" w14:textId="77777777" w:rsidR="00EA7991" w:rsidRDefault="00EA7991" w:rsidP="00EA7991">
      <w:pPr>
        <w:pStyle w:val="GEFFieldtoFillout"/>
        <w:ind w:left="0"/>
        <w:jc w:val="both"/>
        <w:rPr>
          <w:rFonts w:ascii="Arial" w:eastAsia="SimSun" w:hAnsi="Arial" w:cs="Arial"/>
          <w:color w:val="auto"/>
          <w:sz w:val="20"/>
          <w:szCs w:val="20"/>
        </w:rPr>
      </w:pPr>
      <w:r>
        <w:rPr>
          <w:rFonts w:ascii="Arial" w:hAnsi="Arial" w:cs="Arial"/>
          <w:sz w:val="20"/>
          <w:szCs w:val="20"/>
        </w:rPr>
        <w:t>T</w:t>
      </w:r>
      <w:r w:rsidRPr="008804BF">
        <w:rPr>
          <w:rFonts w:ascii="Arial" w:hAnsi="Arial" w:cs="Arial"/>
          <w:sz w:val="20"/>
          <w:szCs w:val="20"/>
        </w:rPr>
        <w:t xml:space="preserve">his output will result in </w:t>
      </w:r>
      <w:r>
        <w:rPr>
          <w:rFonts w:ascii="Arial" w:hAnsi="Arial" w:cs="Arial"/>
          <w:sz w:val="20"/>
          <w:szCs w:val="20"/>
        </w:rPr>
        <w:t xml:space="preserve">the </w:t>
      </w:r>
      <w:r w:rsidRPr="008804BF">
        <w:rPr>
          <w:rFonts w:ascii="Arial" w:hAnsi="Arial" w:cs="Arial"/>
          <w:sz w:val="20"/>
          <w:szCs w:val="20"/>
        </w:rPr>
        <w:t>development of climate change projections with mitigati</w:t>
      </w:r>
      <w:r>
        <w:rPr>
          <w:rFonts w:ascii="Arial" w:hAnsi="Arial" w:cs="Arial"/>
          <w:sz w:val="20"/>
          <w:szCs w:val="20"/>
        </w:rPr>
        <w:t xml:space="preserve">on scenarios resulting from </w:t>
      </w:r>
      <w:r w:rsidRPr="008804BF">
        <w:rPr>
          <w:rFonts w:ascii="Arial" w:hAnsi="Arial" w:cs="Arial"/>
          <w:sz w:val="20"/>
          <w:szCs w:val="20"/>
        </w:rPr>
        <w:t>NDC implementation. These projections and climate mitigation scenarios will be used also for future definition of mitigation measures under the NDCs enhanced ambit</w:t>
      </w:r>
      <w:r>
        <w:rPr>
          <w:rFonts w:ascii="Arial" w:hAnsi="Arial" w:cs="Arial"/>
          <w:sz w:val="20"/>
          <w:szCs w:val="20"/>
        </w:rPr>
        <w:t>ion. Capacity building program</w:t>
      </w:r>
      <w:r w:rsidRPr="008804BF">
        <w:rPr>
          <w:rFonts w:ascii="Arial" w:hAnsi="Arial" w:cs="Arial"/>
          <w:sz w:val="20"/>
          <w:szCs w:val="20"/>
        </w:rPr>
        <w:t xml:space="preserve">s will be developed for </w:t>
      </w:r>
      <w:r>
        <w:rPr>
          <w:rFonts w:ascii="Arial" w:hAnsi="Arial" w:cs="Arial"/>
          <w:sz w:val="20"/>
          <w:szCs w:val="20"/>
        </w:rPr>
        <w:t xml:space="preserve">the </w:t>
      </w:r>
      <w:r w:rsidRPr="008804BF">
        <w:rPr>
          <w:rFonts w:ascii="Arial" w:hAnsi="Arial" w:cs="Arial"/>
          <w:sz w:val="20"/>
          <w:szCs w:val="20"/>
        </w:rPr>
        <w:t xml:space="preserve">preparation of sectoral mitigation projects in accordance with the new transparency framework.  </w:t>
      </w:r>
      <w:r>
        <w:rPr>
          <w:rFonts w:ascii="Arial" w:hAnsi="Arial" w:cs="Arial"/>
          <w:sz w:val="20"/>
          <w:szCs w:val="20"/>
        </w:rPr>
        <w:t>This work will be c</w:t>
      </w:r>
      <w:r w:rsidRPr="008804BF">
        <w:rPr>
          <w:rFonts w:ascii="Arial" w:hAnsi="Arial" w:cs="Arial"/>
          <w:sz w:val="20"/>
          <w:szCs w:val="20"/>
        </w:rPr>
        <w:t>lose</w:t>
      </w:r>
      <w:r>
        <w:rPr>
          <w:rFonts w:ascii="Arial" w:hAnsi="Arial" w:cs="Arial"/>
          <w:sz w:val="20"/>
          <w:szCs w:val="20"/>
        </w:rPr>
        <w:t>ly correlated</w:t>
      </w:r>
      <w:r w:rsidRPr="008804BF">
        <w:rPr>
          <w:rFonts w:ascii="Arial" w:hAnsi="Arial" w:cs="Arial"/>
          <w:sz w:val="20"/>
          <w:szCs w:val="20"/>
        </w:rPr>
        <w:t xml:space="preserve"> with similar activities undertaken under the NC/B</w:t>
      </w:r>
      <w:r>
        <w:rPr>
          <w:rFonts w:ascii="Arial" w:hAnsi="Arial" w:cs="Arial"/>
          <w:sz w:val="20"/>
          <w:szCs w:val="20"/>
        </w:rPr>
        <w:t>U</w:t>
      </w:r>
      <w:r w:rsidRPr="008804BF">
        <w:rPr>
          <w:rFonts w:ascii="Arial" w:hAnsi="Arial" w:cs="Arial"/>
          <w:sz w:val="20"/>
          <w:szCs w:val="20"/>
        </w:rPr>
        <w:t xml:space="preserve">R project and </w:t>
      </w:r>
      <w:r>
        <w:rPr>
          <w:rFonts w:ascii="Arial" w:hAnsi="Arial" w:cs="Arial"/>
          <w:sz w:val="20"/>
          <w:szCs w:val="20"/>
        </w:rPr>
        <w:t xml:space="preserve">the </w:t>
      </w:r>
      <w:r w:rsidRPr="008804BF">
        <w:rPr>
          <w:rFonts w:ascii="Arial" w:hAnsi="Arial" w:cs="Arial"/>
          <w:sz w:val="20"/>
          <w:szCs w:val="20"/>
        </w:rPr>
        <w:t>results of the National Climate Change Strategy. While similar activities under the NC/B</w:t>
      </w:r>
      <w:r>
        <w:rPr>
          <w:rFonts w:ascii="Arial" w:hAnsi="Arial" w:cs="Arial"/>
          <w:sz w:val="20"/>
          <w:szCs w:val="20"/>
        </w:rPr>
        <w:t>U</w:t>
      </w:r>
      <w:r w:rsidRPr="008804BF">
        <w:rPr>
          <w:rFonts w:ascii="Arial" w:hAnsi="Arial" w:cs="Arial"/>
          <w:sz w:val="20"/>
          <w:szCs w:val="20"/>
        </w:rPr>
        <w:t xml:space="preserve">R project </w:t>
      </w:r>
      <w:r>
        <w:rPr>
          <w:rFonts w:ascii="Arial" w:hAnsi="Arial" w:cs="Arial"/>
          <w:sz w:val="20"/>
          <w:szCs w:val="20"/>
        </w:rPr>
        <w:t>and the EU-</w:t>
      </w:r>
      <w:r w:rsidRPr="008804BF">
        <w:rPr>
          <w:rFonts w:ascii="Arial" w:hAnsi="Arial" w:cs="Arial"/>
          <w:sz w:val="20"/>
          <w:szCs w:val="20"/>
        </w:rPr>
        <w:t xml:space="preserve">funded project </w:t>
      </w:r>
      <w:r>
        <w:rPr>
          <w:rFonts w:ascii="Arial" w:hAnsi="Arial" w:cs="Arial"/>
          <w:sz w:val="20"/>
          <w:szCs w:val="20"/>
        </w:rPr>
        <w:t xml:space="preserve">supporting the development of the </w:t>
      </w:r>
      <w:r w:rsidRPr="008804BF">
        <w:rPr>
          <w:rFonts w:ascii="Arial" w:hAnsi="Arial" w:cs="Arial"/>
          <w:sz w:val="20"/>
          <w:szCs w:val="20"/>
        </w:rPr>
        <w:t xml:space="preserve">CC Strategy are based on </w:t>
      </w:r>
      <w:r>
        <w:rPr>
          <w:rFonts w:ascii="Arial" w:hAnsi="Arial" w:cs="Arial"/>
          <w:sz w:val="20"/>
          <w:szCs w:val="20"/>
        </w:rPr>
        <w:t>external experts</w:t>
      </w:r>
      <w:r w:rsidRPr="008804BF">
        <w:rPr>
          <w:rFonts w:ascii="Arial" w:hAnsi="Arial" w:cs="Arial"/>
          <w:sz w:val="20"/>
          <w:szCs w:val="20"/>
        </w:rPr>
        <w:t xml:space="preserve"> and prepared as a one</w:t>
      </w:r>
      <w:r>
        <w:rPr>
          <w:rFonts w:ascii="Arial" w:hAnsi="Arial" w:cs="Arial"/>
          <w:sz w:val="20"/>
          <w:szCs w:val="20"/>
        </w:rPr>
        <w:t>-</w:t>
      </w:r>
      <w:r w:rsidRPr="008804BF">
        <w:rPr>
          <w:rFonts w:ascii="Arial" w:hAnsi="Arial" w:cs="Arial"/>
          <w:sz w:val="20"/>
          <w:szCs w:val="20"/>
        </w:rPr>
        <w:t xml:space="preserve">time project intervention, the CBIT project will build </w:t>
      </w:r>
      <w:r>
        <w:rPr>
          <w:rFonts w:ascii="Arial" w:hAnsi="Arial" w:cs="Arial"/>
          <w:sz w:val="20"/>
          <w:szCs w:val="20"/>
        </w:rPr>
        <w:t xml:space="preserve">the </w:t>
      </w:r>
      <w:r w:rsidRPr="008804BF">
        <w:rPr>
          <w:rFonts w:ascii="Arial" w:hAnsi="Arial" w:cs="Arial"/>
          <w:sz w:val="20"/>
          <w:szCs w:val="20"/>
        </w:rPr>
        <w:t>capacities of national partners</w:t>
      </w:r>
      <w:r>
        <w:rPr>
          <w:rFonts w:ascii="Arial" w:hAnsi="Arial" w:cs="Arial"/>
          <w:sz w:val="20"/>
          <w:szCs w:val="20"/>
        </w:rPr>
        <w:t xml:space="preserve"> </w:t>
      </w:r>
      <w:r w:rsidRPr="008804BF">
        <w:rPr>
          <w:rFonts w:ascii="Arial" w:hAnsi="Arial" w:cs="Arial"/>
          <w:sz w:val="20"/>
          <w:szCs w:val="20"/>
        </w:rPr>
        <w:t xml:space="preserve">to produce climate change projections and mitigation scenarios on a continuous basis as the NDCs are updated. In this way, CBIT interventions will </w:t>
      </w:r>
      <w:r>
        <w:rPr>
          <w:rFonts w:ascii="Arial" w:hAnsi="Arial" w:cs="Arial"/>
          <w:sz w:val="20"/>
          <w:szCs w:val="20"/>
        </w:rPr>
        <w:t xml:space="preserve">build on technical assistance provided to date while </w:t>
      </w:r>
      <w:r w:rsidRPr="008804BF">
        <w:rPr>
          <w:rFonts w:ascii="Arial" w:hAnsi="Arial" w:cs="Arial"/>
          <w:sz w:val="20"/>
          <w:szCs w:val="20"/>
        </w:rPr>
        <w:t>avoid</w:t>
      </w:r>
      <w:r>
        <w:rPr>
          <w:rFonts w:ascii="Arial" w:hAnsi="Arial" w:cs="Arial"/>
          <w:sz w:val="20"/>
          <w:szCs w:val="20"/>
        </w:rPr>
        <w:t>ing</w:t>
      </w:r>
      <w:r w:rsidRPr="008804BF">
        <w:rPr>
          <w:rFonts w:ascii="Arial" w:hAnsi="Arial" w:cs="Arial"/>
          <w:sz w:val="20"/>
          <w:szCs w:val="20"/>
        </w:rPr>
        <w:t xml:space="preserve"> </w:t>
      </w:r>
      <w:r>
        <w:rPr>
          <w:rFonts w:ascii="Arial" w:hAnsi="Arial" w:cs="Arial"/>
          <w:sz w:val="20"/>
          <w:szCs w:val="20"/>
        </w:rPr>
        <w:t>duplication. The primary partners for this work will be MoEP and SEPA</w:t>
      </w:r>
      <w:r w:rsidRPr="008804BF">
        <w:rPr>
          <w:rFonts w:ascii="Arial" w:hAnsi="Arial" w:cs="Arial"/>
          <w:sz w:val="20"/>
          <w:szCs w:val="20"/>
        </w:rPr>
        <w:t xml:space="preserve">, </w:t>
      </w:r>
      <w:r>
        <w:rPr>
          <w:rFonts w:ascii="Arial" w:hAnsi="Arial" w:cs="Arial"/>
          <w:sz w:val="20"/>
          <w:szCs w:val="20"/>
        </w:rPr>
        <w:t xml:space="preserve">but other </w:t>
      </w:r>
      <w:r w:rsidRPr="008804BF">
        <w:rPr>
          <w:rFonts w:ascii="Arial" w:hAnsi="Arial" w:cs="Arial"/>
          <w:sz w:val="20"/>
          <w:szCs w:val="20"/>
        </w:rPr>
        <w:t>line institutions of relevance to climate change policy creation and implementation (such as Ministry of Mining and Energy, Ministry of Agriculture, Forestry and Water Management and Ministry of Construction,</w:t>
      </w:r>
      <w:r>
        <w:rPr>
          <w:rFonts w:ascii="Arial" w:hAnsi="Arial" w:cs="Arial"/>
          <w:sz w:val="20"/>
          <w:szCs w:val="20"/>
        </w:rPr>
        <w:t xml:space="preserve"> Transport and Infrastructure) will also participate.</w:t>
      </w:r>
      <w:r w:rsidRPr="008804BF">
        <w:rPr>
          <w:rFonts w:ascii="Arial" w:hAnsi="Arial" w:cs="Arial"/>
          <w:sz w:val="20"/>
          <w:szCs w:val="20"/>
        </w:rPr>
        <w:t xml:space="preserve"> </w:t>
      </w:r>
      <w:r>
        <w:rPr>
          <w:rFonts w:ascii="Arial" w:hAnsi="Arial" w:cs="Arial"/>
          <w:sz w:val="20"/>
          <w:szCs w:val="20"/>
        </w:rPr>
        <w:t>Within the CBIT project,</w:t>
      </w:r>
      <w:r w:rsidRPr="000204A8">
        <w:t xml:space="preserve"> </w:t>
      </w:r>
      <w:r w:rsidRPr="000204A8">
        <w:rPr>
          <w:rFonts w:ascii="Arial" w:hAnsi="Arial" w:cs="Arial"/>
          <w:sz w:val="20"/>
          <w:szCs w:val="20"/>
        </w:rPr>
        <w:t>a technical resource manual</w:t>
      </w:r>
      <w:r>
        <w:rPr>
          <w:rFonts w:ascii="Arial" w:hAnsi="Arial" w:cs="Arial"/>
          <w:sz w:val="20"/>
          <w:szCs w:val="20"/>
        </w:rPr>
        <w:t xml:space="preserve"> will be developed, and specific trainings for relevant ministries and agencies will be organized.</w:t>
      </w:r>
    </w:p>
    <w:p w14:paraId="1E6A2189" w14:textId="77777777" w:rsidR="00EA7991" w:rsidRPr="008804BF" w:rsidRDefault="00EA7991" w:rsidP="00EA7991">
      <w:pPr>
        <w:pStyle w:val="GEFFieldtoFillout"/>
        <w:ind w:left="0"/>
        <w:jc w:val="both"/>
        <w:rPr>
          <w:rFonts w:ascii="Arial" w:hAnsi="Arial" w:cs="Arial"/>
          <w:sz w:val="20"/>
          <w:szCs w:val="20"/>
        </w:rPr>
      </w:pPr>
    </w:p>
    <w:p w14:paraId="68954DD3" w14:textId="77777777" w:rsidR="00EA7991" w:rsidRPr="00590583" w:rsidRDefault="00EA7991" w:rsidP="00EA7991">
      <w:pPr>
        <w:rPr>
          <w:rFonts w:ascii="Arial" w:hAnsi="Arial" w:cs="Arial"/>
          <w:sz w:val="20"/>
          <w:szCs w:val="20"/>
        </w:rPr>
      </w:pPr>
      <w:r w:rsidRPr="00590583">
        <w:rPr>
          <w:rFonts w:ascii="Arial" w:hAnsi="Arial" w:cs="Arial"/>
          <w:sz w:val="20"/>
          <w:szCs w:val="20"/>
        </w:rPr>
        <w:t>1.1.6. E- tool developed for reporting on implementation and for planning and continuous improvement of sectoral mitigation activities under the NDC</w:t>
      </w:r>
    </w:p>
    <w:p w14:paraId="42D77550" w14:textId="77777777" w:rsidR="00EA7991" w:rsidRPr="00590583" w:rsidRDefault="00EA7991" w:rsidP="00EA7991">
      <w:pPr>
        <w:rPr>
          <w:rFonts w:ascii="Arial" w:hAnsi="Arial" w:cs="Arial"/>
          <w:sz w:val="20"/>
          <w:szCs w:val="20"/>
        </w:rPr>
      </w:pPr>
    </w:p>
    <w:p w14:paraId="5EBC59D9" w14:textId="77777777" w:rsidR="00EA7991" w:rsidRPr="008804BF" w:rsidRDefault="00EA7991" w:rsidP="00EA7991">
      <w:pPr>
        <w:jc w:val="both"/>
        <w:rPr>
          <w:rFonts w:ascii="Arial" w:hAnsi="Arial" w:cs="Arial"/>
          <w:color w:val="000000"/>
          <w:szCs w:val="20"/>
        </w:rPr>
      </w:pPr>
      <w:r w:rsidRPr="00590583">
        <w:rPr>
          <w:rFonts w:ascii="Arial" w:hAnsi="Arial" w:cs="Arial"/>
          <w:sz w:val="20"/>
          <w:szCs w:val="20"/>
        </w:rPr>
        <w:t xml:space="preserve">This output will result in a comprehensive, online tool that is easily accessible by all competent institutions. This tool will be integral part of the enhanced MRV system. It will be used the primary tool for formulating and tracking NDC implementation in Serbia, and it will have specified formats for communication among competent institutions. Its primary purpose will be to support the reporting and tracking progress on NDCs implementation in the context of enhanced transparency. However, the e-tool will also be used as an information/knowledge sharing platform and for capacity building purposes, as it will already contain information from competent institutions on their mitigation activities. The e-tool, along with the e-tools developed under Outputs 2.1.4 and 3.1.4, will form an integral part of the existing climate change web portal for Serbia </w:t>
      </w:r>
      <w:r w:rsidRPr="00590583">
        <w:rPr>
          <w:rFonts w:ascii="Arial" w:hAnsi="Arial" w:cs="Arial"/>
          <w:color w:val="000000" w:themeColor="text1"/>
          <w:sz w:val="20"/>
          <w:szCs w:val="20"/>
        </w:rPr>
        <w:t>(</w:t>
      </w:r>
      <w:hyperlink r:id="rId19" w:history="1">
        <w:r w:rsidRPr="00590583">
          <w:rPr>
            <w:rStyle w:val="Hyperlink"/>
            <w:rFonts w:ascii="Arial" w:hAnsi="Arial" w:cs="Arial"/>
            <w:color w:val="000000" w:themeColor="text1"/>
            <w:sz w:val="20"/>
            <w:szCs w:val="20"/>
          </w:rPr>
          <w:t>www.klimatskepromene.rs</w:t>
        </w:r>
      </w:hyperlink>
      <w:r w:rsidRPr="00590583">
        <w:rPr>
          <w:rStyle w:val="Hyperlink"/>
          <w:rFonts w:ascii="Arial" w:hAnsi="Arial" w:cs="Arial"/>
          <w:color w:val="000000" w:themeColor="text1"/>
          <w:sz w:val="20"/>
          <w:szCs w:val="20"/>
        </w:rPr>
        <w:t>)</w:t>
      </w:r>
      <w:r w:rsidRPr="00590583">
        <w:rPr>
          <w:rFonts w:ascii="Arial" w:hAnsi="Arial" w:cs="Arial"/>
          <w:color w:val="000000" w:themeColor="text1"/>
          <w:sz w:val="20"/>
          <w:szCs w:val="20"/>
        </w:rPr>
        <w:t xml:space="preserve"> </w:t>
      </w:r>
      <w:r w:rsidRPr="00590583">
        <w:rPr>
          <w:rFonts w:ascii="Arial" w:hAnsi="Arial" w:cs="Arial"/>
          <w:sz w:val="20"/>
          <w:szCs w:val="20"/>
        </w:rPr>
        <w:t xml:space="preserve">and will be hosted and regularly updated and managed jointly by UNDP and MoEP (as per the existing modality). Access to this e-tool will be restricted to targeted stakeholders via username and password, while MoEP, as its administrator, will select the information that will be publicly accessible via the web portal – this will form one reporting framework (the framework for transparency of action) under the overall enhanced transparency framework and will be an integral part of the overall MRV system for Serbia. </w:t>
      </w:r>
    </w:p>
    <w:p w14:paraId="7ACFC739" w14:textId="77777777" w:rsidR="00EA7991" w:rsidRPr="008804BF" w:rsidRDefault="00EA7991" w:rsidP="00EA7991">
      <w:pPr>
        <w:jc w:val="both"/>
        <w:rPr>
          <w:rFonts w:ascii="Arial" w:hAnsi="Arial" w:cs="Arial"/>
          <w:szCs w:val="20"/>
        </w:rPr>
      </w:pPr>
    </w:p>
    <w:p w14:paraId="101ADD68" w14:textId="77777777" w:rsidR="00EA7991" w:rsidRPr="00590583" w:rsidRDefault="00EA7991" w:rsidP="00EA7991">
      <w:pPr>
        <w:rPr>
          <w:rFonts w:ascii="Arial" w:hAnsi="Arial" w:cs="Arial"/>
          <w:b/>
          <w:color w:val="000000"/>
          <w:sz w:val="20"/>
          <w:szCs w:val="20"/>
        </w:rPr>
      </w:pPr>
      <w:r w:rsidRPr="00590583">
        <w:rPr>
          <w:rFonts w:ascii="Arial" w:eastAsia="Calibri" w:hAnsi="Arial" w:cs="Arial"/>
          <w:b/>
          <w:sz w:val="20"/>
          <w:szCs w:val="20"/>
        </w:rPr>
        <w:t xml:space="preserve">Outcome 2.1: </w:t>
      </w:r>
      <w:r w:rsidRPr="00590583">
        <w:rPr>
          <w:rFonts w:ascii="Arial" w:hAnsi="Arial" w:cs="Arial"/>
          <w:b/>
          <w:color w:val="000000"/>
          <w:sz w:val="20"/>
          <w:szCs w:val="20"/>
        </w:rPr>
        <w:t xml:space="preserve">Improvement of institutional and technical capacities for transparency of adaptation in relevant sectors </w:t>
      </w:r>
    </w:p>
    <w:p w14:paraId="71AC9075" w14:textId="77777777" w:rsidR="00EA7991" w:rsidRPr="00590583" w:rsidRDefault="00EA7991" w:rsidP="00EA7991">
      <w:pPr>
        <w:rPr>
          <w:rFonts w:ascii="Arial" w:eastAsia="Calibri" w:hAnsi="Arial" w:cs="Arial"/>
          <w:sz w:val="20"/>
          <w:szCs w:val="20"/>
        </w:rPr>
      </w:pPr>
    </w:p>
    <w:p w14:paraId="042EC2C2" w14:textId="77777777" w:rsidR="00EA7991" w:rsidRPr="00590583" w:rsidRDefault="00EA7991" w:rsidP="00EA7991">
      <w:pPr>
        <w:pStyle w:val="GEFFieldtoFillout"/>
        <w:ind w:left="0"/>
        <w:jc w:val="both"/>
        <w:rPr>
          <w:rFonts w:ascii="Arial" w:hAnsi="Arial" w:cs="Arial"/>
          <w:sz w:val="20"/>
          <w:szCs w:val="20"/>
        </w:rPr>
      </w:pPr>
      <w:r w:rsidRPr="00590583">
        <w:rPr>
          <w:rFonts w:ascii="Arial" w:hAnsi="Arial" w:cs="Arial"/>
          <w:sz w:val="20"/>
          <w:szCs w:val="20"/>
        </w:rPr>
        <w:t xml:space="preserve">This outcome is focused on strengthening national capacities on vulnerability and adaptation monitoring and reporting under the enhanced transparency framework. </w:t>
      </w:r>
      <w:r w:rsidRPr="00553239">
        <w:rPr>
          <w:rFonts w:ascii="Arial" w:hAnsi="Arial" w:cs="Arial"/>
          <w:color w:val="auto"/>
          <w:sz w:val="20"/>
          <w:szCs w:val="20"/>
        </w:rPr>
        <w:t>The project will make efforts to support the use and exchange of open source data and to support the collection of georeferenced data where possible, and it will collect gender-disaggregated statistics where feasible and relevant.</w:t>
      </w:r>
    </w:p>
    <w:p w14:paraId="10F22F79" w14:textId="77777777" w:rsidR="00EA7991" w:rsidRPr="00590583" w:rsidRDefault="00EA7991" w:rsidP="00EA7991">
      <w:pPr>
        <w:rPr>
          <w:rFonts w:ascii="Arial" w:eastAsia="Calibri" w:hAnsi="Arial" w:cs="Arial"/>
          <w:sz w:val="20"/>
          <w:szCs w:val="20"/>
        </w:rPr>
      </w:pPr>
    </w:p>
    <w:p w14:paraId="3613E1C4" w14:textId="77777777" w:rsidR="00EA7991" w:rsidRPr="00590583" w:rsidRDefault="00EA7991" w:rsidP="00EA7991">
      <w:pPr>
        <w:rPr>
          <w:rFonts w:ascii="Arial" w:eastAsia="Calibri" w:hAnsi="Arial" w:cs="Arial"/>
          <w:b/>
          <w:sz w:val="20"/>
          <w:szCs w:val="20"/>
        </w:rPr>
      </w:pPr>
      <w:r w:rsidRPr="00590583">
        <w:rPr>
          <w:rFonts w:ascii="Arial" w:eastAsia="Calibri" w:hAnsi="Arial" w:cs="Arial"/>
          <w:b/>
          <w:sz w:val="20"/>
          <w:szCs w:val="20"/>
        </w:rPr>
        <w:t xml:space="preserve">Outputs for Outcome 2: </w:t>
      </w:r>
    </w:p>
    <w:p w14:paraId="33C8E782" w14:textId="77777777" w:rsidR="00EA7991" w:rsidRPr="008804BF" w:rsidRDefault="00EA7991" w:rsidP="00EA7991">
      <w:pPr>
        <w:rPr>
          <w:rFonts w:ascii="Arial" w:hAnsi="Arial" w:cs="Arial"/>
          <w:color w:val="000000"/>
          <w:szCs w:val="20"/>
        </w:rPr>
      </w:pPr>
    </w:p>
    <w:p w14:paraId="3D662EC2"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2.1.1. Sectoral vulnerability assessment of climate change impacts conducted</w:t>
      </w:r>
    </w:p>
    <w:p w14:paraId="141C9BBA" w14:textId="77777777" w:rsidR="00EA7991" w:rsidRPr="00553239" w:rsidRDefault="00EA7991" w:rsidP="00EA7991">
      <w:pPr>
        <w:pStyle w:val="GEFFieldtoFillout"/>
        <w:ind w:left="0"/>
        <w:jc w:val="both"/>
        <w:rPr>
          <w:rFonts w:ascii="Arial" w:hAnsi="Arial" w:cs="Arial"/>
          <w:sz w:val="20"/>
          <w:szCs w:val="20"/>
        </w:rPr>
      </w:pPr>
    </w:p>
    <w:p w14:paraId="288EDA7B"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T</w:t>
      </w:r>
      <w:r w:rsidRPr="00A020DD">
        <w:rPr>
          <w:rFonts w:ascii="Arial" w:hAnsi="Arial" w:cs="Arial"/>
          <w:sz w:val="20"/>
          <w:szCs w:val="20"/>
        </w:rPr>
        <w:t xml:space="preserve">his output will result in sector specific methodological approaches to vulnerability assessments and its later implementation, containing a set of actions for MoEP to undertake detailed climate vulnerability assessments in different sectors, first and foremost agriculture, forestry, water management, and health. Country-appropriate methodologies will also be developed for sectors that are less frequently addressed in vulnerability assessments, such as energy, transport, infrastructure, and construction. </w:t>
      </w:r>
    </w:p>
    <w:p w14:paraId="0B606519" w14:textId="77777777" w:rsidR="00EA7991" w:rsidRPr="00A020DD" w:rsidRDefault="00EA7991" w:rsidP="00EA7991">
      <w:pPr>
        <w:pStyle w:val="GEFFieldtoFillout"/>
        <w:ind w:left="0"/>
        <w:jc w:val="both"/>
        <w:rPr>
          <w:rFonts w:ascii="Arial" w:hAnsi="Arial" w:cs="Arial"/>
          <w:sz w:val="20"/>
          <w:szCs w:val="20"/>
        </w:rPr>
      </w:pPr>
    </w:p>
    <w:p w14:paraId="0C131D58"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 xml:space="preserve">While vulnerability assessments were conducted as an integral part of the NC preparation process, this work was a one-time, project-based intervention conducted mainly by external experts. The CBIT project will work on the establishment of institutional procedures and methodological approach for the line Ministry to organize continuity of the process of vulnerability assessments, relying mostly on the internal capacity of specialized government institutions. This approach will ensure continuous input to monitoring reviewing the implementation of NDCs in the area of climate change adaptation measures. Sectoral institutions reporting to MoEP will also be asked to contribute to the vulnerability assessments in their respective sectors. The results of the assessments will feed in to the development and improvement of the NDC, and activities under this output will be closely linked with similar activities implemented under the NCs. </w:t>
      </w:r>
    </w:p>
    <w:p w14:paraId="5459615B" w14:textId="77777777" w:rsidR="00EA7991" w:rsidRPr="00590583" w:rsidRDefault="00EA7991" w:rsidP="00EA7991">
      <w:pPr>
        <w:rPr>
          <w:rFonts w:ascii="Arial" w:hAnsi="Arial" w:cs="Arial"/>
          <w:color w:val="000000"/>
          <w:sz w:val="20"/>
          <w:szCs w:val="20"/>
        </w:rPr>
      </w:pPr>
    </w:p>
    <w:p w14:paraId="03F8B63B"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2.1.2. Analytical approach to costs and benefits of the implementation of NDCs adaptation measures, and financing possibilities prepared and conducted</w:t>
      </w:r>
    </w:p>
    <w:p w14:paraId="7773A48F" w14:textId="77777777" w:rsidR="00EA7991" w:rsidRPr="00590583" w:rsidRDefault="00EA7991" w:rsidP="00EA7991">
      <w:pPr>
        <w:rPr>
          <w:rFonts w:ascii="Arial" w:hAnsi="Arial" w:cs="Arial"/>
          <w:color w:val="000000"/>
          <w:sz w:val="20"/>
          <w:szCs w:val="20"/>
        </w:rPr>
      </w:pPr>
    </w:p>
    <w:p w14:paraId="2A7D0BD2"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 xml:space="preserve">This output will result in a methodological approach that will provide guidelines for the Ministry of Environmental Protection and other sectoral institutions </w:t>
      </w:r>
      <w:r w:rsidRPr="00F277BE">
        <w:rPr>
          <w:rFonts w:ascii="Arial" w:hAnsi="Arial" w:cs="Arial"/>
          <w:sz w:val="20"/>
          <w:szCs w:val="20"/>
        </w:rPr>
        <w:t xml:space="preserve">on </w:t>
      </w:r>
      <w:r w:rsidRPr="00A020DD">
        <w:rPr>
          <w:rFonts w:ascii="Arial" w:hAnsi="Arial" w:cs="Arial"/>
          <w:sz w:val="20"/>
          <w:szCs w:val="20"/>
        </w:rPr>
        <w:t>how to conduct a cost-benefit assessment and damage and loss analyses, using a gender-sensitive approach, of adaptation measures proposed under the NDC. The results of these assessments will be used for financial planning for NDC revisions and upgrades in the area of climate change adaptation planning;</w:t>
      </w:r>
    </w:p>
    <w:p w14:paraId="1A3B3329" w14:textId="77777777" w:rsidR="00EA7991" w:rsidRPr="00590583" w:rsidRDefault="00EA7991" w:rsidP="00EA7991">
      <w:pPr>
        <w:rPr>
          <w:rFonts w:ascii="Arial" w:hAnsi="Arial" w:cs="Arial"/>
          <w:color w:val="000000"/>
          <w:sz w:val="20"/>
          <w:szCs w:val="20"/>
        </w:rPr>
      </w:pPr>
    </w:p>
    <w:p w14:paraId="6C266463"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2.1.3. E- tool established for reporting on implementation and for planning and continuous improvement of NDC adaptation measures and for occurrences of floods, extreme temperatures, droughts, and other extreme weather, as well as on their consequences</w:t>
      </w:r>
    </w:p>
    <w:p w14:paraId="17E62886" w14:textId="77777777" w:rsidR="00EA7991" w:rsidRPr="00590583" w:rsidRDefault="00EA7991" w:rsidP="00EA7991">
      <w:pPr>
        <w:rPr>
          <w:rFonts w:ascii="Arial" w:hAnsi="Arial" w:cs="Arial"/>
          <w:color w:val="000000"/>
          <w:sz w:val="20"/>
          <w:szCs w:val="20"/>
        </w:rPr>
      </w:pPr>
    </w:p>
    <w:p w14:paraId="73AD4836" w14:textId="77777777" w:rsidR="00EA7991" w:rsidRPr="00590583" w:rsidRDefault="00EA7991" w:rsidP="00EA7991">
      <w:pPr>
        <w:jc w:val="both"/>
        <w:rPr>
          <w:rFonts w:ascii="Arial" w:hAnsi="Arial" w:cs="Arial"/>
          <w:color w:val="000000"/>
          <w:sz w:val="20"/>
          <w:szCs w:val="20"/>
        </w:rPr>
      </w:pPr>
      <w:r w:rsidRPr="00590583">
        <w:rPr>
          <w:rFonts w:ascii="Arial" w:hAnsi="Arial" w:cs="Arial"/>
          <w:sz w:val="20"/>
          <w:szCs w:val="20"/>
        </w:rPr>
        <w:t xml:space="preserve">This output will result in the establishment of the enhanced transparency e- tool as a kind of database that will enable effective communication of adaptation actions and policies internally within the country and among stakeholders, as well as externally to the EU and UNFCCC. This tool will be integral part of the enhanced MRV system. Such MRV system will provide basis for synergistic approach in undertaking climate change adaptation actions in different sectors, with the participation of the citizens and relevant stakeholders. It will also contribute to formulation and tracking of implementation of Serbia’s NDCs. In this regard, it will also contribute to building a synergistic approach planning and monitoring measures in the area of climate change adaptation and DRR. </w:t>
      </w:r>
    </w:p>
    <w:p w14:paraId="59B82DE9" w14:textId="77777777" w:rsidR="00EA7991" w:rsidRPr="00590583" w:rsidRDefault="00EA7991" w:rsidP="00EA7991">
      <w:pPr>
        <w:rPr>
          <w:rFonts w:ascii="Arial" w:hAnsi="Arial" w:cs="Arial"/>
          <w:sz w:val="20"/>
          <w:szCs w:val="20"/>
        </w:rPr>
      </w:pPr>
    </w:p>
    <w:p w14:paraId="09C62BE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Part of the system will be a tool for monitoring progress in the implementation of sectoral adaptation measures. Adaptation aspects will be included as part of the overall MRV system, in a coherent and integral manner. The e-tool, along with the e-tools developed under Outputs 1.1.6 and 3.1.4, will form an integral part of the existing climate change web portal for Serbia </w:t>
      </w:r>
      <w:r w:rsidRPr="0015464F">
        <w:rPr>
          <w:rFonts w:ascii="Arial" w:hAnsi="Arial" w:cs="Arial"/>
          <w:color w:val="000000" w:themeColor="text1"/>
          <w:sz w:val="20"/>
          <w:szCs w:val="20"/>
        </w:rPr>
        <w:t>(</w:t>
      </w:r>
      <w:hyperlink r:id="rId20" w:history="1">
        <w:r w:rsidRPr="0015464F">
          <w:rPr>
            <w:rStyle w:val="Hyperlink"/>
            <w:rFonts w:ascii="Arial" w:hAnsi="Arial" w:cs="Arial"/>
            <w:color w:val="000000" w:themeColor="text1"/>
            <w:sz w:val="20"/>
            <w:szCs w:val="20"/>
          </w:rPr>
          <w:t>www.klimatskepromene.rs</w:t>
        </w:r>
      </w:hyperlink>
      <w:r w:rsidRPr="0015464F">
        <w:rPr>
          <w:rStyle w:val="Hyperlink"/>
          <w:rFonts w:ascii="Arial" w:hAnsi="Arial" w:cs="Arial"/>
          <w:color w:val="000000" w:themeColor="text1"/>
          <w:sz w:val="20"/>
          <w:szCs w:val="20"/>
        </w:rPr>
        <w:t>)</w:t>
      </w:r>
      <w:r w:rsidRPr="0015464F">
        <w:rPr>
          <w:rFonts w:ascii="Arial" w:hAnsi="Arial" w:cs="Arial"/>
          <w:color w:val="000000" w:themeColor="text1"/>
          <w:sz w:val="20"/>
          <w:szCs w:val="20"/>
        </w:rPr>
        <w:t xml:space="preserve"> </w:t>
      </w:r>
      <w:r w:rsidRPr="00590583">
        <w:rPr>
          <w:rFonts w:ascii="Arial" w:hAnsi="Arial" w:cs="Arial"/>
          <w:sz w:val="20"/>
          <w:szCs w:val="20"/>
        </w:rPr>
        <w:t>and will be hosted and regularly updated and managed jointly by UNDP and MoEP (as per the existing modality). Access to this e-tool will be restricted to targeted stakeholders via username and password, while MoEP, as its administrator, will select the information that will be publicly accessible via the web portal – this will form one reporting framework (the framework for transparency of action) under the overall enhanced transparency framework and will be an integral part of the overall MRV system for Serbia.</w:t>
      </w:r>
    </w:p>
    <w:p w14:paraId="128DD6E4" w14:textId="77777777" w:rsidR="00EA7991" w:rsidRPr="00590583" w:rsidRDefault="00EA7991" w:rsidP="00EA7991">
      <w:pPr>
        <w:rPr>
          <w:rFonts w:ascii="Arial" w:hAnsi="Arial" w:cs="Arial"/>
          <w:color w:val="000000"/>
          <w:sz w:val="20"/>
          <w:szCs w:val="20"/>
        </w:rPr>
      </w:pPr>
    </w:p>
    <w:p w14:paraId="6679AA3D" w14:textId="77777777" w:rsidR="00EA7991" w:rsidRPr="00553239" w:rsidRDefault="00EA7991" w:rsidP="00EA7991">
      <w:pPr>
        <w:pStyle w:val="BodyText1"/>
        <w:widowControl w:val="0"/>
        <w:tabs>
          <w:tab w:val="clear" w:pos="360"/>
        </w:tabs>
        <w:spacing w:before="0" w:line="240" w:lineRule="auto"/>
        <w:ind w:left="0" w:firstLine="0"/>
        <w:rPr>
          <w:rFonts w:ascii="Arial" w:hAnsi="Arial" w:cs="Arial"/>
          <w:color w:val="000000"/>
          <w:sz w:val="20"/>
        </w:rPr>
      </w:pPr>
      <w:r w:rsidRPr="00553239">
        <w:rPr>
          <w:rFonts w:ascii="Arial" w:hAnsi="Arial" w:cs="Arial"/>
          <w:color w:val="000000"/>
          <w:sz w:val="20"/>
        </w:rPr>
        <w:t>2.1.4. NDC tracking and reporting training programme on climate change adaptation for specific institutions prepared and conducted,</w:t>
      </w:r>
      <w:r w:rsidRPr="00553239">
        <w:rPr>
          <w:rFonts w:ascii="Arial" w:hAnsi="Arial" w:cs="Arial"/>
          <w:sz w:val="20"/>
        </w:rPr>
        <w:t xml:space="preserve"> </w:t>
      </w:r>
      <w:r w:rsidRPr="00553239">
        <w:rPr>
          <w:rFonts w:ascii="Arial" w:hAnsi="Arial" w:cs="Arial"/>
          <w:color w:val="000000"/>
          <w:sz w:val="20"/>
        </w:rPr>
        <w:t>using a gender-</w:t>
      </w:r>
      <w:r w:rsidRPr="00F277BE">
        <w:rPr>
          <w:rFonts w:ascii="Arial" w:hAnsi="Arial" w:cs="Arial"/>
          <w:color w:val="000000"/>
          <w:sz w:val="20"/>
        </w:rPr>
        <w:t>sensitive approach</w:t>
      </w:r>
    </w:p>
    <w:p w14:paraId="6484D5F4" w14:textId="77777777" w:rsidR="00EA7991" w:rsidRPr="00F277BE" w:rsidRDefault="00EA7991" w:rsidP="00EA7991">
      <w:pPr>
        <w:pStyle w:val="GEFFieldtoFillout"/>
        <w:ind w:left="0"/>
        <w:jc w:val="both"/>
        <w:rPr>
          <w:rFonts w:ascii="Arial" w:hAnsi="Arial" w:cs="Arial"/>
          <w:sz w:val="20"/>
          <w:szCs w:val="20"/>
        </w:rPr>
      </w:pPr>
    </w:p>
    <w:p w14:paraId="5710CBC7"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 xml:space="preserve">The consideration of adaptation aspects in the MRV system to enhance transparency will also contribute to strengthen technical capacities regarding adequate methodologies to assess climate change and variability risks and impacts, with a gender-sensitive approach. Once again, these assessments will contribute to awareness-raising, not only at a general level but also at the political level as a booster to the decision-making process by helping decision-makers to understand the implications of the absence of adaptation measures, with particular consideration given to differentiated impacts on men and women. For this purpose, the project team will prepare guidelines for the identification of sectoral impacts of climate change and for vulnerability assessment, as well as the methodology for cost-benefit analyses of different adaptation options, tools for monitoring progress in implementation of sectoral adaptation measures, and a capacity-building program for relevant sectoral institutions for monitoring and reporting on adaptation measures. </w:t>
      </w:r>
    </w:p>
    <w:p w14:paraId="3A667ED7" w14:textId="77777777" w:rsidR="00EA7991" w:rsidRDefault="00EA7991" w:rsidP="00EA7991">
      <w:pPr>
        <w:pStyle w:val="GEFFieldtoFillout"/>
        <w:ind w:left="0"/>
        <w:jc w:val="both"/>
        <w:rPr>
          <w:rFonts w:ascii="Arial" w:hAnsi="Arial" w:cs="Arial"/>
          <w:sz w:val="20"/>
          <w:szCs w:val="20"/>
        </w:rPr>
      </w:pPr>
    </w:p>
    <w:p w14:paraId="091CC704" w14:textId="77777777" w:rsidR="00EA7991" w:rsidRDefault="00EA7991" w:rsidP="00EA7991">
      <w:pPr>
        <w:pStyle w:val="GEFFieldtoFillout"/>
        <w:ind w:left="0"/>
        <w:jc w:val="both"/>
        <w:rPr>
          <w:rFonts w:ascii="Arial" w:hAnsi="Arial" w:cs="Arial"/>
          <w:sz w:val="20"/>
          <w:szCs w:val="20"/>
        </w:rPr>
      </w:pPr>
      <w:r>
        <w:rPr>
          <w:rFonts w:ascii="Arial" w:hAnsi="Arial" w:cs="Arial"/>
          <w:sz w:val="20"/>
          <w:szCs w:val="20"/>
        </w:rPr>
        <w:t>2.1.5 NDC tracking and reporting on climate change adaptation aligned with DRR tracking and reporting</w:t>
      </w:r>
    </w:p>
    <w:p w14:paraId="300B8DD1" w14:textId="77777777" w:rsidR="00EA7991" w:rsidRDefault="00EA7991" w:rsidP="00EA7991">
      <w:pPr>
        <w:pStyle w:val="GEFFieldtoFillout"/>
        <w:ind w:left="0"/>
        <w:jc w:val="both"/>
        <w:rPr>
          <w:rFonts w:ascii="Arial" w:hAnsi="Arial" w:cs="Arial"/>
          <w:sz w:val="20"/>
          <w:szCs w:val="20"/>
        </w:rPr>
      </w:pPr>
    </w:p>
    <w:p w14:paraId="464C4897"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The Government of Serbia intends to make closer linkages between the climate change adaptation planning and disaster risk reduction</w:t>
      </w:r>
      <w:r w:rsidRPr="00F277BE">
        <w:rPr>
          <w:rFonts w:ascii="Arial" w:hAnsi="Arial" w:cs="Arial"/>
          <w:sz w:val="20"/>
          <w:szCs w:val="20"/>
        </w:rPr>
        <w:t xml:space="preserve"> </w:t>
      </w:r>
      <w:r w:rsidRPr="00A020DD">
        <w:rPr>
          <w:rFonts w:ascii="Arial" w:hAnsi="Arial" w:cs="Arial"/>
          <w:sz w:val="20"/>
          <w:szCs w:val="20"/>
        </w:rPr>
        <w:t xml:space="preserve">in order to maximize utilization of resources and minimize economic losses due to extreme weather events.  This particular output will contribute to building a synergistic approach to NDC planning and DRR-related activities </w:t>
      </w:r>
      <w:r w:rsidRPr="00553239">
        <w:rPr>
          <w:rFonts w:ascii="Arial" w:hAnsi="Arial" w:cs="Arial"/>
          <w:sz w:val="20"/>
          <w:szCs w:val="20"/>
        </w:rPr>
        <w:t>(including for losses and damages). The training program will also incorporate elements</w:t>
      </w:r>
      <w:r w:rsidRPr="00F277BE">
        <w:rPr>
          <w:rFonts w:ascii="Arial" w:hAnsi="Arial" w:cs="Arial"/>
          <w:sz w:val="20"/>
          <w:szCs w:val="20"/>
        </w:rPr>
        <w:t xml:space="preserve"> for effective inclusion of DRR-</w:t>
      </w:r>
      <w:r w:rsidRPr="00A020DD">
        <w:rPr>
          <w:rFonts w:ascii="Arial" w:hAnsi="Arial" w:cs="Arial"/>
          <w:sz w:val="20"/>
          <w:szCs w:val="20"/>
        </w:rPr>
        <w:t>related plans and actions into the NDCs planning and monitoring mechanism. Therefore, the training program will support several targets under the Hyogo Framework for Action.</w:t>
      </w:r>
    </w:p>
    <w:p w14:paraId="7789B580"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7904D7DF" w14:textId="77777777" w:rsidR="00EA7991" w:rsidRPr="00590583" w:rsidRDefault="00EA7991" w:rsidP="00EA7991">
      <w:pPr>
        <w:rPr>
          <w:rFonts w:ascii="Arial" w:hAnsi="Arial" w:cs="Arial"/>
          <w:sz w:val="20"/>
          <w:szCs w:val="20"/>
        </w:rPr>
      </w:pPr>
    </w:p>
    <w:p w14:paraId="49DA8743"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553239">
        <w:rPr>
          <w:rFonts w:ascii="Arial" w:eastAsia="Calibri" w:hAnsi="Arial" w:cs="Arial"/>
          <w:b/>
          <w:sz w:val="20"/>
          <w:lang w:val="en-US"/>
        </w:rPr>
        <w:t xml:space="preserve">Outcome 3.1: </w:t>
      </w:r>
      <w:r w:rsidRPr="00553239">
        <w:rPr>
          <w:rFonts w:ascii="Arial" w:hAnsi="Arial" w:cs="Arial"/>
          <w:b/>
          <w:color w:val="000000"/>
          <w:sz w:val="20"/>
        </w:rPr>
        <w:t xml:space="preserve">Domestic MRV system for updating NDCs completed, </w:t>
      </w:r>
      <w:r w:rsidRPr="00F277BE">
        <w:rPr>
          <w:rFonts w:ascii="Arial" w:hAnsi="Arial" w:cs="Arial"/>
          <w:b/>
          <w:color w:val="000000"/>
          <w:sz w:val="20"/>
        </w:rPr>
        <w:t>including MRV to support stakeholders’ engagement</w:t>
      </w:r>
    </w:p>
    <w:p w14:paraId="5F83FBEA"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65643365"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 xml:space="preserve">This outcome will result in the development of an overall MRV system for the NDC, including the development of the framework for transparency of support. This outcome will also support the inclusion of institutions, businesses and local communities in NDC planning and implementation. </w:t>
      </w:r>
    </w:p>
    <w:p w14:paraId="50149F67" w14:textId="77777777" w:rsidR="00EA7991" w:rsidRPr="00A020DD" w:rsidRDefault="00EA7991" w:rsidP="00EA7991">
      <w:pPr>
        <w:pStyle w:val="GEFFieldtoFillout"/>
        <w:ind w:left="0"/>
        <w:jc w:val="both"/>
        <w:rPr>
          <w:rFonts w:ascii="Arial" w:hAnsi="Arial" w:cs="Arial"/>
          <w:sz w:val="20"/>
          <w:szCs w:val="20"/>
        </w:rPr>
      </w:pPr>
    </w:p>
    <w:p w14:paraId="423419F8"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This outcome builds upon the outputs of the Component 1 and 2 and will result in the establishment of a comprehensive MRV system for tracking and improving Serbia’s NDCs (a framework for transparency of action and a framework for transparency of support). It will also focus at identification of institutional and policy gaps regarding the reporting on received financial support and national contributions of relevance to climate change mitigation and adaptation activities.</w:t>
      </w:r>
    </w:p>
    <w:p w14:paraId="63D519FB"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015298B1"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A020DD">
        <w:rPr>
          <w:rFonts w:ascii="Arial" w:eastAsia="Calibri" w:hAnsi="Arial" w:cs="Arial"/>
          <w:b/>
          <w:sz w:val="20"/>
          <w:lang w:val="en-US"/>
        </w:rPr>
        <w:t>Outputs for Outcome 3.1:</w:t>
      </w:r>
    </w:p>
    <w:p w14:paraId="58B85DFF" w14:textId="77777777" w:rsidR="00EA7991" w:rsidRPr="00590583" w:rsidRDefault="00EA7991" w:rsidP="00EA7991">
      <w:pPr>
        <w:rPr>
          <w:rFonts w:ascii="Arial" w:hAnsi="Arial" w:cs="Arial"/>
          <w:color w:val="000000"/>
          <w:sz w:val="20"/>
          <w:szCs w:val="20"/>
        </w:rPr>
      </w:pPr>
    </w:p>
    <w:p w14:paraId="33FAD31C"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3.1.1. Protocol for developing the technical inputs needed for updating future NDCs on a continuous basis elaborated</w:t>
      </w:r>
    </w:p>
    <w:p w14:paraId="3881A573" w14:textId="77777777" w:rsidR="00EA7991" w:rsidRPr="00553239" w:rsidRDefault="00EA7991" w:rsidP="00EA7991">
      <w:pPr>
        <w:pStyle w:val="GEFFieldtoFillout"/>
        <w:ind w:left="0"/>
        <w:jc w:val="both"/>
        <w:rPr>
          <w:rFonts w:ascii="Arial" w:hAnsi="Arial" w:cs="Arial"/>
          <w:sz w:val="20"/>
          <w:szCs w:val="20"/>
        </w:rPr>
      </w:pPr>
    </w:p>
    <w:p w14:paraId="51085C20" w14:textId="34A1F8C8" w:rsidR="004052C1" w:rsidRPr="00662A5F" w:rsidRDefault="00EA7991" w:rsidP="004052C1">
      <w:pPr>
        <w:pStyle w:val="GEFFieldtoFillout"/>
        <w:ind w:left="0"/>
        <w:jc w:val="both"/>
      </w:pPr>
      <w:r w:rsidRPr="00F277BE">
        <w:rPr>
          <w:rFonts w:ascii="Arial" w:hAnsi="Arial" w:cs="Arial"/>
          <w:sz w:val="20"/>
          <w:szCs w:val="20"/>
        </w:rPr>
        <w:t>T</w:t>
      </w:r>
      <w:r w:rsidRPr="00A020DD">
        <w:rPr>
          <w:rFonts w:ascii="Arial" w:hAnsi="Arial" w:cs="Arial"/>
          <w:sz w:val="20"/>
          <w:szCs w:val="20"/>
        </w:rPr>
        <w:t xml:space="preserve">his output will produce technical guidelines for relevant stakeholders (MoEP and other sectoral institutions) with clear instructions on how to update the NDC. This protocol will be one of the essential elements of the future MRV system for enhanced transparency. This protocol will be used for the preparation of the first revision of the NDC, which </w:t>
      </w:r>
      <w:r w:rsidRPr="004052C1">
        <w:rPr>
          <w:rFonts w:ascii="Arial" w:hAnsi="Arial" w:cs="Arial"/>
          <w:sz w:val="20"/>
          <w:szCs w:val="20"/>
        </w:rPr>
        <w:t>is expected to be submitted to the UNFCCC Secretariat by the end of 2020, as well as for subsequent revisions</w:t>
      </w:r>
      <w:r w:rsidR="004052C1" w:rsidRPr="004052C1">
        <w:rPr>
          <w:rFonts w:ascii="Arial" w:hAnsi="Arial" w:cs="Arial"/>
          <w:sz w:val="20"/>
          <w:szCs w:val="20"/>
        </w:rPr>
        <w:t>;</w:t>
      </w:r>
      <w:r w:rsidR="004052C1">
        <w:rPr>
          <w:rFonts w:ascii="Arial" w:hAnsi="Arial" w:cs="Arial"/>
          <w:sz w:val="20"/>
          <w:szCs w:val="20"/>
        </w:rPr>
        <w:t xml:space="preserve"> </w:t>
      </w:r>
      <w:r w:rsidR="004052C1" w:rsidRPr="00471F53">
        <w:rPr>
          <w:rFonts w:ascii="Arial" w:hAnsi="Arial" w:cs="Arial"/>
          <w:sz w:val="20"/>
          <w:szCs w:val="20"/>
        </w:rPr>
        <w:t xml:space="preserve">e.g., existing arrangements on information exchange regarding technology and capacity building support. The findings of the assessment will inform the guidelines that are developed under Output 3.1.3 and the </w:t>
      </w:r>
      <w:r w:rsidR="004052C1">
        <w:rPr>
          <w:rFonts w:ascii="Arial" w:hAnsi="Arial" w:cs="Arial"/>
          <w:sz w:val="20"/>
          <w:szCs w:val="20"/>
        </w:rPr>
        <w:t xml:space="preserve">e-tool and related </w:t>
      </w:r>
      <w:r w:rsidR="004052C1" w:rsidRPr="00471F53">
        <w:rPr>
          <w:rFonts w:ascii="Arial" w:hAnsi="Arial" w:cs="Arial"/>
          <w:sz w:val="20"/>
          <w:szCs w:val="20"/>
        </w:rPr>
        <w:t>capacity strengthening and training that will be carried out under Output 3.1.4.</w:t>
      </w:r>
      <w:r w:rsidR="004052C1">
        <w:t xml:space="preserve"> </w:t>
      </w:r>
    </w:p>
    <w:p w14:paraId="1B477306" w14:textId="77777777" w:rsidR="00EA7991" w:rsidRPr="00590583" w:rsidRDefault="00EA7991" w:rsidP="00471F53">
      <w:pPr>
        <w:pStyle w:val="GEFFieldtoFillout"/>
        <w:ind w:left="0"/>
        <w:jc w:val="both"/>
      </w:pPr>
    </w:p>
    <w:p w14:paraId="1F145DF6"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3.1.2. Needs and gaps of relevant institutions and local communities for reporting on received financial support vis-à-vis the NDC identified</w:t>
      </w:r>
    </w:p>
    <w:p w14:paraId="6B65635B" w14:textId="77777777" w:rsidR="00EA7991" w:rsidRPr="008804BF" w:rsidRDefault="00EA7991" w:rsidP="00EA7991">
      <w:pPr>
        <w:rPr>
          <w:rFonts w:ascii="Arial" w:hAnsi="Arial" w:cs="Arial"/>
          <w:color w:val="000000"/>
          <w:szCs w:val="20"/>
        </w:rPr>
      </w:pPr>
    </w:p>
    <w:p w14:paraId="2BA194B8" w14:textId="77777777" w:rsidR="00EA7991" w:rsidRPr="008804BF" w:rsidRDefault="00EA7991" w:rsidP="00EA7991">
      <w:pPr>
        <w:pStyle w:val="GEFFieldtoFillout"/>
        <w:ind w:left="0"/>
        <w:jc w:val="both"/>
      </w:pPr>
      <w:r>
        <w:rPr>
          <w:rFonts w:ascii="Arial" w:hAnsi="Arial" w:cs="Arial"/>
          <w:sz w:val="20"/>
          <w:szCs w:val="20"/>
        </w:rPr>
        <w:t xml:space="preserve">A </w:t>
      </w:r>
      <w:r w:rsidRPr="008804BF">
        <w:rPr>
          <w:rFonts w:ascii="Arial" w:hAnsi="Arial" w:cs="Arial"/>
          <w:sz w:val="20"/>
          <w:szCs w:val="20"/>
        </w:rPr>
        <w:t xml:space="preserve">specific assessment will be conducted as a result of this particular output in order to assess gaps and determine the needs of institutions at central and local level that are relevant for the purpose of effective reporting on received financial support vis-à-vis </w:t>
      </w:r>
      <w:r>
        <w:rPr>
          <w:rFonts w:ascii="Arial" w:hAnsi="Arial" w:cs="Arial"/>
          <w:sz w:val="20"/>
          <w:szCs w:val="20"/>
        </w:rPr>
        <w:t>the NDC.</w:t>
      </w:r>
    </w:p>
    <w:p w14:paraId="70D317A7" w14:textId="77777777" w:rsidR="00EA7991" w:rsidRPr="008804BF" w:rsidRDefault="00EA7991" w:rsidP="00EA7991">
      <w:pPr>
        <w:rPr>
          <w:rFonts w:ascii="Arial" w:hAnsi="Arial" w:cs="Arial"/>
          <w:color w:val="000000"/>
          <w:szCs w:val="20"/>
        </w:rPr>
      </w:pPr>
      <w:r w:rsidRPr="008804BF">
        <w:rPr>
          <w:rFonts w:ascii="Arial" w:hAnsi="Arial" w:cs="Arial"/>
          <w:color w:val="000000"/>
          <w:szCs w:val="20"/>
        </w:rPr>
        <w:t>.</w:t>
      </w:r>
    </w:p>
    <w:p w14:paraId="6D3F6670"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3.1.3. Guidelines for reporting financial, technology transfer and capacity-building support needed and received into the MRV system prepared</w:t>
      </w:r>
    </w:p>
    <w:p w14:paraId="3449D1CC" w14:textId="77777777" w:rsidR="00EA7991" w:rsidRPr="00553239" w:rsidRDefault="00EA7991" w:rsidP="00EA7991">
      <w:pPr>
        <w:pStyle w:val="GEFFieldtoFillout"/>
        <w:ind w:left="0"/>
        <w:jc w:val="both"/>
        <w:rPr>
          <w:rFonts w:ascii="Arial" w:hAnsi="Arial" w:cs="Arial"/>
          <w:sz w:val="20"/>
          <w:szCs w:val="20"/>
        </w:rPr>
      </w:pPr>
    </w:p>
    <w:p w14:paraId="0F02435F" w14:textId="7B63E7B6" w:rsidR="00EA7991" w:rsidRPr="004052C1" w:rsidRDefault="00EA7991" w:rsidP="00EA7991">
      <w:pPr>
        <w:pStyle w:val="GEFFieldtoFillout"/>
        <w:ind w:left="0"/>
        <w:jc w:val="both"/>
        <w:rPr>
          <w:rFonts w:ascii="Arial" w:hAnsi="Arial" w:cs="Arial"/>
          <w:sz w:val="20"/>
          <w:szCs w:val="20"/>
        </w:rPr>
      </w:pPr>
      <w:r w:rsidRPr="00F277BE">
        <w:rPr>
          <w:rFonts w:ascii="Arial" w:hAnsi="Arial" w:cs="Arial"/>
          <w:sz w:val="20"/>
          <w:szCs w:val="20"/>
        </w:rPr>
        <w:t>T</w:t>
      </w:r>
      <w:r w:rsidRPr="00A020DD">
        <w:rPr>
          <w:rFonts w:ascii="Arial" w:hAnsi="Arial" w:cs="Arial"/>
          <w:sz w:val="20"/>
          <w:szCs w:val="20"/>
        </w:rPr>
        <w:t>his output will result in specific guidelines for identification and tracking of financial flows and investments of relevance to climate change mitigation and adaptation at national, local level and for both, public and private sector. Also, it will contribute to identification of technology capacity building support that was received in the Country, as well as identification of technology and capacity building needs. The guidelines will eventually establish a protocol for feeding th</w:t>
      </w:r>
      <w:r>
        <w:rPr>
          <w:rFonts w:ascii="Arial" w:hAnsi="Arial" w:cs="Arial"/>
          <w:sz w:val="20"/>
          <w:szCs w:val="20"/>
        </w:rPr>
        <w:t>is</w:t>
      </w:r>
      <w:r w:rsidRPr="00A020DD">
        <w:rPr>
          <w:rFonts w:ascii="Arial" w:hAnsi="Arial" w:cs="Arial"/>
          <w:sz w:val="20"/>
          <w:szCs w:val="20"/>
        </w:rPr>
        <w:t xml:space="preserve"> information from all levels </w:t>
      </w:r>
      <w:r w:rsidRPr="004052C1">
        <w:rPr>
          <w:rFonts w:ascii="Arial" w:hAnsi="Arial" w:cs="Arial"/>
          <w:sz w:val="20"/>
          <w:szCs w:val="20"/>
        </w:rPr>
        <w:t>of governance (national and local), as well as from the private sector, into one MRV system for transparency</w:t>
      </w:r>
      <w:r w:rsidR="004052C1" w:rsidRPr="004052C1">
        <w:rPr>
          <w:rFonts w:ascii="Arial" w:hAnsi="Arial" w:cs="Arial"/>
          <w:sz w:val="20"/>
          <w:szCs w:val="20"/>
        </w:rPr>
        <w:t xml:space="preserve">. </w:t>
      </w:r>
      <w:r w:rsidR="004052C1" w:rsidRPr="00471F53">
        <w:rPr>
          <w:rFonts w:ascii="Arial" w:hAnsi="Arial" w:cs="Arial"/>
          <w:sz w:val="20"/>
          <w:szCs w:val="20"/>
        </w:rPr>
        <w:t>The guidelines will take into account the specific capacity of different government agencies at national and local levels to provide and exchange information.</w:t>
      </w:r>
    </w:p>
    <w:p w14:paraId="64DF5931" w14:textId="77777777" w:rsidR="00EA7991" w:rsidRPr="00590583" w:rsidRDefault="00EA7991" w:rsidP="00EA7991">
      <w:pPr>
        <w:rPr>
          <w:rFonts w:ascii="Arial" w:hAnsi="Arial" w:cs="Arial"/>
          <w:color w:val="000000"/>
          <w:sz w:val="20"/>
          <w:szCs w:val="20"/>
        </w:rPr>
      </w:pPr>
    </w:p>
    <w:p w14:paraId="676DAA27"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3.1.4. E-tool for exchange of information and for reporting of local communities and business sector on activities relevant for achievement of NDC developed;</w:t>
      </w:r>
    </w:p>
    <w:p w14:paraId="752595F2" w14:textId="77777777" w:rsidR="00EA7991" w:rsidRPr="00590583" w:rsidRDefault="00EA7991" w:rsidP="00EA7991">
      <w:pPr>
        <w:rPr>
          <w:rFonts w:ascii="Arial" w:hAnsi="Arial" w:cs="Arial"/>
          <w:color w:val="000000"/>
          <w:sz w:val="20"/>
          <w:szCs w:val="20"/>
        </w:rPr>
      </w:pPr>
    </w:p>
    <w:p w14:paraId="3DF667D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This output will result in development of e-tool for exchange of information and for reporting of local communities and businesses on activities relevant for achievement of the NDC. This tool will be incorporated into the overall comprehensive national MRV system for improved transparency. Particular attention will be dedicated to the local self-governments as they have not been previously included neither in planning nor in monitoring of implementation of climate change mitigation and adaptation measures and activities. Also, many public and private companies, as well as industrial facilities, are located at the territories of local self-governments and thus their participation in planning of measures and monitoring their implementation, would be of significance contribution to the overall national mitigation and adaptation targets. It is important to point out that reporting of competent state institutions, do not include all actions and projects that are being implemented at the level of local self-governments (in particular due to their significant autonomy). Concerning the business sector, competent state institutions usually include in their reporting large scale actions and projects in the business sector. However, a number of small scale </w:t>
      </w:r>
      <w:r w:rsidRPr="00590583">
        <w:rPr>
          <w:rFonts w:ascii="Arial" w:hAnsi="Arial" w:cs="Arial"/>
          <w:sz w:val="20"/>
          <w:szCs w:val="20"/>
        </w:rPr>
        <w:lastRenderedPageBreak/>
        <w:t xml:space="preserve">initiatives, projects and activities of the business sector are not registered nor included in the official reports that are being used when performing analyses and explore climate change mitigation potentials or adaptation opportunities. This is why a separate e-tool for reporting of the local self-governments and business community is needed, in addition to the previously mentioned ones. </w:t>
      </w:r>
    </w:p>
    <w:p w14:paraId="30F97CFE" w14:textId="77777777" w:rsidR="00EA7991" w:rsidRPr="00590583" w:rsidRDefault="00EA7991" w:rsidP="00EA7991">
      <w:pPr>
        <w:rPr>
          <w:rFonts w:ascii="Arial" w:hAnsi="Arial" w:cs="Arial"/>
          <w:sz w:val="20"/>
          <w:szCs w:val="20"/>
        </w:rPr>
      </w:pPr>
    </w:p>
    <w:p w14:paraId="481599BA" w14:textId="77777777" w:rsidR="004052C1" w:rsidRPr="00471F53" w:rsidRDefault="00EA7991" w:rsidP="004052C1">
      <w:pPr>
        <w:jc w:val="both"/>
        <w:rPr>
          <w:rFonts w:ascii="Arial" w:hAnsi="Arial" w:cs="Arial"/>
          <w:sz w:val="20"/>
          <w:szCs w:val="20"/>
        </w:rPr>
      </w:pPr>
      <w:r w:rsidRPr="00590583">
        <w:rPr>
          <w:rFonts w:ascii="Arial" w:hAnsi="Arial" w:cs="Arial"/>
          <w:sz w:val="20"/>
          <w:szCs w:val="20"/>
        </w:rPr>
        <w:t xml:space="preserve">The e-tool, along with the e-tools developed under Outputs 1.1.6 and 2.1.4, will form an integral part of the existing climate change web portal for Serbia </w:t>
      </w:r>
      <w:r w:rsidRPr="0015464F">
        <w:rPr>
          <w:rFonts w:ascii="Arial" w:hAnsi="Arial" w:cs="Arial"/>
          <w:color w:val="000000" w:themeColor="text1"/>
          <w:sz w:val="20"/>
          <w:szCs w:val="20"/>
        </w:rPr>
        <w:t>(</w:t>
      </w:r>
      <w:hyperlink r:id="rId21" w:history="1">
        <w:r w:rsidRPr="0015464F">
          <w:rPr>
            <w:rStyle w:val="Hyperlink"/>
            <w:rFonts w:ascii="Arial" w:hAnsi="Arial" w:cs="Arial"/>
            <w:color w:val="000000" w:themeColor="text1"/>
            <w:sz w:val="20"/>
            <w:szCs w:val="20"/>
          </w:rPr>
          <w:t>www.klimatskepromene.rs</w:t>
        </w:r>
      </w:hyperlink>
      <w:r w:rsidRPr="0015464F">
        <w:rPr>
          <w:rStyle w:val="Hyperlink"/>
          <w:rFonts w:ascii="Arial" w:hAnsi="Arial" w:cs="Arial"/>
          <w:color w:val="000000" w:themeColor="text1"/>
          <w:sz w:val="20"/>
          <w:szCs w:val="20"/>
        </w:rPr>
        <w:t>)</w:t>
      </w:r>
      <w:r w:rsidRPr="0015464F">
        <w:rPr>
          <w:rFonts w:ascii="Arial" w:hAnsi="Arial" w:cs="Arial"/>
          <w:color w:val="000000" w:themeColor="text1"/>
          <w:sz w:val="20"/>
          <w:szCs w:val="20"/>
        </w:rPr>
        <w:t xml:space="preserve"> </w:t>
      </w:r>
      <w:r w:rsidRPr="00590583">
        <w:rPr>
          <w:rFonts w:ascii="Arial" w:hAnsi="Arial" w:cs="Arial"/>
          <w:sz w:val="20"/>
          <w:szCs w:val="20"/>
        </w:rPr>
        <w:t>and will be hosted and regularly updated and managed jointly by UNDP and MoEP (as per the existing modality). Access to this e-tool will be restricted to targeted stakeholders via username and password, while MoEP, as its administrator, will select the information that will be publicly accessible via the web portal – this will form one reporting framework (the framework for transparency of support) under the overall enhanced transparency framework and will be an integral part of the overall MRV system for Serbia</w:t>
      </w:r>
      <w:r w:rsidRPr="004052C1">
        <w:rPr>
          <w:rFonts w:ascii="Arial" w:hAnsi="Arial" w:cs="Arial"/>
          <w:sz w:val="20"/>
          <w:szCs w:val="20"/>
        </w:rPr>
        <w:t>.</w:t>
      </w:r>
      <w:r w:rsidR="004052C1" w:rsidRPr="004052C1">
        <w:rPr>
          <w:rFonts w:ascii="Arial" w:hAnsi="Arial" w:cs="Arial"/>
          <w:sz w:val="20"/>
          <w:szCs w:val="20"/>
        </w:rPr>
        <w:t xml:space="preserve"> </w:t>
      </w:r>
      <w:r w:rsidR="004052C1" w:rsidRPr="00471F53">
        <w:rPr>
          <w:rFonts w:ascii="Arial" w:hAnsi="Arial" w:cs="Arial"/>
          <w:sz w:val="20"/>
          <w:szCs w:val="20"/>
        </w:rPr>
        <w:t>Training for the e-tool users will be provided, with special consideration for organizations where capacity gaps and needs in reporting have been identified in the assessment conducted under Output 3.1.2.</w:t>
      </w:r>
    </w:p>
    <w:p w14:paraId="6E3CDB5C" w14:textId="1091E547" w:rsidR="00EA7991" w:rsidRPr="00590583" w:rsidRDefault="00EA7991" w:rsidP="00471F53">
      <w:pPr>
        <w:jc w:val="both"/>
        <w:rPr>
          <w:rFonts w:ascii="Arial" w:hAnsi="Arial" w:cs="Arial"/>
          <w:sz w:val="20"/>
          <w:szCs w:val="20"/>
        </w:rPr>
      </w:pPr>
    </w:p>
    <w:p w14:paraId="2FB85661" w14:textId="77777777" w:rsidR="00EA7991" w:rsidRPr="00590583" w:rsidRDefault="00EA7991" w:rsidP="00EA7991">
      <w:pPr>
        <w:rPr>
          <w:rFonts w:ascii="Arial" w:hAnsi="Arial" w:cs="Arial"/>
          <w:color w:val="000000"/>
          <w:sz w:val="20"/>
          <w:szCs w:val="20"/>
        </w:rPr>
      </w:pPr>
    </w:p>
    <w:p w14:paraId="4DD687C0" w14:textId="77777777" w:rsidR="00EA7991" w:rsidRPr="00A020DD" w:rsidRDefault="00EA7991" w:rsidP="00EA7991">
      <w:pPr>
        <w:pStyle w:val="BodyText1"/>
        <w:widowControl w:val="0"/>
        <w:tabs>
          <w:tab w:val="clear" w:pos="360"/>
        </w:tabs>
        <w:spacing w:before="0" w:line="240" w:lineRule="auto"/>
        <w:ind w:left="0" w:firstLine="0"/>
        <w:rPr>
          <w:rFonts w:ascii="Arial" w:hAnsi="Arial" w:cs="Arial"/>
          <w:b/>
          <w:color w:val="000000"/>
          <w:sz w:val="20"/>
        </w:rPr>
      </w:pPr>
      <w:r w:rsidRPr="00553239">
        <w:rPr>
          <w:rFonts w:ascii="Arial" w:eastAsia="Calibri" w:hAnsi="Arial" w:cs="Arial"/>
          <w:b/>
          <w:sz w:val="20"/>
          <w:lang w:val="en-US"/>
        </w:rPr>
        <w:t xml:space="preserve">Outcome 3.2: </w:t>
      </w:r>
      <w:r w:rsidRPr="00F277BE">
        <w:rPr>
          <w:rFonts w:ascii="Arial" w:hAnsi="Arial" w:cs="Arial"/>
          <w:b/>
          <w:color w:val="000000"/>
          <w:sz w:val="20"/>
        </w:rPr>
        <w:t>Impr</w:t>
      </w:r>
      <w:r w:rsidRPr="00A020DD">
        <w:rPr>
          <w:rFonts w:ascii="Arial" w:hAnsi="Arial" w:cs="Arial"/>
          <w:b/>
          <w:color w:val="000000"/>
          <w:sz w:val="20"/>
        </w:rPr>
        <w:t>ovement of the National GHG Inventories.</w:t>
      </w:r>
    </w:p>
    <w:p w14:paraId="3A22B9A6"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6138FA88"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This outcome will also contribute to the improvement of the National GHG Inventories - as Serbia is an EU accession country, it will need to make its GHG Inventory reporting system coherent with that of the EU and undertake yearly Inventory reporting. This will require efforts to continuously enhance the transparency, accuracy, consistency, comparability and comprehensiveness of the National GHG Inventories. Also, as per the recommendations provided under the “Technical analysis of the first biennial update report of Serbia,” CO</w:t>
      </w:r>
      <w:r w:rsidRPr="00A020DD">
        <w:rPr>
          <w:rFonts w:ascii="Arial" w:hAnsi="Arial" w:cs="Arial"/>
          <w:sz w:val="20"/>
          <w:szCs w:val="20"/>
          <w:vertAlign w:val="subscript"/>
        </w:rPr>
        <w:t>2</w:t>
      </w:r>
      <w:r w:rsidRPr="00A020DD">
        <w:rPr>
          <w:rFonts w:ascii="Arial" w:hAnsi="Arial" w:cs="Arial"/>
          <w:sz w:val="20"/>
          <w:szCs w:val="20"/>
        </w:rPr>
        <w:t xml:space="preserve"> emissions from fuel combustion are reported using the reference and sectoral approaches, but the difference between them is not explained due to the lack of good quality data within the inventory. CBIT project will cover interventions that are not included in the scope of NC/BUR projects. Therefore, this outcome includes outputs that will allow the country to enhance the quality, robustness and transparency of its National GHG Inventories.</w:t>
      </w:r>
    </w:p>
    <w:p w14:paraId="61F01C74"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5380814E"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A020DD">
        <w:rPr>
          <w:rFonts w:ascii="Arial" w:eastAsia="Calibri" w:hAnsi="Arial" w:cs="Arial"/>
          <w:b/>
          <w:sz w:val="20"/>
          <w:lang w:val="en-US"/>
        </w:rPr>
        <w:t>Outputs for Outcome 3.2</w:t>
      </w:r>
    </w:p>
    <w:p w14:paraId="03ED6E26" w14:textId="77777777" w:rsidR="00EA7991" w:rsidRPr="00590583" w:rsidRDefault="00EA7991" w:rsidP="00EA7991">
      <w:pPr>
        <w:rPr>
          <w:rFonts w:ascii="Arial" w:hAnsi="Arial" w:cs="Arial"/>
          <w:color w:val="000000"/>
          <w:sz w:val="20"/>
          <w:szCs w:val="20"/>
        </w:rPr>
      </w:pPr>
    </w:p>
    <w:p w14:paraId="46A74EFE"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3.2.1. Country-specific emission factor for CO</w:t>
      </w:r>
      <w:r w:rsidRPr="00590583">
        <w:rPr>
          <w:rFonts w:ascii="Arial" w:hAnsi="Arial" w:cs="Arial"/>
          <w:color w:val="000000"/>
          <w:sz w:val="20"/>
          <w:szCs w:val="20"/>
          <w:vertAlign w:val="subscript"/>
        </w:rPr>
        <w:t>2</w:t>
      </w:r>
      <w:r w:rsidRPr="00590583">
        <w:rPr>
          <w:rFonts w:ascii="Arial" w:hAnsi="Arial" w:cs="Arial"/>
          <w:color w:val="000000"/>
          <w:sz w:val="20"/>
          <w:szCs w:val="20"/>
        </w:rPr>
        <w:t xml:space="preserve"> from thermo-power plants and industry sector, as well as for Agriculture and LULUCF, developed.</w:t>
      </w:r>
    </w:p>
    <w:p w14:paraId="1B8E400A" w14:textId="77777777" w:rsidR="00EA7991" w:rsidRPr="00553239" w:rsidRDefault="00EA7991" w:rsidP="00EA7991">
      <w:pPr>
        <w:pStyle w:val="GEFFieldtoFillout"/>
        <w:ind w:left="0"/>
        <w:jc w:val="both"/>
        <w:rPr>
          <w:rFonts w:ascii="Arial" w:hAnsi="Arial" w:cs="Arial"/>
          <w:sz w:val="20"/>
          <w:szCs w:val="20"/>
        </w:rPr>
      </w:pPr>
    </w:p>
    <w:p w14:paraId="3B3B8A56"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 xml:space="preserve">As per the “Technical analysis of the first biennial update report of Serbia submitted </w:t>
      </w:r>
      <w:r w:rsidRPr="00A020DD">
        <w:rPr>
          <w:rFonts w:ascii="Arial" w:hAnsi="Arial" w:cs="Arial"/>
          <w:sz w:val="20"/>
          <w:szCs w:val="20"/>
        </w:rPr>
        <w:t xml:space="preserve">on 28 March 2016”, the review team indicated that Serbia, as non-Annex I Party did not provide complete information on methodologies, activity data and emission factors used in the estimation of GHG emissions; Serbia reported that it encountered challenges in reporting additional information on methodologies, emission factors and activity data. Therefore, Serbia used the IPCC inventory software that implements Tier 1 methods, and applied default emission factors from the 2006 IPCC Guidelines. Serbia further indicated that information on methodologies, activity data, and emissions factors would be presented in future UNFCCC reporting processes. The UNFCCC Secretariat noted that including this information in the future reporting would significantly enhance transparency. Also, while Serbia used the 2006 IPCC Guidelines, it did not provide the equivalent LULUCF and sectoral background tables in its first BUR. The Summary Report of the Technical Analysis noted that including in this information in future reporting for the sectoral level in the GHG inventory would further enhance transparency. The CBIT proposal will complement the work of NCs and BURs by providing country-specific emission factors wherever applicable and by analyzing the available data and their quality. Additionally, </w:t>
      </w:r>
      <w:r w:rsidRPr="00A020DD">
        <w:rPr>
          <w:rFonts w:ascii="Arial" w:hAnsi="Arial" w:cs="Arial"/>
          <w:color w:val="auto"/>
          <w:sz w:val="20"/>
          <w:szCs w:val="20"/>
        </w:rPr>
        <w:t>IPCC has developed an online emission factor database, therefore developed country-specific emission factor will be submitted to the IPCC emission factor database</w:t>
      </w:r>
      <w:r w:rsidRPr="00590583">
        <w:rPr>
          <w:rStyle w:val="FootnoteReference"/>
          <w:rFonts w:cs="Arial"/>
          <w:color w:val="auto"/>
          <w:sz w:val="20"/>
          <w:szCs w:val="20"/>
        </w:rPr>
        <w:footnoteReference w:id="6"/>
      </w:r>
      <w:r w:rsidRPr="00553239">
        <w:rPr>
          <w:rFonts w:ascii="Arial" w:hAnsi="Arial" w:cs="Arial"/>
          <w:color w:val="auto"/>
          <w:sz w:val="20"/>
          <w:szCs w:val="20"/>
        </w:rPr>
        <w:t xml:space="preserve"> using well-defined </w:t>
      </w:r>
      <w:r w:rsidRPr="00F277BE">
        <w:rPr>
          <w:rFonts w:ascii="Arial" w:hAnsi="Arial" w:cs="Arial"/>
          <w:color w:val="auto"/>
          <w:sz w:val="20"/>
          <w:szCs w:val="20"/>
        </w:rPr>
        <w:t>EFDB criteria.</w:t>
      </w:r>
    </w:p>
    <w:p w14:paraId="7636E2C0" w14:textId="77777777" w:rsidR="00EA7991" w:rsidRPr="00590583" w:rsidRDefault="00EA7991" w:rsidP="00EA7991">
      <w:pPr>
        <w:rPr>
          <w:rFonts w:ascii="Arial" w:hAnsi="Arial" w:cs="Arial"/>
          <w:color w:val="000000"/>
          <w:sz w:val="20"/>
          <w:szCs w:val="20"/>
        </w:rPr>
      </w:pPr>
    </w:p>
    <w:p w14:paraId="32A5D3F7"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lastRenderedPageBreak/>
        <w:t>3.2.2. Assessment of available information to include in GHG emission estimations other carbon pools included in the IPCC Guidelines but not estimated in the National GHG Inventory (soil organic carbon and litter) conducted and Inventory improved.</w:t>
      </w:r>
    </w:p>
    <w:p w14:paraId="1EC17A15" w14:textId="77777777" w:rsidR="00EA7991" w:rsidRPr="00553239" w:rsidRDefault="00EA7991" w:rsidP="00EA7991">
      <w:pPr>
        <w:pStyle w:val="GEFFieldtoFillout"/>
        <w:ind w:left="0"/>
        <w:jc w:val="both"/>
        <w:rPr>
          <w:rFonts w:ascii="Arial" w:hAnsi="Arial" w:cs="Arial"/>
          <w:sz w:val="20"/>
          <w:szCs w:val="20"/>
        </w:rPr>
      </w:pPr>
    </w:p>
    <w:p w14:paraId="7F7538D0"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 xml:space="preserve">In order to provide </w:t>
      </w:r>
      <w:r w:rsidRPr="00A020DD">
        <w:rPr>
          <w:rFonts w:ascii="Arial" w:hAnsi="Arial" w:cs="Arial"/>
          <w:sz w:val="20"/>
          <w:szCs w:val="20"/>
        </w:rPr>
        <w:t>the most current and precise information on anthropogenic emissions by sources and removals by sinks for all GHGs as per the IPCC Guidelines, MoEP intends to assess the availability of information and data to refine the estimates of GHG sinks by estimating emissions from other carbon pools. This activity would significantly increase the transparency and quality of the future reporting processes.</w:t>
      </w:r>
    </w:p>
    <w:p w14:paraId="4F1184D0" w14:textId="77777777" w:rsidR="00EA7991" w:rsidRPr="00590583" w:rsidRDefault="00EA7991" w:rsidP="00EA7991">
      <w:pPr>
        <w:rPr>
          <w:rFonts w:ascii="Arial" w:eastAsia="Calibri" w:hAnsi="Arial" w:cs="Arial"/>
          <w:sz w:val="20"/>
          <w:szCs w:val="20"/>
        </w:rPr>
      </w:pPr>
    </w:p>
    <w:p w14:paraId="6E210623" w14:textId="77777777" w:rsidR="00EA7991" w:rsidRPr="00590583" w:rsidRDefault="00EA7991" w:rsidP="00EA7991">
      <w:pPr>
        <w:rPr>
          <w:rFonts w:ascii="Arial" w:hAnsi="Arial" w:cs="Arial"/>
          <w:b/>
          <w:color w:val="000000"/>
          <w:sz w:val="20"/>
          <w:szCs w:val="20"/>
        </w:rPr>
      </w:pPr>
      <w:r w:rsidRPr="00590583">
        <w:rPr>
          <w:rFonts w:ascii="Arial" w:eastAsia="Calibri" w:hAnsi="Arial" w:cs="Arial"/>
          <w:b/>
          <w:sz w:val="20"/>
          <w:szCs w:val="20"/>
        </w:rPr>
        <w:t xml:space="preserve">Outcome 3.3: </w:t>
      </w:r>
      <w:r w:rsidRPr="00590583">
        <w:rPr>
          <w:rFonts w:ascii="Arial" w:hAnsi="Arial" w:cs="Arial"/>
          <w:b/>
          <w:color w:val="000000"/>
          <w:sz w:val="20"/>
          <w:szCs w:val="20"/>
        </w:rPr>
        <w:t>NDC capacity building through regional peer exchanges</w:t>
      </w:r>
    </w:p>
    <w:p w14:paraId="03F5601C" w14:textId="77777777" w:rsidR="00EA7991" w:rsidRPr="00590583" w:rsidRDefault="00EA7991" w:rsidP="00EA7991">
      <w:pPr>
        <w:rPr>
          <w:rFonts w:ascii="Arial" w:hAnsi="Arial" w:cs="Arial"/>
          <w:color w:val="000000"/>
          <w:sz w:val="20"/>
          <w:szCs w:val="20"/>
        </w:rPr>
      </w:pPr>
    </w:p>
    <w:p w14:paraId="7774BB28" w14:textId="77777777" w:rsidR="00EA7991" w:rsidRPr="00F277BE" w:rsidRDefault="00EA7991" w:rsidP="00EA7991">
      <w:pPr>
        <w:pStyle w:val="GEFFieldtoFillout"/>
        <w:ind w:left="0"/>
        <w:jc w:val="both"/>
        <w:rPr>
          <w:rFonts w:ascii="Arial" w:hAnsi="Arial" w:cs="Arial"/>
          <w:sz w:val="20"/>
          <w:szCs w:val="20"/>
        </w:rPr>
      </w:pPr>
      <w:r w:rsidRPr="00553239">
        <w:rPr>
          <w:rFonts w:ascii="Arial" w:hAnsi="Arial" w:cs="Arial"/>
          <w:sz w:val="20"/>
          <w:szCs w:val="20"/>
        </w:rPr>
        <w:t>T</w:t>
      </w:r>
      <w:r w:rsidRPr="00F277BE">
        <w:rPr>
          <w:rFonts w:ascii="Arial" w:hAnsi="Arial" w:cs="Arial"/>
          <w:sz w:val="20"/>
          <w:szCs w:val="20"/>
        </w:rPr>
        <w:t xml:space="preserve">his outcome will be focused </w:t>
      </w:r>
      <w:r w:rsidRPr="00A020DD">
        <w:rPr>
          <w:rFonts w:ascii="Arial" w:hAnsi="Arial" w:cs="Arial"/>
          <w:sz w:val="20"/>
          <w:szCs w:val="20"/>
        </w:rPr>
        <w:t>on capacity building for NDC planning</w:t>
      </w:r>
      <w:r w:rsidRPr="00553239">
        <w:rPr>
          <w:rFonts w:ascii="Arial" w:hAnsi="Arial" w:cs="Arial"/>
          <w:sz w:val="20"/>
          <w:szCs w:val="20"/>
        </w:rPr>
        <w:t xml:space="preserve"> and improvement based on peer exchanges. In addition, it is important to point out that CBIT project will ensure further strengthening of national capacities of relevant Ministries on IPCC 2006 Guidelines and improvement of activity data. </w:t>
      </w:r>
    </w:p>
    <w:p w14:paraId="543CD515" w14:textId="77777777" w:rsidR="00EA7991" w:rsidRPr="00590583" w:rsidRDefault="00EA7991" w:rsidP="00EA7991">
      <w:pPr>
        <w:rPr>
          <w:rFonts w:ascii="Arial" w:hAnsi="Arial" w:cs="Arial"/>
          <w:color w:val="000000"/>
          <w:sz w:val="20"/>
          <w:szCs w:val="20"/>
        </w:rPr>
      </w:pPr>
    </w:p>
    <w:p w14:paraId="3CC761AB"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553239">
        <w:rPr>
          <w:rFonts w:ascii="Arial" w:eastAsia="Calibri" w:hAnsi="Arial" w:cs="Arial"/>
          <w:b/>
          <w:sz w:val="20"/>
          <w:lang w:val="en-US"/>
        </w:rPr>
        <w:t>Outputs for Out</w:t>
      </w:r>
      <w:r w:rsidRPr="00F277BE">
        <w:rPr>
          <w:rFonts w:ascii="Arial" w:eastAsia="Calibri" w:hAnsi="Arial" w:cs="Arial"/>
          <w:b/>
          <w:sz w:val="20"/>
          <w:lang w:val="en-US"/>
        </w:rPr>
        <w:t>come 3.3</w:t>
      </w:r>
      <w:r w:rsidRPr="00A020DD">
        <w:rPr>
          <w:rFonts w:ascii="Arial" w:eastAsia="Calibri" w:hAnsi="Arial" w:cs="Arial"/>
          <w:b/>
          <w:sz w:val="20"/>
          <w:lang w:val="en-US"/>
        </w:rPr>
        <w:t xml:space="preserve">: </w:t>
      </w:r>
    </w:p>
    <w:p w14:paraId="47FAAB32" w14:textId="77777777" w:rsidR="00EA7991" w:rsidRPr="00A020DD" w:rsidRDefault="00EA7991" w:rsidP="00EA7991">
      <w:pPr>
        <w:pStyle w:val="BodyText1"/>
        <w:widowControl w:val="0"/>
        <w:tabs>
          <w:tab w:val="clear" w:pos="360"/>
        </w:tabs>
        <w:spacing w:before="0" w:line="240" w:lineRule="auto"/>
        <w:ind w:left="0" w:firstLine="0"/>
        <w:rPr>
          <w:rFonts w:ascii="Arial" w:hAnsi="Arial" w:cs="Arial"/>
          <w:sz w:val="20"/>
        </w:rPr>
      </w:pPr>
    </w:p>
    <w:p w14:paraId="76868157" w14:textId="77777777" w:rsidR="00EA7991" w:rsidRPr="00A020DD" w:rsidRDefault="00EA7991" w:rsidP="00EA7991">
      <w:pPr>
        <w:pStyle w:val="BodyText1"/>
        <w:widowControl w:val="0"/>
        <w:tabs>
          <w:tab w:val="clear" w:pos="360"/>
        </w:tabs>
        <w:spacing w:before="0" w:line="240" w:lineRule="auto"/>
        <w:ind w:left="0" w:firstLine="0"/>
        <w:rPr>
          <w:rFonts w:ascii="Arial" w:hAnsi="Arial" w:cs="Arial"/>
          <w:sz w:val="20"/>
        </w:rPr>
      </w:pPr>
      <w:r w:rsidRPr="00A020DD">
        <w:rPr>
          <w:rFonts w:ascii="Arial" w:hAnsi="Arial" w:cs="Arial"/>
          <w:sz w:val="20"/>
        </w:rPr>
        <w:t>3.3.1. Regional peer exchanges on NDC planning and implementation and on the enhanced transparency framework conducted;</w:t>
      </w:r>
    </w:p>
    <w:p w14:paraId="211CE131" w14:textId="77777777" w:rsidR="00EA7991" w:rsidRPr="00590583" w:rsidRDefault="00EA7991" w:rsidP="00EA7991">
      <w:pPr>
        <w:rPr>
          <w:rFonts w:ascii="Arial" w:hAnsi="Arial" w:cs="Arial"/>
          <w:sz w:val="20"/>
          <w:szCs w:val="20"/>
        </w:rPr>
      </w:pPr>
    </w:p>
    <w:p w14:paraId="6BF7CE91"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As the other countries of the Western Balkans region are also in the same process of improving the transparency as per the requirements of the Paris Climate Agreement and </w:t>
      </w:r>
      <w:r>
        <w:rPr>
          <w:rFonts w:ascii="Arial" w:hAnsi="Arial" w:cs="Arial"/>
          <w:sz w:val="20"/>
          <w:szCs w:val="20"/>
        </w:rPr>
        <w:t>considering country-</w:t>
      </w:r>
      <w:r w:rsidRPr="00590583">
        <w:rPr>
          <w:rFonts w:ascii="Arial" w:hAnsi="Arial" w:cs="Arial"/>
          <w:sz w:val="20"/>
          <w:szCs w:val="20"/>
        </w:rPr>
        <w:t>specific circumstances, the regional peer exchange programs on transparency activities will be undertaken in order to exchange information, experience and knowledge between the countries (in particular in the Western Balkans Region). This peer exchange programs for transparency will also refer to tools and instruments such as MRV systems, tracking of NDC, economic and emissions projections and GHG inventories, integration of gender considerations into the enhanced transparency framework. The capacity building and peer exchanges may include methodological approaches, data collection, and data management, and adaptation monitoring, evaluation, and communication of measures. This will provide the countries a wider range of methodologies and tools for the improvement of national transparency. It will be implemented in two main modalities: one referring to virtual exchange and communication via emails and virtual conferences where countries of the Western Balkans will be able to share between each other lessons and the other one in person, focusing on workshops, trainings and similar type of events to be organized at least twice a year. This activity will build upon the successful results and experience generated at the Regional Workshop “Supporting the integration of gender considerations into MRV/transparency processes in the Western Balkan Countries”, held in Skopje, FYROM (in December 2017) where countries of the Western Balkans conducted a focused exchange of views on capacity building for transparency and on supporting gender &amp; climate work plans.</w:t>
      </w:r>
    </w:p>
    <w:p w14:paraId="418206A1" w14:textId="77777777" w:rsidR="00D903B3" w:rsidRPr="004E431A" w:rsidRDefault="00D903B3" w:rsidP="00677513">
      <w:pPr>
        <w:pStyle w:val="ColorfulList-Accent11"/>
        <w:rPr>
          <w:rFonts w:ascii="Calibri" w:hAnsi="Calibri"/>
          <w:bCs/>
          <w:i/>
          <w:sz w:val="20"/>
          <w:szCs w:val="20"/>
          <w:highlight w:val="yellow"/>
        </w:rPr>
      </w:pPr>
    </w:p>
    <w:p w14:paraId="3445384A" w14:textId="77777777" w:rsidR="00C2638C" w:rsidRDefault="00A91A62" w:rsidP="006116E2">
      <w:pPr>
        <w:pStyle w:val="Heading2"/>
        <w:ind w:left="0"/>
        <w:rPr>
          <w:i/>
        </w:rPr>
      </w:pPr>
      <w:bookmarkStart w:id="22" w:name="_Toc522632743"/>
      <w:r w:rsidRPr="001A3BFF">
        <w:t>P</w:t>
      </w:r>
      <w:r w:rsidR="00C644BD" w:rsidRPr="001A3BFF">
        <w:t>artnerships</w:t>
      </w:r>
      <w:bookmarkEnd w:id="22"/>
    </w:p>
    <w:p w14:paraId="5E8D34A4" w14:textId="77777777" w:rsidR="00D903B3" w:rsidRDefault="00D903B3" w:rsidP="00677513">
      <w:pPr>
        <w:rPr>
          <w:i/>
          <w:szCs w:val="20"/>
        </w:rPr>
      </w:pPr>
    </w:p>
    <w:p w14:paraId="6A295589" w14:textId="44327A46" w:rsidR="00557EB1" w:rsidRDefault="00D903B3" w:rsidP="00D903B3">
      <w:pPr>
        <w:pStyle w:val="GEFFieldtoFillout"/>
        <w:ind w:left="0"/>
        <w:jc w:val="both"/>
        <w:rPr>
          <w:rFonts w:ascii="Arial" w:hAnsi="Arial" w:cs="Arial"/>
          <w:color w:val="auto"/>
          <w:sz w:val="20"/>
          <w:szCs w:val="20"/>
        </w:rPr>
      </w:pPr>
      <w:r w:rsidRPr="00D903B3">
        <w:rPr>
          <w:rFonts w:ascii="Arial" w:hAnsi="Arial" w:cs="Arial"/>
          <w:color w:val="auto"/>
          <w:sz w:val="20"/>
          <w:szCs w:val="20"/>
        </w:rPr>
        <w:t>The assistance provided through the CBIT project for development of the Serbia’s transparency framework under the Paris Agreement will complement the support that Serbia</w:t>
      </w:r>
      <w:r w:rsidR="00BF5ED0">
        <w:rPr>
          <w:rFonts w:ascii="Arial" w:hAnsi="Arial" w:cs="Arial"/>
          <w:color w:val="auto"/>
          <w:sz w:val="20"/>
          <w:szCs w:val="20"/>
        </w:rPr>
        <w:t xml:space="preserve"> has received and</w:t>
      </w:r>
      <w:r w:rsidRPr="00D903B3">
        <w:rPr>
          <w:rFonts w:ascii="Arial" w:hAnsi="Arial" w:cs="Arial"/>
          <w:color w:val="auto"/>
          <w:sz w:val="20"/>
          <w:szCs w:val="20"/>
        </w:rPr>
        <w:t xml:space="preserve"> is </w:t>
      </w:r>
      <w:r w:rsidR="00BF5ED0">
        <w:rPr>
          <w:rFonts w:ascii="Arial" w:hAnsi="Arial" w:cs="Arial"/>
          <w:color w:val="auto"/>
          <w:sz w:val="20"/>
          <w:szCs w:val="20"/>
        </w:rPr>
        <w:t xml:space="preserve">currently </w:t>
      </w:r>
      <w:r w:rsidRPr="00D903B3">
        <w:rPr>
          <w:rFonts w:ascii="Arial" w:hAnsi="Arial" w:cs="Arial"/>
          <w:color w:val="auto"/>
          <w:sz w:val="20"/>
          <w:szCs w:val="20"/>
        </w:rPr>
        <w:t xml:space="preserve">receiving through other projects. </w:t>
      </w:r>
      <w:r w:rsidR="00EA7991">
        <w:rPr>
          <w:rFonts w:ascii="Arial" w:hAnsi="Arial" w:cs="Arial"/>
          <w:color w:val="auto"/>
          <w:sz w:val="20"/>
          <w:szCs w:val="20"/>
        </w:rPr>
        <w:t>An overview of previous and ongoing projects that will inform the implementation of this project are provided in the table below.</w:t>
      </w:r>
    </w:p>
    <w:p w14:paraId="5B5260F1" w14:textId="025DDE23" w:rsidR="00EA7991" w:rsidRDefault="00EA7991" w:rsidP="00D903B3">
      <w:pPr>
        <w:pStyle w:val="GEFFieldtoFillout"/>
        <w:ind w:left="0"/>
        <w:jc w:val="both"/>
        <w:rPr>
          <w:rFonts w:ascii="Arial" w:hAnsi="Arial" w:cs="Arial"/>
          <w:color w:val="auto"/>
          <w:sz w:val="20"/>
          <w:szCs w:val="20"/>
        </w:rPr>
      </w:pPr>
    </w:p>
    <w:p w14:paraId="661F9D5C" w14:textId="17B50152" w:rsidR="00EA7991" w:rsidRPr="00D908E6" w:rsidRDefault="00EA7991" w:rsidP="00D903B3">
      <w:pPr>
        <w:pStyle w:val="GEFFieldtoFillout"/>
        <w:ind w:left="0"/>
        <w:jc w:val="both"/>
        <w:rPr>
          <w:rFonts w:ascii="Arial" w:hAnsi="Arial" w:cs="Arial"/>
          <w:i/>
          <w:color w:val="auto"/>
          <w:sz w:val="20"/>
          <w:szCs w:val="20"/>
        </w:rPr>
      </w:pPr>
      <w:r w:rsidRPr="00D908E6">
        <w:rPr>
          <w:rFonts w:ascii="Arial" w:hAnsi="Arial" w:cs="Arial"/>
          <w:i/>
          <w:color w:val="auto"/>
          <w:sz w:val="20"/>
          <w:szCs w:val="20"/>
        </w:rPr>
        <w:t>Table 2: Overview of Relevant Projects by Project and Development Partner</w:t>
      </w:r>
    </w:p>
    <w:p w14:paraId="075DEB7B" w14:textId="391F76F8" w:rsidR="00692DE0" w:rsidRDefault="00692DE0" w:rsidP="00D903B3">
      <w:pPr>
        <w:pStyle w:val="GEFFieldtoFillout"/>
        <w:ind w:left="0"/>
        <w:jc w:val="both"/>
        <w:rPr>
          <w:rFonts w:ascii="Arial" w:hAnsi="Arial" w:cs="Arial"/>
          <w:color w:val="auto"/>
          <w:sz w:val="20"/>
          <w:szCs w:val="20"/>
        </w:rPr>
      </w:pPr>
    </w:p>
    <w:tbl>
      <w:tblPr>
        <w:tblStyle w:val="TableGrid"/>
        <w:tblW w:w="0" w:type="auto"/>
        <w:tblLook w:val="04A0" w:firstRow="1" w:lastRow="0" w:firstColumn="1" w:lastColumn="0" w:noHBand="0" w:noVBand="1"/>
      </w:tblPr>
      <w:tblGrid>
        <w:gridCol w:w="1606"/>
        <w:gridCol w:w="4891"/>
        <w:gridCol w:w="1161"/>
        <w:gridCol w:w="1692"/>
      </w:tblGrid>
      <w:tr w:rsidR="00D67113" w:rsidRPr="0074544A" w14:paraId="6B7B958E" w14:textId="77777777" w:rsidTr="00D908E6">
        <w:tc>
          <w:tcPr>
            <w:tcW w:w="1606" w:type="dxa"/>
            <w:shd w:val="clear" w:color="auto" w:fill="DBE5F1" w:themeFill="accent1" w:themeFillTint="33"/>
          </w:tcPr>
          <w:p w14:paraId="3C1EE065" w14:textId="52563D06"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Programme/</w:t>
            </w:r>
            <w:r w:rsidRPr="00EA7991">
              <w:rPr>
                <w:rFonts w:ascii="Arial" w:hAnsi="Arial" w:cs="Arial"/>
                <w:b/>
                <w:color w:val="auto"/>
                <w:sz w:val="20"/>
                <w:szCs w:val="20"/>
              </w:rPr>
              <w:t xml:space="preserve"> </w:t>
            </w:r>
            <w:r w:rsidRPr="00D908E6">
              <w:rPr>
                <w:rFonts w:ascii="Arial" w:hAnsi="Arial" w:cs="Arial"/>
                <w:b/>
                <w:color w:val="auto"/>
                <w:sz w:val="20"/>
                <w:szCs w:val="20"/>
              </w:rPr>
              <w:t>Project</w:t>
            </w:r>
          </w:p>
        </w:tc>
        <w:tc>
          <w:tcPr>
            <w:tcW w:w="4891" w:type="dxa"/>
            <w:shd w:val="clear" w:color="auto" w:fill="DBE5F1" w:themeFill="accent1" w:themeFillTint="33"/>
          </w:tcPr>
          <w:p w14:paraId="07934EF9" w14:textId="601C9720"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Description</w:t>
            </w:r>
          </w:p>
        </w:tc>
        <w:tc>
          <w:tcPr>
            <w:tcW w:w="1161" w:type="dxa"/>
            <w:shd w:val="clear" w:color="auto" w:fill="DBE5F1" w:themeFill="accent1" w:themeFillTint="33"/>
          </w:tcPr>
          <w:p w14:paraId="3949567D" w14:textId="20924740"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Status</w:t>
            </w:r>
          </w:p>
        </w:tc>
        <w:tc>
          <w:tcPr>
            <w:tcW w:w="1692" w:type="dxa"/>
            <w:shd w:val="clear" w:color="auto" w:fill="DBE5F1" w:themeFill="accent1" w:themeFillTint="33"/>
          </w:tcPr>
          <w:p w14:paraId="4D87BD72" w14:textId="3E14E233"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Partners</w:t>
            </w:r>
          </w:p>
        </w:tc>
      </w:tr>
      <w:tr w:rsidR="00D67113" w:rsidRPr="0074544A" w14:paraId="664346D8" w14:textId="77777777" w:rsidTr="00D908E6">
        <w:tc>
          <w:tcPr>
            <w:tcW w:w="1606" w:type="dxa"/>
          </w:tcPr>
          <w:p w14:paraId="7F254BF0" w14:textId="0A2BB8A7" w:rsidR="00692DE0" w:rsidRPr="0074544A" w:rsidRDefault="00692DE0"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 xml:space="preserve">EU/IPA </w:t>
            </w:r>
            <w:r w:rsidRPr="00415141">
              <w:rPr>
                <w:rFonts w:ascii="Arial" w:hAnsi="Arial" w:cs="Arial"/>
                <w:color w:val="auto"/>
                <w:sz w:val="20"/>
                <w:szCs w:val="20"/>
              </w:rPr>
              <w:t xml:space="preserve">“Development of the National Climate Change </w:t>
            </w:r>
            <w:r w:rsidRPr="00415141">
              <w:rPr>
                <w:rFonts w:ascii="Arial" w:hAnsi="Arial" w:cs="Arial"/>
                <w:color w:val="auto"/>
                <w:sz w:val="20"/>
                <w:szCs w:val="20"/>
              </w:rPr>
              <w:lastRenderedPageBreak/>
              <w:t xml:space="preserve">Strategy with the Action Plan” </w:t>
            </w:r>
          </w:p>
        </w:tc>
        <w:tc>
          <w:tcPr>
            <w:tcW w:w="4891" w:type="dxa"/>
          </w:tcPr>
          <w:p w14:paraId="54DF30FE" w14:textId="5B54C2C3" w:rsidR="00692DE0" w:rsidRPr="0074544A" w:rsidRDefault="00692DE0"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lastRenderedPageBreak/>
              <w:t xml:space="preserve">The National Climate Change Strategy with the Action Plan for Serbia will establish a strategic framework for climate action and includes adaptation options to address climate risks. Through this strategy, Serbia will put in place robust climate and </w:t>
            </w:r>
            <w:r w:rsidRPr="0074544A">
              <w:rPr>
                <w:rFonts w:ascii="Arial" w:hAnsi="Arial" w:cs="Arial"/>
                <w:color w:val="auto"/>
                <w:sz w:val="20"/>
                <w:szCs w:val="20"/>
              </w:rPr>
              <w:lastRenderedPageBreak/>
              <w:t>energy policies that will enable the implementation of the NDC pledge and its potential strengthening in coming years. This policy framework should allow for transparent decision-making on future objectives, targets, and priority policies and measures for mitigation. The Strategy also defines the need for all relevant sectors to comply with the overall climate change policy framework for Serbia, including UNFCCC requirements, the Paris Agreement, and the EU strategic/legislative framework in the area of climate and energy.</w:t>
            </w:r>
          </w:p>
        </w:tc>
        <w:tc>
          <w:tcPr>
            <w:tcW w:w="1161" w:type="dxa"/>
          </w:tcPr>
          <w:p w14:paraId="58922DBB" w14:textId="77777777" w:rsidR="00692DE0" w:rsidRPr="0074544A" w:rsidRDefault="003D7C31"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lastRenderedPageBreak/>
              <w:t>2015-2017</w:t>
            </w:r>
          </w:p>
          <w:p w14:paraId="11677564" w14:textId="569CE08C" w:rsidR="003D7C31" w:rsidRPr="0074544A" w:rsidRDefault="003D7C31"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(complete)</w:t>
            </w:r>
          </w:p>
        </w:tc>
        <w:tc>
          <w:tcPr>
            <w:tcW w:w="1692" w:type="dxa"/>
          </w:tcPr>
          <w:p w14:paraId="490F2D22" w14:textId="7DC3EBA9" w:rsidR="00692DE0" w:rsidRPr="0074544A" w:rsidRDefault="00692DE0"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European Union, Government of Serbia</w:t>
            </w:r>
            <w:r w:rsidR="00D67113" w:rsidRPr="0074544A">
              <w:rPr>
                <w:rFonts w:ascii="Arial" w:hAnsi="Arial" w:cs="Arial"/>
                <w:color w:val="auto"/>
                <w:sz w:val="20"/>
                <w:szCs w:val="20"/>
              </w:rPr>
              <w:t xml:space="preserve"> (MoEP)</w:t>
            </w:r>
          </w:p>
        </w:tc>
      </w:tr>
      <w:tr w:rsidR="00D67113" w:rsidRPr="0074544A" w14:paraId="1A0364DF" w14:textId="77777777" w:rsidTr="00D908E6">
        <w:tc>
          <w:tcPr>
            <w:tcW w:w="1606" w:type="dxa"/>
          </w:tcPr>
          <w:p w14:paraId="3E01AFF9" w14:textId="14B5C107" w:rsidR="00692DE0" w:rsidRPr="0074544A" w:rsidRDefault="00692DE0"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EU/IPA twinning project: “Establishment of a mechanism for implementation of the E</w:t>
            </w:r>
            <w:r w:rsidRPr="00415141">
              <w:rPr>
                <w:rFonts w:ascii="Arial" w:hAnsi="Arial" w:cs="Arial"/>
                <w:color w:val="auto"/>
                <w:sz w:val="20"/>
                <w:szCs w:val="20"/>
              </w:rPr>
              <w:t>U</w:t>
            </w:r>
            <w:r w:rsidRPr="00CE4592">
              <w:rPr>
                <w:rFonts w:ascii="Arial" w:hAnsi="Arial" w:cs="Arial"/>
                <w:color w:val="auto"/>
                <w:sz w:val="20"/>
                <w:szCs w:val="20"/>
              </w:rPr>
              <w:t xml:space="preserve"> Monitoring Mechanism Re</w:t>
            </w:r>
            <w:r w:rsidRPr="0074544A">
              <w:rPr>
                <w:rFonts w:ascii="Arial" w:hAnsi="Arial" w:cs="Arial"/>
                <w:color w:val="auto"/>
                <w:sz w:val="20"/>
                <w:szCs w:val="20"/>
              </w:rPr>
              <w:t xml:space="preserve">gulation (MMR).”  </w:t>
            </w:r>
          </w:p>
        </w:tc>
        <w:tc>
          <w:tcPr>
            <w:tcW w:w="4891" w:type="dxa"/>
          </w:tcPr>
          <w:p w14:paraId="62620CC4" w14:textId="5F1BB598" w:rsidR="00D67113" w:rsidRPr="0074544A" w:rsidRDefault="00E628CC" w:rsidP="00D67113">
            <w:pPr>
              <w:pStyle w:val="GEFFieldtoFillout"/>
              <w:ind w:left="0"/>
              <w:jc w:val="both"/>
              <w:rPr>
                <w:rFonts w:ascii="Arial" w:hAnsi="Arial" w:cs="Arial"/>
                <w:color w:val="auto"/>
                <w:sz w:val="20"/>
                <w:szCs w:val="20"/>
              </w:rPr>
            </w:pPr>
            <w:r w:rsidRPr="0074544A">
              <w:rPr>
                <w:rFonts w:ascii="Arial" w:hAnsi="Arial" w:cs="Arial"/>
                <w:color w:val="auto"/>
                <w:sz w:val="20"/>
                <w:szCs w:val="20"/>
              </w:rPr>
              <w:t>The project focused</w:t>
            </w:r>
            <w:r w:rsidR="00D67113" w:rsidRPr="0074544A">
              <w:rPr>
                <w:rFonts w:ascii="Arial" w:hAnsi="Arial" w:cs="Arial"/>
                <w:color w:val="auto"/>
                <w:sz w:val="20"/>
                <w:szCs w:val="20"/>
              </w:rPr>
              <w:t xml:space="preserve"> on the development of a legislative and institutional framework for the implementation of the EU ETS Directive. </w:t>
            </w:r>
          </w:p>
          <w:p w14:paraId="6690A320" w14:textId="77777777" w:rsidR="00D67113" w:rsidRPr="0074544A" w:rsidRDefault="00D67113" w:rsidP="00D67113">
            <w:pPr>
              <w:pStyle w:val="GEFFieldtoFillout"/>
              <w:ind w:left="0"/>
              <w:jc w:val="both"/>
              <w:rPr>
                <w:rFonts w:ascii="Arial" w:hAnsi="Arial" w:cs="Arial"/>
                <w:color w:val="auto"/>
                <w:sz w:val="20"/>
                <w:szCs w:val="20"/>
              </w:rPr>
            </w:pPr>
          </w:p>
          <w:p w14:paraId="61C8C5B0" w14:textId="2F21A20A" w:rsidR="00692DE0" w:rsidRPr="0074544A" w:rsidRDefault="00E628CC" w:rsidP="00EA7991">
            <w:pPr>
              <w:pStyle w:val="GEFFieldtoFillout"/>
              <w:ind w:left="0"/>
              <w:jc w:val="both"/>
              <w:rPr>
                <w:rFonts w:ascii="Arial" w:hAnsi="Arial" w:cs="Arial"/>
                <w:color w:val="auto"/>
                <w:sz w:val="20"/>
                <w:szCs w:val="20"/>
              </w:rPr>
            </w:pPr>
            <w:r w:rsidRPr="0074544A">
              <w:rPr>
                <w:rFonts w:ascii="Arial" w:hAnsi="Arial" w:cs="Arial"/>
                <w:sz w:val="20"/>
                <w:szCs w:val="20"/>
              </w:rPr>
              <w:t>The project finished in 2015, resulting in the first Draft Law and sub-laws that include MRV aspects of Directive 2009/29/EC (the legal document is pending Governmental adoption). The main project purpose was to create enabling policy environment for establishment of legal and institutional framework for implementation of the EU Emission Trading System, including provisions on MRV required by the EU Directive 2009/29/EC.</w:t>
            </w:r>
            <w:r w:rsidR="00CD0B26" w:rsidRPr="0074544A">
              <w:rPr>
                <w:rFonts w:ascii="Arial" w:hAnsi="Arial" w:cs="Arial"/>
                <w:sz w:val="20"/>
                <w:szCs w:val="20"/>
              </w:rPr>
              <w:t xml:space="preserve"> This project aimed at transposition and preparation for implementation of Regulation (EU) No 525/2013 and Decision 406/2009/EC (ESD). The MMR project also contributed to the establishment of institutional and procedural arrangements, legal framework and administrative and institutional capacities of the relevant bodies for the implementation of the EU legislation, namely the MMR and the Effort Sharing Decision (ESD). </w:t>
            </w:r>
          </w:p>
        </w:tc>
        <w:tc>
          <w:tcPr>
            <w:tcW w:w="1161" w:type="dxa"/>
          </w:tcPr>
          <w:p w14:paraId="6E54CFCB" w14:textId="1C617BC0" w:rsidR="00692DE0" w:rsidRPr="0074544A" w:rsidRDefault="00CD0B2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2015</w:t>
            </w:r>
            <w:r w:rsidR="003D7C31" w:rsidRPr="0074544A">
              <w:rPr>
                <w:rFonts w:ascii="Arial" w:hAnsi="Arial" w:cs="Arial"/>
                <w:color w:val="auto"/>
                <w:sz w:val="20"/>
                <w:szCs w:val="20"/>
              </w:rPr>
              <w:t>-2017 (complete)</w:t>
            </w:r>
          </w:p>
        </w:tc>
        <w:tc>
          <w:tcPr>
            <w:tcW w:w="1692" w:type="dxa"/>
          </w:tcPr>
          <w:p w14:paraId="46B49D4D" w14:textId="4E40A1E7" w:rsidR="00692DE0" w:rsidRPr="0074544A" w:rsidRDefault="00692DE0"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European Union, Government of Serbia</w:t>
            </w:r>
            <w:r w:rsidR="00D67113" w:rsidRPr="0074544A">
              <w:rPr>
                <w:rFonts w:ascii="Arial" w:hAnsi="Arial" w:cs="Arial"/>
                <w:color w:val="auto"/>
                <w:sz w:val="20"/>
                <w:szCs w:val="20"/>
              </w:rPr>
              <w:t xml:space="preserve"> (MoEP)</w:t>
            </w:r>
          </w:p>
        </w:tc>
      </w:tr>
      <w:tr w:rsidR="003D7C31" w:rsidRPr="0074544A" w14:paraId="18FEF376" w14:textId="77777777" w:rsidTr="003D7C31">
        <w:tc>
          <w:tcPr>
            <w:tcW w:w="1606" w:type="dxa"/>
          </w:tcPr>
          <w:p w14:paraId="50F7BBD3" w14:textId="5D7CD0BD" w:rsidR="003D7C31" w:rsidRPr="0074544A" w:rsidRDefault="00B24096" w:rsidP="00D903B3">
            <w:pPr>
              <w:pStyle w:val="GEFFieldtoFillout"/>
              <w:ind w:left="0"/>
              <w:jc w:val="both"/>
              <w:rPr>
                <w:rFonts w:ascii="Arial" w:hAnsi="Arial" w:cs="Arial"/>
                <w:color w:val="auto"/>
                <w:sz w:val="20"/>
                <w:szCs w:val="20"/>
              </w:rPr>
            </w:pPr>
            <w:r w:rsidRPr="00EA7991">
              <w:rPr>
                <w:rFonts w:ascii="Arial" w:hAnsi="Arial" w:cs="Arial"/>
                <w:sz w:val="20"/>
                <w:szCs w:val="20"/>
              </w:rPr>
              <w:t>“Capacity development on NAMA</w:t>
            </w:r>
            <w:r w:rsidRPr="00415141">
              <w:rPr>
                <w:rFonts w:ascii="Arial" w:hAnsi="Arial" w:cs="Arial"/>
                <w:sz w:val="20"/>
                <w:szCs w:val="20"/>
              </w:rPr>
              <w:t>s</w:t>
            </w:r>
            <w:r w:rsidRPr="00CE4592">
              <w:rPr>
                <w:rFonts w:ascii="Arial" w:hAnsi="Arial" w:cs="Arial"/>
                <w:sz w:val="20"/>
                <w:szCs w:val="20"/>
              </w:rPr>
              <w:t>”</w:t>
            </w:r>
          </w:p>
        </w:tc>
        <w:tc>
          <w:tcPr>
            <w:tcW w:w="4891" w:type="dxa"/>
          </w:tcPr>
          <w:p w14:paraId="7D3A29EE" w14:textId="19375088" w:rsidR="00B24096" w:rsidRPr="0074544A" w:rsidRDefault="00B24096" w:rsidP="00B24096">
            <w:pPr>
              <w:pStyle w:val="GEFFieldtoFillout"/>
              <w:ind w:left="0"/>
              <w:jc w:val="both"/>
              <w:rPr>
                <w:rFonts w:ascii="Arial" w:hAnsi="Arial" w:cs="Arial"/>
                <w:sz w:val="20"/>
                <w:szCs w:val="20"/>
              </w:rPr>
            </w:pPr>
            <w:r w:rsidRPr="0074544A">
              <w:rPr>
                <w:rFonts w:ascii="Arial" w:hAnsi="Arial" w:cs="Arial"/>
                <w:sz w:val="20"/>
                <w:szCs w:val="20"/>
              </w:rPr>
              <w:t>The project purpose was identification and development of NAMA in energy efficiency field. Detailed documentation for 12 identified NAMAs was prepared, including proposals for MRV. Additionally, the project drafted NAMA Development Guidelines for the Republic of Serbia.</w:t>
            </w:r>
          </w:p>
          <w:p w14:paraId="4AED5C8D" w14:textId="77777777" w:rsidR="003D7C31" w:rsidRPr="0074544A" w:rsidRDefault="003D7C31" w:rsidP="00D67113">
            <w:pPr>
              <w:pStyle w:val="GEFFieldtoFillout"/>
              <w:ind w:left="0"/>
              <w:jc w:val="both"/>
              <w:rPr>
                <w:rFonts w:ascii="Arial" w:hAnsi="Arial" w:cs="Arial"/>
                <w:color w:val="auto"/>
                <w:sz w:val="20"/>
                <w:szCs w:val="20"/>
              </w:rPr>
            </w:pPr>
          </w:p>
        </w:tc>
        <w:tc>
          <w:tcPr>
            <w:tcW w:w="1161" w:type="dxa"/>
          </w:tcPr>
          <w:p w14:paraId="0F047155" w14:textId="350C73DE" w:rsidR="003D7C31" w:rsidRPr="0074544A" w:rsidRDefault="00BE5F9C" w:rsidP="00D903B3">
            <w:pPr>
              <w:pStyle w:val="GEFFieldtoFillout"/>
              <w:ind w:left="0"/>
              <w:jc w:val="both"/>
              <w:rPr>
                <w:rFonts w:ascii="Arial" w:hAnsi="Arial" w:cs="Arial"/>
                <w:color w:val="auto"/>
                <w:sz w:val="20"/>
                <w:szCs w:val="20"/>
              </w:rPr>
            </w:pPr>
            <w:r>
              <w:rPr>
                <w:rFonts w:ascii="Arial" w:hAnsi="Arial" w:cs="Arial"/>
                <w:color w:val="auto"/>
                <w:sz w:val="20"/>
                <w:szCs w:val="20"/>
              </w:rPr>
              <w:t>2010</w:t>
            </w:r>
            <w:r w:rsidR="00676455" w:rsidRPr="00EA7991">
              <w:rPr>
                <w:rFonts w:ascii="Arial" w:hAnsi="Arial" w:cs="Arial"/>
                <w:color w:val="auto"/>
                <w:sz w:val="20"/>
                <w:szCs w:val="20"/>
              </w:rPr>
              <w:t>-</w:t>
            </w:r>
            <w:r w:rsidR="00676455" w:rsidRPr="00415141">
              <w:rPr>
                <w:rFonts w:ascii="Arial" w:hAnsi="Arial" w:cs="Arial"/>
                <w:color w:val="auto"/>
                <w:sz w:val="20"/>
                <w:szCs w:val="20"/>
              </w:rPr>
              <w:t>2013</w:t>
            </w:r>
            <w:r w:rsidR="00676455" w:rsidRPr="00CE4592">
              <w:rPr>
                <w:rFonts w:ascii="Arial" w:hAnsi="Arial" w:cs="Arial"/>
                <w:color w:val="auto"/>
                <w:sz w:val="20"/>
                <w:szCs w:val="20"/>
              </w:rPr>
              <w:t xml:space="preserve"> (complete)</w:t>
            </w:r>
          </w:p>
        </w:tc>
        <w:tc>
          <w:tcPr>
            <w:tcW w:w="1692" w:type="dxa"/>
          </w:tcPr>
          <w:p w14:paraId="387C70C4" w14:textId="24C568D0" w:rsidR="003D7C31" w:rsidRPr="0074544A" w:rsidRDefault="00676455"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Government of Japan</w:t>
            </w:r>
          </w:p>
        </w:tc>
      </w:tr>
      <w:tr w:rsidR="00D67113" w:rsidRPr="0074544A" w14:paraId="4178BD7C" w14:textId="77777777" w:rsidTr="00D908E6">
        <w:tc>
          <w:tcPr>
            <w:tcW w:w="1606" w:type="dxa"/>
          </w:tcPr>
          <w:p w14:paraId="337F826B" w14:textId="50BCA58F" w:rsidR="00D66B10" w:rsidRPr="0074544A" w:rsidRDefault="00D67113" w:rsidP="00D908E6">
            <w:pPr>
              <w:pStyle w:val="GEFFieldtoFillout"/>
              <w:ind w:left="0"/>
              <w:rPr>
                <w:rFonts w:ascii="Arial" w:hAnsi="Arial" w:cs="Arial"/>
                <w:color w:val="auto"/>
                <w:sz w:val="20"/>
                <w:szCs w:val="20"/>
              </w:rPr>
            </w:pPr>
            <w:r w:rsidRPr="00EA7991">
              <w:rPr>
                <w:rFonts w:ascii="Arial" w:hAnsi="Arial" w:cs="Arial"/>
                <w:color w:val="auto"/>
                <w:sz w:val="20"/>
                <w:szCs w:val="20"/>
              </w:rPr>
              <w:t>“Reducing Barriers to Accelerate D</w:t>
            </w:r>
            <w:r w:rsidRPr="00415141">
              <w:rPr>
                <w:rFonts w:ascii="Arial" w:hAnsi="Arial" w:cs="Arial"/>
                <w:color w:val="auto"/>
                <w:sz w:val="20"/>
                <w:szCs w:val="20"/>
              </w:rPr>
              <w:t>evelopment of Biomass Markets in Serbia</w:t>
            </w:r>
            <w:r w:rsidRPr="0074544A">
              <w:rPr>
                <w:rFonts w:ascii="Arial" w:hAnsi="Arial" w:cs="Arial"/>
                <w:color w:val="auto"/>
                <w:sz w:val="20"/>
                <w:szCs w:val="20"/>
              </w:rPr>
              <w:t xml:space="preserve">” </w:t>
            </w:r>
          </w:p>
          <w:p w14:paraId="70282C7F" w14:textId="77777777" w:rsidR="00D66B10" w:rsidRPr="0074544A" w:rsidRDefault="00D66B10" w:rsidP="00D908E6">
            <w:pPr>
              <w:pStyle w:val="GEFFieldtoFillout"/>
              <w:ind w:left="0"/>
              <w:rPr>
                <w:rFonts w:ascii="Arial" w:hAnsi="Arial" w:cs="Arial"/>
                <w:color w:val="auto"/>
                <w:sz w:val="20"/>
                <w:szCs w:val="20"/>
              </w:rPr>
            </w:pPr>
          </w:p>
          <w:p w14:paraId="4AD10BC0" w14:textId="77777777" w:rsidR="00D66B10" w:rsidRPr="0074544A" w:rsidRDefault="00D67113" w:rsidP="00D908E6">
            <w:pPr>
              <w:pStyle w:val="GEFFieldtoFillout"/>
              <w:ind w:left="0"/>
              <w:rPr>
                <w:rFonts w:ascii="Arial" w:hAnsi="Arial" w:cs="Arial"/>
                <w:color w:val="auto"/>
                <w:sz w:val="20"/>
                <w:szCs w:val="20"/>
              </w:rPr>
            </w:pPr>
            <w:r w:rsidRPr="0074544A">
              <w:rPr>
                <w:rFonts w:ascii="Arial" w:hAnsi="Arial" w:cs="Arial"/>
                <w:color w:val="auto"/>
                <w:sz w:val="20"/>
                <w:szCs w:val="20"/>
              </w:rPr>
              <w:t xml:space="preserve">and </w:t>
            </w:r>
          </w:p>
          <w:p w14:paraId="42F06F8E" w14:textId="77777777" w:rsidR="00D66B10" w:rsidRPr="0074544A" w:rsidRDefault="00D66B10" w:rsidP="00D908E6">
            <w:pPr>
              <w:pStyle w:val="GEFFieldtoFillout"/>
              <w:ind w:left="0"/>
              <w:rPr>
                <w:rFonts w:ascii="Arial" w:hAnsi="Arial" w:cs="Arial"/>
                <w:color w:val="auto"/>
                <w:sz w:val="20"/>
                <w:szCs w:val="20"/>
              </w:rPr>
            </w:pPr>
          </w:p>
          <w:p w14:paraId="0F4186F2" w14:textId="50400443" w:rsidR="00692DE0" w:rsidRPr="0074544A" w:rsidRDefault="00D67113" w:rsidP="00D908E6">
            <w:pPr>
              <w:pStyle w:val="GEFFieldtoFillout"/>
              <w:ind w:left="0"/>
              <w:rPr>
                <w:rFonts w:ascii="Arial" w:hAnsi="Arial" w:cs="Arial"/>
                <w:color w:val="auto"/>
                <w:sz w:val="20"/>
                <w:szCs w:val="20"/>
              </w:rPr>
            </w:pPr>
            <w:r w:rsidRPr="0074544A">
              <w:rPr>
                <w:rFonts w:ascii="Arial" w:hAnsi="Arial" w:cs="Arial"/>
                <w:color w:val="auto"/>
                <w:sz w:val="20"/>
                <w:szCs w:val="20"/>
              </w:rPr>
              <w:t xml:space="preserve">“Removing Barriers to Promote and Support Energy Management Systems in </w:t>
            </w:r>
            <w:r w:rsidRPr="0074544A">
              <w:rPr>
                <w:rFonts w:ascii="Arial" w:hAnsi="Arial" w:cs="Arial"/>
                <w:color w:val="auto"/>
                <w:sz w:val="20"/>
                <w:szCs w:val="20"/>
              </w:rPr>
              <w:lastRenderedPageBreak/>
              <w:t>Municipalities throughout Serbia”</w:t>
            </w:r>
          </w:p>
        </w:tc>
        <w:tc>
          <w:tcPr>
            <w:tcW w:w="4891" w:type="dxa"/>
          </w:tcPr>
          <w:p w14:paraId="4A748D93" w14:textId="283755F3" w:rsidR="00D67113" w:rsidRPr="0074544A" w:rsidRDefault="00D67113" w:rsidP="00D67113">
            <w:pPr>
              <w:pStyle w:val="GEFFieldtoFillout"/>
              <w:ind w:left="0"/>
              <w:jc w:val="both"/>
              <w:rPr>
                <w:rFonts w:ascii="Arial" w:hAnsi="Arial" w:cs="Arial"/>
                <w:color w:val="auto"/>
                <w:sz w:val="20"/>
                <w:szCs w:val="20"/>
              </w:rPr>
            </w:pPr>
            <w:r w:rsidRPr="0074544A">
              <w:rPr>
                <w:rFonts w:ascii="Arial" w:hAnsi="Arial" w:cs="Arial"/>
                <w:color w:val="auto"/>
                <w:sz w:val="20"/>
                <w:szCs w:val="20"/>
              </w:rPr>
              <w:lastRenderedPageBreak/>
              <w:t xml:space="preserve">Both of these projects </w:t>
            </w:r>
            <w:r w:rsidR="009A2BE2" w:rsidRPr="0074544A">
              <w:rPr>
                <w:rFonts w:ascii="Arial" w:hAnsi="Arial" w:cs="Arial"/>
                <w:color w:val="auto"/>
                <w:sz w:val="20"/>
                <w:szCs w:val="20"/>
              </w:rPr>
              <w:t>provide</w:t>
            </w:r>
            <w:r w:rsidRPr="0074544A">
              <w:rPr>
                <w:rFonts w:ascii="Arial" w:hAnsi="Arial" w:cs="Arial"/>
                <w:color w:val="auto"/>
                <w:sz w:val="20"/>
                <w:szCs w:val="20"/>
              </w:rPr>
              <w:t xml:space="preserve"> support</w:t>
            </w:r>
            <w:r w:rsidR="009A2BE2" w:rsidRPr="0074544A">
              <w:rPr>
                <w:rFonts w:ascii="Arial" w:hAnsi="Arial" w:cs="Arial"/>
                <w:color w:val="auto"/>
                <w:sz w:val="20"/>
                <w:szCs w:val="20"/>
              </w:rPr>
              <w:t xml:space="preserve"> to</w:t>
            </w:r>
            <w:r w:rsidRPr="0074544A">
              <w:rPr>
                <w:rFonts w:ascii="Arial" w:hAnsi="Arial" w:cs="Arial"/>
                <w:color w:val="auto"/>
                <w:sz w:val="20"/>
                <w:szCs w:val="20"/>
              </w:rPr>
              <w:t xml:space="preserve"> Serbia in attaining the renewable energy and energy efficiency targets that are communicated to the European Energy Community, under the EU accession process. These projects are very important in terms of their contribution to Serbia’s GHG emission reduction targets. As the energy sector is recognized also by Serbia’s NDC as one of the main sources of emissions and also the sector with greatest potential for GHG emission reduction, the results of both projects will be incorporated into the future revision of NDCs. Also, the second project, which supports energy management systems, resulted in the establishment of an on-line Energy Management Information System (EMIS) for Serbia that is being used by the Government and municipalities to report </w:t>
            </w:r>
            <w:r w:rsidRPr="0074544A">
              <w:rPr>
                <w:rFonts w:ascii="Arial" w:hAnsi="Arial" w:cs="Arial"/>
                <w:color w:val="auto"/>
                <w:sz w:val="20"/>
                <w:szCs w:val="20"/>
              </w:rPr>
              <w:lastRenderedPageBreak/>
              <w:t>on their energy efficiency measures and energy management performance. Data and information from this system will be used to feed into the future MRV system for tracking Serbia’s NDC. The EMIS tool will also be used for the purpose of planning and for the revision of future NDCs under the CBIT project.</w:t>
            </w:r>
          </w:p>
          <w:p w14:paraId="5FE2B3C6" w14:textId="77777777" w:rsidR="00692DE0" w:rsidRPr="0074544A" w:rsidRDefault="00692DE0" w:rsidP="00D903B3">
            <w:pPr>
              <w:pStyle w:val="GEFFieldtoFillout"/>
              <w:ind w:left="0"/>
              <w:jc w:val="both"/>
              <w:rPr>
                <w:rFonts w:ascii="Arial" w:hAnsi="Arial" w:cs="Arial"/>
                <w:color w:val="auto"/>
                <w:sz w:val="20"/>
                <w:szCs w:val="20"/>
              </w:rPr>
            </w:pPr>
          </w:p>
        </w:tc>
        <w:tc>
          <w:tcPr>
            <w:tcW w:w="1161" w:type="dxa"/>
          </w:tcPr>
          <w:p w14:paraId="5E72E899" w14:textId="2562FA37" w:rsidR="002359A6"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lastRenderedPageBreak/>
              <w:t>Under imple-mentation</w:t>
            </w:r>
          </w:p>
          <w:p w14:paraId="30ADAC8D" w14:textId="6125D31D" w:rsidR="002359A6" w:rsidRPr="0074544A" w:rsidRDefault="002359A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(2014-18</w:t>
            </w:r>
          </w:p>
          <w:p w14:paraId="416127C4" w14:textId="096619C5" w:rsidR="002359A6" w:rsidRPr="0074544A" w:rsidRDefault="002359A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and</w:t>
            </w:r>
          </w:p>
          <w:p w14:paraId="1717A62C" w14:textId="591C4B08" w:rsidR="002359A6" w:rsidRPr="0074544A" w:rsidRDefault="002359A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2015-20, resp.)</w:t>
            </w:r>
          </w:p>
        </w:tc>
        <w:tc>
          <w:tcPr>
            <w:tcW w:w="1692" w:type="dxa"/>
          </w:tcPr>
          <w:p w14:paraId="014EA767" w14:textId="642A9C75" w:rsidR="00692DE0"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UNDP-GEF and the Government of Serbia (Ministry of Mining and Energy)</w:t>
            </w:r>
          </w:p>
        </w:tc>
      </w:tr>
      <w:tr w:rsidR="00D67113" w:rsidRPr="0074544A" w14:paraId="66597FE9" w14:textId="77777777" w:rsidTr="00D908E6">
        <w:tc>
          <w:tcPr>
            <w:tcW w:w="1606" w:type="dxa"/>
          </w:tcPr>
          <w:p w14:paraId="660B5D26" w14:textId="657AC69B" w:rsidR="00D67113" w:rsidRPr="00EA7991" w:rsidRDefault="00D67113"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“Climate Smart Urban Development Challenge (CSUD)”</w:t>
            </w:r>
          </w:p>
        </w:tc>
        <w:tc>
          <w:tcPr>
            <w:tcW w:w="4891" w:type="dxa"/>
          </w:tcPr>
          <w:p w14:paraId="5D016ABF" w14:textId="2E374B3B" w:rsidR="00D67113" w:rsidRPr="00EA7991" w:rsidRDefault="00D67113" w:rsidP="00D908E6">
            <w:pPr>
              <w:rPr>
                <w:rFonts w:ascii="Arial" w:hAnsi="Arial" w:cs="Arial"/>
                <w:sz w:val="20"/>
                <w:szCs w:val="20"/>
              </w:rPr>
            </w:pPr>
            <w:r w:rsidRPr="00EA7991">
              <w:rPr>
                <w:rFonts w:ascii="Arial" w:hAnsi="Arial" w:cs="Arial"/>
                <w:sz w:val="20"/>
                <w:szCs w:val="20"/>
              </w:rPr>
              <w:t xml:space="preserve">The </w:t>
            </w:r>
            <w:r w:rsidRPr="00D908E6">
              <w:rPr>
                <w:rFonts w:ascii="Arial" w:hAnsi="Arial" w:cs="Arial"/>
                <w:color w:val="34393C"/>
                <w:sz w:val="20"/>
                <w:szCs w:val="20"/>
                <w:shd w:val="clear" w:color="auto" w:fill="FFFFFF"/>
              </w:rPr>
              <w:t xml:space="preserve">objective of the CSUD project is to identify and promote climate-smart solutions for mitigating climate change at the local level in the Republic of Serbia. </w:t>
            </w:r>
          </w:p>
        </w:tc>
        <w:tc>
          <w:tcPr>
            <w:tcW w:w="1161" w:type="dxa"/>
          </w:tcPr>
          <w:p w14:paraId="1A6914EE" w14:textId="76705920" w:rsidR="00D67113" w:rsidRPr="0074544A" w:rsidRDefault="00D67113" w:rsidP="00D903B3">
            <w:pPr>
              <w:pStyle w:val="GEFFieldtoFillout"/>
              <w:ind w:left="0"/>
              <w:jc w:val="both"/>
              <w:rPr>
                <w:rFonts w:ascii="Arial" w:hAnsi="Arial" w:cs="Arial"/>
                <w:color w:val="auto"/>
                <w:sz w:val="20"/>
                <w:szCs w:val="20"/>
              </w:rPr>
            </w:pPr>
            <w:r w:rsidRPr="00415141">
              <w:rPr>
                <w:rFonts w:ascii="Arial" w:hAnsi="Arial" w:cs="Arial"/>
                <w:color w:val="auto"/>
                <w:sz w:val="20"/>
                <w:szCs w:val="20"/>
              </w:rPr>
              <w:t>2017-2021 (under imple-mentation)</w:t>
            </w:r>
          </w:p>
        </w:tc>
        <w:tc>
          <w:tcPr>
            <w:tcW w:w="1692" w:type="dxa"/>
          </w:tcPr>
          <w:p w14:paraId="4C54A562" w14:textId="5DC7C69B" w:rsidR="00D67113"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UNDP-GEF and the Government of Serbia (MoEP)</w:t>
            </w:r>
          </w:p>
        </w:tc>
      </w:tr>
      <w:tr w:rsidR="00D67113" w:rsidRPr="0074544A" w14:paraId="3975066C" w14:textId="77777777" w:rsidTr="00D908E6">
        <w:tc>
          <w:tcPr>
            <w:tcW w:w="1606" w:type="dxa"/>
          </w:tcPr>
          <w:p w14:paraId="25BF2BB3" w14:textId="3C64D210" w:rsidR="00D67113" w:rsidRPr="00415141" w:rsidRDefault="00D67113"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“Third National Communication and Second Biennial Update Report for Serbia to the UNFCCC (3NC/2BUR)”</w:t>
            </w:r>
          </w:p>
        </w:tc>
        <w:tc>
          <w:tcPr>
            <w:tcW w:w="4891" w:type="dxa"/>
          </w:tcPr>
          <w:p w14:paraId="31FC2834" w14:textId="5597ED2C" w:rsidR="00D67113" w:rsidRPr="0074544A" w:rsidRDefault="00306BB7" w:rsidP="00D67113">
            <w:pPr>
              <w:rPr>
                <w:rFonts w:ascii="Arial" w:hAnsi="Arial" w:cs="Arial"/>
                <w:sz w:val="20"/>
                <w:szCs w:val="20"/>
              </w:rPr>
            </w:pPr>
            <w:r w:rsidRPr="0074544A">
              <w:rPr>
                <w:rFonts w:ascii="Arial" w:hAnsi="Arial" w:cs="Arial"/>
                <w:sz w:val="20"/>
                <w:szCs w:val="20"/>
              </w:rPr>
              <w:t>The objective of the project is to support the Republic of Serbia in the preparation of its third NC and second BUR to the UNFCCC. The activities of this particular project that are related to the support in establishing an effective MRV system will be closely linked with the CBIT project. The MRV segment of the 3NC/2BUR project will be primarily focused on further elaboration of recommendations arising from the EU-funded projects mentioned above, with a particular emphasis on GHG Inventory improvements from the point of view of improved data collection. The CBIT project will also support specific inventory improvements under Output 3.2, but it will also address CC mitigation and adaptation planning and reporting from the point of view of capacity building and transparency as per the Paris Agreement requirements.</w:t>
            </w:r>
          </w:p>
        </w:tc>
        <w:tc>
          <w:tcPr>
            <w:tcW w:w="1161" w:type="dxa"/>
          </w:tcPr>
          <w:p w14:paraId="34F1A7A3" w14:textId="77777777" w:rsidR="00D67113" w:rsidRPr="0074544A" w:rsidRDefault="00306BB7"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2018-</w:t>
            </w:r>
          </w:p>
          <w:p w14:paraId="119866DE" w14:textId="77777777" w:rsidR="00306BB7" w:rsidRPr="0074544A" w:rsidRDefault="00306BB7" w:rsidP="00D903B3">
            <w:pPr>
              <w:pStyle w:val="GEFFieldtoFillout"/>
              <w:ind w:left="0"/>
              <w:jc w:val="both"/>
              <w:rPr>
                <w:rFonts w:ascii="Arial" w:hAnsi="Arial" w:cs="Arial"/>
                <w:color w:val="auto"/>
                <w:sz w:val="20"/>
                <w:szCs w:val="20"/>
              </w:rPr>
            </w:pPr>
          </w:p>
          <w:p w14:paraId="319F12E1" w14:textId="7A509E44" w:rsidR="00306BB7" w:rsidRPr="0074544A" w:rsidRDefault="00306BB7"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(under imple-mentation)</w:t>
            </w:r>
          </w:p>
        </w:tc>
        <w:tc>
          <w:tcPr>
            <w:tcW w:w="1692" w:type="dxa"/>
          </w:tcPr>
          <w:p w14:paraId="3EA42039" w14:textId="332C8347" w:rsidR="00D67113"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UNDP-GEF and the Government of Serbia (MoEP)</w:t>
            </w:r>
          </w:p>
        </w:tc>
      </w:tr>
    </w:tbl>
    <w:p w14:paraId="66D0D030" w14:textId="77777777" w:rsidR="00D903B3" w:rsidRPr="00D903B3" w:rsidRDefault="00D903B3" w:rsidP="00D903B3">
      <w:pPr>
        <w:pStyle w:val="GEFFieldtoFillout"/>
        <w:ind w:left="0"/>
        <w:jc w:val="both"/>
        <w:rPr>
          <w:rFonts w:ascii="Arial" w:hAnsi="Arial" w:cs="Arial"/>
          <w:color w:val="auto"/>
          <w:sz w:val="20"/>
          <w:szCs w:val="20"/>
        </w:rPr>
      </w:pPr>
    </w:p>
    <w:p w14:paraId="31AEB411" w14:textId="77777777" w:rsidR="00D903B3" w:rsidRPr="00C2638C" w:rsidRDefault="00D903B3" w:rsidP="00677513">
      <w:pPr>
        <w:rPr>
          <w:rFonts w:cs="Segoe UI"/>
          <w:color w:val="000000"/>
          <w:szCs w:val="20"/>
        </w:rPr>
      </w:pPr>
    </w:p>
    <w:p w14:paraId="163EC9CB" w14:textId="77777777" w:rsidR="004E431A" w:rsidRDefault="003B3387" w:rsidP="003B3387">
      <w:pPr>
        <w:pStyle w:val="Heading2"/>
        <w:ind w:left="0"/>
      </w:pPr>
      <w:bookmarkStart w:id="23" w:name="_Toc522632744"/>
      <w:r>
        <w:t>Risks and Assumptions</w:t>
      </w:r>
      <w:bookmarkEnd w:id="23"/>
    </w:p>
    <w:p w14:paraId="01D02D84" w14:textId="77777777" w:rsidR="003B3387" w:rsidRPr="003B3387" w:rsidRDefault="003B3387" w:rsidP="003B3387"/>
    <w:p w14:paraId="2A6EE058" w14:textId="77777777" w:rsidR="004E69C9" w:rsidRPr="004E69C9" w:rsidRDefault="004E69C9" w:rsidP="004E69C9">
      <w:pPr>
        <w:pStyle w:val="ColorfulList-Accent11"/>
        <w:tabs>
          <w:tab w:val="left" w:pos="360"/>
        </w:tabs>
        <w:spacing w:after="200"/>
        <w:ind w:left="0"/>
        <w:jc w:val="both"/>
        <w:rPr>
          <w:rFonts w:ascii="Arial" w:hAnsi="Arial" w:cs="Arial"/>
          <w:bCs/>
          <w:iCs/>
          <w:sz w:val="20"/>
          <w:szCs w:val="20"/>
          <w:lang w:val="en-GB"/>
        </w:rPr>
      </w:pPr>
      <w:r w:rsidRPr="004E69C9">
        <w:rPr>
          <w:rFonts w:ascii="Arial" w:hAnsi="Arial" w:cs="Arial"/>
          <w:bCs/>
          <w:iCs/>
          <w:sz w:val="20"/>
          <w:szCs w:val="20"/>
          <w:lang w:val="en-GB"/>
        </w:rPr>
        <w:t>In acc</w:t>
      </w:r>
      <w:r>
        <w:rPr>
          <w:rFonts w:ascii="Arial" w:hAnsi="Arial" w:cs="Arial"/>
          <w:bCs/>
          <w:iCs/>
          <w:sz w:val="20"/>
          <w:szCs w:val="20"/>
          <w:lang w:val="en-GB"/>
        </w:rPr>
        <w:t xml:space="preserve">ordance with </w:t>
      </w:r>
      <w:r w:rsidR="0048750C">
        <w:rPr>
          <w:rFonts w:ascii="Arial" w:hAnsi="Arial" w:cs="Arial"/>
          <w:bCs/>
          <w:iCs/>
          <w:sz w:val="20"/>
          <w:szCs w:val="20"/>
          <w:lang w:val="en-GB"/>
        </w:rPr>
        <w:t>Focal Area Objective CCM-3 (Foster Enabling Conditions to Mainstream Mitigation Concerns into Sustainable Development Strategies)</w:t>
      </w:r>
      <w:r>
        <w:rPr>
          <w:rFonts w:ascii="Arial" w:hAnsi="Arial" w:cs="Arial"/>
          <w:bCs/>
          <w:iCs/>
          <w:sz w:val="20"/>
          <w:szCs w:val="20"/>
          <w:lang w:val="en-GB"/>
        </w:rPr>
        <w:t xml:space="preserve"> </w:t>
      </w:r>
      <w:r w:rsidRPr="004E69C9">
        <w:rPr>
          <w:rFonts w:ascii="Arial" w:hAnsi="Arial" w:cs="Arial"/>
          <w:bCs/>
          <w:iCs/>
          <w:sz w:val="20"/>
          <w:szCs w:val="20"/>
          <w:lang w:val="en-GB"/>
        </w:rPr>
        <w:t xml:space="preserve">of the GEF-6 </w:t>
      </w:r>
      <w:r>
        <w:rPr>
          <w:rFonts w:ascii="Arial" w:hAnsi="Arial" w:cs="Arial"/>
          <w:bCs/>
          <w:iCs/>
          <w:sz w:val="20"/>
          <w:szCs w:val="20"/>
          <w:lang w:val="en-GB"/>
        </w:rPr>
        <w:t>Climate Change</w:t>
      </w:r>
      <w:r w:rsidRPr="004E69C9">
        <w:rPr>
          <w:rFonts w:ascii="Arial" w:hAnsi="Arial" w:cs="Arial"/>
          <w:bCs/>
          <w:iCs/>
          <w:sz w:val="20"/>
          <w:szCs w:val="20"/>
          <w:lang w:val="en-GB"/>
        </w:rPr>
        <w:t xml:space="preserve"> Strategy, project indicators are aligned with the following objective: </w:t>
      </w:r>
      <w:r w:rsidR="0048750C" w:rsidRPr="00E57C38">
        <w:rPr>
          <w:rFonts w:ascii="Arial" w:eastAsia="Calibri" w:hAnsi="Arial" w:cs="Arial"/>
          <w:i/>
          <w:sz w:val="20"/>
        </w:rPr>
        <w:t>Integrate findings of Convention obligations and enabling activities into national planning processes and mitigation targets</w:t>
      </w:r>
      <w:r w:rsidR="0048750C" w:rsidRPr="00E57C38">
        <w:rPr>
          <w:rFonts w:ascii="Arial" w:eastAsia="Calibri" w:hAnsi="Arial" w:cs="Arial"/>
          <w:sz w:val="20"/>
        </w:rPr>
        <w:t>.</w:t>
      </w:r>
    </w:p>
    <w:p w14:paraId="7AA15D12" w14:textId="77777777" w:rsidR="004E69C9" w:rsidRPr="004E69C9" w:rsidRDefault="004E69C9" w:rsidP="004E69C9">
      <w:pPr>
        <w:pStyle w:val="ColorfulList-Accent11"/>
        <w:tabs>
          <w:tab w:val="left" w:pos="360"/>
        </w:tabs>
        <w:spacing w:after="200"/>
        <w:ind w:left="0"/>
        <w:jc w:val="both"/>
        <w:rPr>
          <w:rFonts w:ascii="Arial" w:hAnsi="Arial" w:cs="Arial"/>
          <w:bCs/>
          <w:iCs/>
          <w:sz w:val="20"/>
          <w:szCs w:val="20"/>
          <w:lang w:val="en-GB"/>
        </w:rPr>
      </w:pPr>
      <w:r w:rsidRPr="004E69C9">
        <w:rPr>
          <w:rFonts w:ascii="Arial" w:hAnsi="Arial" w:cs="Arial"/>
          <w:bCs/>
          <w:iCs/>
          <w:sz w:val="20"/>
          <w:szCs w:val="20"/>
          <w:lang w:val="en-GB"/>
        </w:rPr>
        <w:t xml:space="preserve">Baseline information for indicators is provided in the Project Results Framework (Section </w:t>
      </w:r>
      <w:r>
        <w:rPr>
          <w:rFonts w:ascii="Arial" w:hAnsi="Arial" w:cs="Arial"/>
          <w:bCs/>
          <w:iCs/>
          <w:sz w:val="20"/>
          <w:szCs w:val="20"/>
          <w:lang w:val="en-GB"/>
        </w:rPr>
        <w:t>VII</w:t>
      </w:r>
      <w:r w:rsidRPr="004E69C9">
        <w:rPr>
          <w:rFonts w:ascii="Arial" w:hAnsi="Arial" w:cs="Arial"/>
          <w:bCs/>
          <w:iCs/>
          <w:sz w:val="20"/>
          <w:szCs w:val="20"/>
          <w:lang w:val="en-GB"/>
        </w:rPr>
        <w:t xml:space="preserve">) and in the </w:t>
      </w:r>
      <w:r>
        <w:rPr>
          <w:rFonts w:ascii="Arial" w:hAnsi="Arial" w:cs="Arial"/>
          <w:bCs/>
          <w:iCs/>
          <w:sz w:val="20"/>
          <w:szCs w:val="20"/>
          <w:lang w:val="en-GB"/>
        </w:rPr>
        <w:t>CBIT Tracking Tool</w:t>
      </w:r>
      <w:r w:rsidRPr="004E69C9">
        <w:rPr>
          <w:rFonts w:ascii="Arial" w:hAnsi="Arial" w:cs="Arial"/>
          <w:bCs/>
          <w:iCs/>
          <w:sz w:val="20"/>
          <w:szCs w:val="20"/>
          <w:lang w:val="en-GB"/>
        </w:rPr>
        <w:t xml:space="preserve"> </w:t>
      </w:r>
      <w:r w:rsidR="0023298A">
        <w:rPr>
          <w:rFonts w:ascii="Arial" w:hAnsi="Arial" w:cs="Arial"/>
          <w:bCs/>
          <w:iCs/>
          <w:sz w:val="20"/>
          <w:szCs w:val="20"/>
          <w:lang w:val="en-GB"/>
        </w:rPr>
        <w:t>in Annex B</w:t>
      </w:r>
      <w:r w:rsidRPr="004E69C9">
        <w:rPr>
          <w:rFonts w:ascii="Arial" w:hAnsi="Arial" w:cs="Arial"/>
          <w:bCs/>
          <w:iCs/>
          <w:sz w:val="20"/>
          <w:szCs w:val="20"/>
          <w:lang w:val="en-GB"/>
        </w:rPr>
        <w:t xml:space="preserve">.  Project indicators are described in Project Results Framework, and the corresponding Monitoring &amp; Evaluation Plan is provided in Section </w:t>
      </w:r>
      <w:r w:rsidR="0023298A">
        <w:rPr>
          <w:rFonts w:ascii="Arial" w:hAnsi="Arial" w:cs="Arial"/>
          <w:bCs/>
          <w:iCs/>
          <w:sz w:val="20"/>
          <w:szCs w:val="20"/>
          <w:lang w:val="en-GB"/>
        </w:rPr>
        <w:t>VIII</w:t>
      </w:r>
      <w:r w:rsidRPr="004E69C9">
        <w:rPr>
          <w:rFonts w:ascii="Arial" w:hAnsi="Arial" w:cs="Arial"/>
          <w:bCs/>
          <w:iCs/>
          <w:sz w:val="20"/>
          <w:szCs w:val="20"/>
          <w:lang w:val="en-GB"/>
        </w:rPr>
        <w:t xml:space="preserve"> of this document.</w:t>
      </w:r>
    </w:p>
    <w:p w14:paraId="1B7C68DD" w14:textId="3509C6A8" w:rsidR="004E69C9" w:rsidRDefault="004E69C9" w:rsidP="004E69C9">
      <w:pPr>
        <w:pStyle w:val="ColorfulList-Accent11"/>
        <w:tabs>
          <w:tab w:val="left" w:pos="360"/>
        </w:tabs>
        <w:spacing w:after="120"/>
        <w:ind w:left="0"/>
        <w:jc w:val="both"/>
        <w:rPr>
          <w:rFonts w:ascii="Arial" w:hAnsi="Arial" w:cs="Arial"/>
          <w:bCs/>
          <w:iCs/>
          <w:sz w:val="20"/>
          <w:szCs w:val="20"/>
          <w:lang w:val="en-GB"/>
        </w:rPr>
      </w:pPr>
      <w:r w:rsidRPr="004E69C9">
        <w:rPr>
          <w:rFonts w:ascii="Arial" w:hAnsi="Arial" w:cs="Arial"/>
          <w:bCs/>
          <w:iCs/>
          <w:sz w:val="20"/>
          <w:szCs w:val="20"/>
          <w:lang w:val="en-GB"/>
        </w:rPr>
        <w:t xml:space="preserve">The main identified risks to the successful implementation of the project </w:t>
      </w:r>
      <w:r w:rsidR="00F54EEC">
        <w:rPr>
          <w:rFonts w:ascii="Arial" w:hAnsi="Arial" w:cs="Arial"/>
          <w:bCs/>
          <w:iCs/>
          <w:sz w:val="20"/>
          <w:szCs w:val="20"/>
          <w:lang w:val="en-GB"/>
        </w:rPr>
        <w:t>are identified in the table below.</w:t>
      </w:r>
    </w:p>
    <w:p w14:paraId="01E47930" w14:textId="77777777" w:rsidR="00F54EEC" w:rsidRPr="004E69C9" w:rsidRDefault="00F54EEC" w:rsidP="004E69C9">
      <w:pPr>
        <w:pStyle w:val="ColorfulList-Accent11"/>
        <w:tabs>
          <w:tab w:val="left" w:pos="360"/>
        </w:tabs>
        <w:spacing w:after="120"/>
        <w:ind w:left="0"/>
        <w:jc w:val="both"/>
        <w:rPr>
          <w:rFonts w:ascii="Arial" w:hAnsi="Arial" w:cs="Arial"/>
          <w:bCs/>
          <w:iCs/>
          <w:sz w:val="20"/>
          <w:szCs w:val="20"/>
          <w:lang w:val="en-GB"/>
        </w:rPr>
      </w:pPr>
    </w:p>
    <w:p w14:paraId="0ECF9A5D" w14:textId="2A1387C8" w:rsidR="004E69C9" w:rsidRPr="005B090C" w:rsidRDefault="00F54EEC" w:rsidP="00F54EEC">
      <w:pPr>
        <w:pStyle w:val="Caption"/>
        <w:rPr>
          <w:rFonts w:ascii="Arial" w:hAnsi="Arial" w:cs="Arial"/>
          <w:b w:val="0"/>
          <w:bCs w:val="0"/>
          <w:i/>
          <w:iCs/>
          <w:sz w:val="20"/>
          <w:szCs w:val="20"/>
          <w:lang w:val="en-GB"/>
        </w:rPr>
      </w:pPr>
      <w:r w:rsidRPr="005B090C">
        <w:rPr>
          <w:rFonts w:ascii="Arial" w:hAnsi="Arial" w:cs="Arial"/>
          <w:b w:val="0"/>
          <w:i/>
          <w:sz w:val="20"/>
          <w:szCs w:val="20"/>
        </w:rPr>
        <w:t xml:space="preserve">Table </w:t>
      </w:r>
      <w:r w:rsidR="00EA7991">
        <w:rPr>
          <w:rFonts w:ascii="Arial" w:hAnsi="Arial" w:cs="Arial"/>
          <w:b w:val="0"/>
          <w:i/>
          <w:sz w:val="20"/>
          <w:szCs w:val="20"/>
        </w:rPr>
        <w:t>3</w:t>
      </w:r>
      <w:r w:rsidRPr="005B090C">
        <w:rPr>
          <w:rFonts w:ascii="Arial" w:hAnsi="Arial" w:cs="Arial"/>
          <w:b w:val="0"/>
          <w:i/>
          <w:sz w:val="20"/>
          <w:szCs w:val="20"/>
        </w:rPr>
        <w:t xml:space="preserve">: </w:t>
      </w:r>
      <w:r w:rsidR="004E69C9" w:rsidRPr="005B090C">
        <w:rPr>
          <w:rFonts w:ascii="Arial" w:hAnsi="Arial" w:cs="Arial"/>
          <w:b w:val="0"/>
          <w:bCs w:val="0"/>
          <w:i/>
          <w:iCs/>
          <w:sz w:val="20"/>
          <w:szCs w:val="20"/>
          <w:lang w:val="en-GB"/>
        </w:rPr>
        <w:t>Overview of Identified Risks and Measures to Reduce Project Risk</w:t>
      </w:r>
    </w:p>
    <w:p w14:paraId="7826CF84" w14:textId="77777777" w:rsidR="00F54EEC" w:rsidRPr="00F54EEC" w:rsidRDefault="00F54EEC" w:rsidP="00F54EEC"/>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1350"/>
        <w:gridCol w:w="4680"/>
      </w:tblGrid>
      <w:tr w:rsidR="004E69C9" w:rsidRPr="00685B98" w14:paraId="559506D9" w14:textId="77777777" w:rsidTr="008343D0">
        <w:tc>
          <w:tcPr>
            <w:tcW w:w="3438" w:type="dxa"/>
            <w:shd w:val="clear" w:color="auto" w:fill="B4C6E7"/>
          </w:tcPr>
          <w:p w14:paraId="4D619E7A" w14:textId="77777777" w:rsidR="004E69C9" w:rsidRPr="00590583" w:rsidRDefault="004E69C9" w:rsidP="004E69C9">
            <w:pPr>
              <w:jc w:val="center"/>
              <w:rPr>
                <w:rFonts w:ascii="Arial" w:hAnsi="Arial" w:cs="Arial"/>
                <w:noProof/>
                <w:sz w:val="20"/>
                <w:szCs w:val="20"/>
              </w:rPr>
            </w:pPr>
            <w:r w:rsidRPr="00590583">
              <w:rPr>
                <w:rFonts w:ascii="Arial" w:hAnsi="Arial" w:cs="Arial"/>
                <w:noProof/>
                <w:sz w:val="20"/>
                <w:szCs w:val="20"/>
              </w:rPr>
              <w:t>Risk</w:t>
            </w:r>
          </w:p>
        </w:tc>
        <w:tc>
          <w:tcPr>
            <w:tcW w:w="1350" w:type="dxa"/>
            <w:shd w:val="clear" w:color="auto" w:fill="B4C6E7"/>
          </w:tcPr>
          <w:p w14:paraId="35098D1B" w14:textId="77777777" w:rsidR="004E69C9" w:rsidRPr="00590583" w:rsidRDefault="004E69C9" w:rsidP="004E69C9">
            <w:pPr>
              <w:jc w:val="center"/>
              <w:rPr>
                <w:rFonts w:ascii="Arial" w:hAnsi="Arial" w:cs="Arial"/>
                <w:noProof/>
                <w:sz w:val="20"/>
                <w:szCs w:val="20"/>
              </w:rPr>
            </w:pPr>
            <w:r w:rsidRPr="00590583">
              <w:rPr>
                <w:rFonts w:ascii="Arial" w:hAnsi="Arial" w:cs="Arial"/>
                <w:noProof/>
                <w:sz w:val="20"/>
                <w:szCs w:val="20"/>
              </w:rPr>
              <w:t>Risk Level</w:t>
            </w:r>
          </w:p>
        </w:tc>
        <w:tc>
          <w:tcPr>
            <w:tcW w:w="4680" w:type="dxa"/>
            <w:shd w:val="clear" w:color="auto" w:fill="B4C6E7"/>
          </w:tcPr>
          <w:p w14:paraId="4A771608" w14:textId="77777777" w:rsidR="004E69C9" w:rsidRPr="00590583" w:rsidRDefault="004E69C9" w:rsidP="004E69C9">
            <w:pPr>
              <w:jc w:val="center"/>
              <w:rPr>
                <w:rFonts w:ascii="Arial" w:hAnsi="Arial" w:cs="Arial"/>
                <w:noProof/>
                <w:sz w:val="20"/>
                <w:szCs w:val="20"/>
              </w:rPr>
            </w:pPr>
            <w:r w:rsidRPr="00590583">
              <w:rPr>
                <w:rFonts w:ascii="Arial" w:hAnsi="Arial" w:cs="Arial"/>
                <w:noProof/>
                <w:sz w:val="20"/>
                <w:szCs w:val="20"/>
              </w:rPr>
              <w:t>Approach to Risk Mitigation</w:t>
            </w:r>
          </w:p>
        </w:tc>
      </w:tr>
      <w:tr w:rsidR="004E69C9" w:rsidRPr="00685B98" w14:paraId="3D092E72" w14:textId="77777777" w:rsidTr="003841F2">
        <w:tc>
          <w:tcPr>
            <w:tcW w:w="3438" w:type="dxa"/>
            <w:shd w:val="clear" w:color="auto" w:fill="auto"/>
          </w:tcPr>
          <w:p w14:paraId="513499C8" w14:textId="6E85FEA6" w:rsidR="004E69C9" w:rsidRPr="00590583" w:rsidRDefault="004E69C9" w:rsidP="004E69C9">
            <w:pPr>
              <w:rPr>
                <w:rFonts w:ascii="Arial" w:hAnsi="Arial" w:cs="Arial"/>
                <w:noProof/>
                <w:sz w:val="20"/>
                <w:szCs w:val="20"/>
              </w:rPr>
            </w:pPr>
            <w:r w:rsidRPr="00590583">
              <w:rPr>
                <w:rFonts w:ascii="Arial" w:hAnsi="Arial" w:cs="Arial"/>
                <w:b/>
                <w:i/>
                <w:noProof/>
                <w:sz w:val="20"/>
                <w:szCs w:val="20"/>
              </w:rPr>
              <w:t>Risk 1:</w:t>
            </w:r>
            <w:r w:rsidRPr="00590583">
              <w:rPr>
                <w:rFonts w:ascii="Arial" w:hAnsi="Arial" w:cs="Arial"/>
                <w:noProof/>
                <w:sz w:val="20"/>
                <w:szCs w:val="20"/>
              </w:rPr>
              <w:t xml:space="preserve"> The mechanisms created by the project would not be sustainable beyond the end of the project implementation period.</w:t>
            </w:r>
          </w:p>
        </w:tc>
        <w:tc>
          <w:tcPr>
            <w:tcW w:w="1350" w:type="dxa"/>
            <w:shd w:val="clear" w:color="auto" w:fill="auto"/>
          </w:tcPr>
          <w:p w14:paraId="69FC7D86" w14:textId="77777777" w:rsidR="004E69C9" w:rsidRPr="00590583" w:rsidRDefault="004E69C9" w:rsidP="004E69C9">
            <w:pPr>
              <w:rPr>
                <w:rFonts w:ascii="Arial" w:hAnsi="Arial" w:cs="Arial"/>
                <w:noProof/>
                <w:sz w:val="20"/>
                <w:szCs w:val="20"/>
              </w:rPr>
            </w:pPr>
            <w:r w:rsidRPr="00590583">
              <w:rPr>
                <w:rFonts w:ascii="Arial" w:hAnsi="Arial" w:cs="Arial"/>
                <w:noProof/>
                <w:sz w:val="20"/>
                <w:szCs w:val="20"/>
              </w:rPr>
              <w:t>Low/ Moderate</w:t>
            </w:r>
          </w:p>
        </w:tc>
        <w:tc>
          <w:tcPr>
            <w:tcW w:w="4680" w:type="dxa"/>
            <w:shd w:val="clear" w:color="auto" w:fill="auto"/>
          </w:tcPr>
          <w:p w14:paraId="16685ECA" w14:textId="77777777" w:rsidR="004E69C9" w:rsidRPr="00590583" w:rsidRDefault="0048750C" w:rsidP="004E69C9">
            <w:pPr>
              <w:rPr>
                <w:rFonts w:ascii="Arial" w:hAnsi="Arial" w:cs="Arial"/>
                <w:noProof/>
                <w:sz w:val="20"/>
                <w:szCs w:val="20"/>
              </w:rPr>
            </w:pPr>
            <w:r w:rsidRPr="00590583">
              <w:rPr>
                <w:rFonts w:ascii="Arial" w:hAnsi="Arial" w:cs="Arial"/>
                <w:noProof/>
                <w:sz w:val="20"/>
                <w:szCs w:val="20"/>
              </w:rPr>
              <w:t xml:space="preserve">Both the Government of Serbia and the EU have </w:t>
            </w:r>
            <w:r w:rsidR="00143A04" w:rsidRPr="00590583">
              <w:rPr>
                <w:rFonts w:ascii="Arial" w:hAnsi="Arial" w:cs="Arial"/>
                <w:noProof/>
                <w:sz w:val="20"/>
                <w:szCs w:val="20"/>
              </w:rPr>
              <w:t>provided</w:t>
            </w:r>
            <w:r w:rsidRPr="00590583">
              <w:rPr>
                <w:rFonts w:ascii="Arial" w:hAnsi="Arial" w:cs="Arial"/>
                <w:noProof/>
                <w:sz w:val="20"/>
                <w:szCs w:val="20"/>
              </w:rPr>
              <w:t xml:space="preserve"> </w:t>
            </w:r>
            <w:r w:rsidR="00143A04" w:rsidRPr="00590583">
              <w:rPr>
                <w:rFonts w:ascii="Arial" w:hAnsi="Arial" w:cs="Arial"/>
                <w:noProof/>
                <w:sz w:val="20"/>
                <w:szCs w:val="20"/>
              </w:rPr>
              <w:t xml:space="preserve">multi-year </w:t>
            </w:r>
            <w:r w:rsidR="00C237C0" w:rsidRPr="00590583">
              <w:rPr>
                <w:rFonts w:ascii="Arial" w:hAnsi="Arial" w:cs="Arial"/>
                <w:noProof/>
                <w:sz w:val="20"/>
                <w:szCs w:val="20"/>
              </w:rPr>
              <w:t>support for</w:t>
            </w:r>
            <w:r w:rsidRPr="00590583">
              <w:rPr>
                <w:rFonts w:ascii="Arial" w:hAnsi="Arial" w:cs="Arial"/>
                <w:noProof/>
                <w:sz w:val="20"/>
                <w:szCs w:val="20"/>
              </w:rPr>
              <w:t xml:space="preserve"> climate-related </w:t>
            </w:r>
            <w:r w:rsidR="00143A04" w:rsidRPr="00590583">
              <w:rPr>
                <w:rFonts w:ascii="Arial" w:hAnsi="Arial" w:cs="Arial"/>
                <w:noProof/>
                <w:sz w:val="20"/>
                <w:szCs w:val="20"/>
              </w:rPr>
              <w:t xml:space="preserve">reporting </w:t>
            </w:r>
            <w:r w:rsidRPr="00590583">
              <w:rPr>
                <w:rFonts w:ascii="Arial" w:hAnsi="Arial" w:cs="Arial"/>
                <w:noProof/>
                <w:sz w:val="20"/>
                <w:szCs w:val="20"/>
              </w:rPr>
              <w:t>activities in Serbia</w:t>
            </w:r>
            <w:r w:rsidR="00143A04" w:rsidRPr="00590583">
              <w:rPr>
                <w:rFonts w:ascii="Arial" w:hAnsi="Arial" w:cs="Arial"/>
                <w:noProof/>
                <w:sz w:val="20"/>
                <w:szCs w:val="20"/>
              </w:rPr>
              <w:t xml:space="preserve">. The analytical and information management skills put in place by the project will continue to be utilized beyond the end of the project implementation period. </w:t>
            </w:r>
          </w:p>
        </w:tc>
      </w:tr>
      <w:tr w:rsidR="004E69C9" w:rsidRPr="00685B98" w14:paraId="6C60010E" w14:textId="77777777" w:rsidTr="003841F2">
        <w:tc>
          <w:tcPr>
            <w:tcW w:w="3438" w:type="dxa"/>
            <w:shd w:val="clear" w:color="auto" w:fill="auto"/>
          </w:tcPr>
          <w:p w14:paraId="244794B2" w14:textId="77777777" w:rsidR="004E69C9" w:rsidRPr="00590583" w:rsidRDefault="004E69C9" w:rsidP="004E69C9">
            <w:pPr>
              <w:rPr>
                <w:rFonts w:ascii="Arial" w:hAnsi="Arial" w:cs="Arial"/>
                <w:noProof/>
                <w:sz w:val="20"/>
                <w:szCs w:val="20"/>
              </w:rPr>
            </w:pPr>
            <w:r w:rsidRPr="00590583">
              <w:rPr>
                <w:rFonts w:ascii="Arial" w:hAnsi="Arial" w:cs="Arial"/>
                <w:b/>
                <w:i/>
                <w:noProof/>
                <w:sz w:val="20"/>
                <w:szCs w:val="20"/>
              </w:rPr>
              <w:lastRenderedPageBreak/>
              <w:t>Risk 2:</w:t>
            </w:r>
            <w:r w:rsidRPr="00590583">
              <w:rPr>
                <w:rFonts w:ascii="Arial" w:hAnsi="Arial" w:cs="Arial"/>
                <w:noProof/>
                <w:sz w:val="20"/>
                <w:szCs w:val="20"/>
              </w:rPr>
              <w:t xml:space="preserve"> </w:t>
            </w:r>
            <w:r w:rsidR="0023298A" w:rsidRPr="00590583">
              <w:rPr>
                <w:rFonts w:ascii="Arial" w:hAnsi="Arial" w:cs="Arial"/>
                <w:noProof/>
                <w:sz w:val="20"/>
                <w:szCs w:val="20"/>
              </w:rPr>
              <w:t>The transparency framework</w:t>
            </w:r>
            <w:r w:rsidRPr="00590583">
              <w:rPr>
                <w:rFonts w:ascii="Arial" w:hAnsi="Arial" w:cs="Arial"/>
                <w:noProof/>
                <w:sz w:val="20"/>
                <w:szCs w:val="20"/>
              </w:rPr>
              <w:t xml:space="preserve"> would not be considered sufficiently important by the government to ensure adequate participation in and support for project activities; resources and attention would be diverted to other issues.</w:t>
            </w:r>
          </w:p>
        </w:tc>
        <w:tc>
          <w:tcPr>
            <w:tcW w:w="1350" w:type="dxa"/>
            <w:shd w:val="clear" w:color="auto" w:fill="auto"/>
          </w:tcPr>
          <w:p w14:paraId="69203CDD" w14:textId="77777777" w:rsidR="004E69C9" w:rsidRPr="00590583" w:rsidRDefault="004E69C9" w:rsidP="004E69C9">
            <w:pPr>
              <w:rPr>
                <w:rFonts w:ascii="Arial" w:hAnsi="Arial" w:cs="Arial"/>
                <w:noProof/>
                <w:sz w:val="20"/>
                <w:szCs w:val="20"/>
              </w:rPr>
            </w:pPr>
            <w:r w:rsidRPr="00590583">
              <w:rPr>
                <w:rFonts w:ascii="Arial" w:hAnsi="Arial" w:cs="Arial"/>
                <w:noProof/>
                <w:sz w:val="20"/>
                <w:szCs w:val="20"/>
              </w:rPr>
              <w:t>Low/ Moderate</w:t>
            </w:r>
          </w:p>
        </w:tc>
        <w:tc>
          <w:tcPr>
            <w:tcW w:w="4680" w:type="dxa"/>
            <w:shd w:val="clear" w:color="auto" w:fill="auto"/>
          </w:tcPr>
          <w:p w14:paraId="14CBE013" w14:textId="77777777" w:rsidR="004E69C9" w:rsidRPr="00590583" w:rsidRDefault="004E69C9" w:rsidP="004E69C9">
            <w:pPr>
              <w:rPr>
                <w:rFonts w:ascii="Arial" w:hAnsi="Arial" w:cs="Arial"/>
                <w:noProof/>
                <w:sz w:val="20"/>
                <w:szCs w:val="20"/>
              </w:rPr>
            </w:pPr>
            <w:r w:rsidRPr="00590583">
              <w:rPr>
                <w:rFonts w:ascii="Arial" w:hAnsi="Arial" w:cs="Arial"/>
                <w:noProof/>
                <w:sz w:val="20"/>
                <w:szCs w:val="20"/>
              </w:rPr>
              <w:t xml:space="preserve">The project is explicitly designed to link </w:t>
            </w:r>
            <w:r w:rsidR="0023298A" w:rsidRPr="00590583">
              <w:rPr>
                <w:rFonts w:ascii="Arial" w:hAnsi="Arial" w:cs="Arial"/>
                <w:noProof/>
                <w:sz w:val="20"/>
                <w:szCs w:val="20"/>
              </w:rPr>
              <w:t>the transparency framework</w:t>
            </w:r>
            <w:r w:rsidRPr="00590583">
              <w:rPr>
                <w:rFonts w:ascii="Arial" w:hAnsi="Arial" w:cs="Arial"/>
                <w:noProof/>
                <w:sz w:val="20"/>
                <w:szCs w:val="20"/>
              </w:rPr>
              <w:t xml:space="preserve"> to high-priority issues in Serbia</w:t>
            </w:r>
            <w:r w:rsidR="0023298A" w:rsidRPr="00590583">
              <w:rPr>
                <w:rFonts w:ascii="Arial" w:hAnsi="Arial" w:cs="Arial"/>
                <w:noProof/>
                <w:sz w:val="20"/>
                <w:szCs w:val="20"/>
              </w:rPr>
              <w:t>,</w:t>
            </w:r>
            <w:r w:rsidRPr="00590583">
              <w:rPr>
                <w:rFonts w:ascii="Arial" w:hAnsi="Arial" w:cs="Arial"/>
                <w:noProof/>
                <w:sz w:val="20"/>
                <w:szCs w:val="20"/>
              </w:rPr>
              <w:t xml:space="preserve"> such as EU accession and disaster risk reduction.  This linkage will ensure that the project maintains high-level support.</w:t>
            </w:r>
          </w:p>
        </w:tc>
      </w:tr>
      <w:tr w:rsidR="0023298A" w:rsidRPr="00685B98" w14:paraId="09545684" w14:textId="77777777" w:rsidTr="003841F2">
        <w:tc>
          <w:tcPr>
            <w:tcW w:w="3438" w:type="dxa"/>
            <w:shd w:val="clear" w:color="auto" w:fill="auto"/>
          </w:tcPr>
          <w:p w14:paraId="3A157338" w14:textId="77777777" w:rsidR="0023298A" w:rsidRPr="00590583" w:rsidRDefault="0023298A" w:rsidP="0023298A">
            <w:pPr>
              <w:rPr>
                <w:rFonts w:ascii="Arial" w:hAnsi="Arial" w:cs="Arial"/>
                <w:iCs/>
                <w:sz w:val="20"/>
                <w:szCs w:val="20"/>
              </w:rPr>
            </w:pPr>
            <w:r w:rsidRPr="00590583">
              <w:rPr>
                <w:rFonts w:ascii="Arial" w:hAnsi="Arial" w:cs="Arial"/>
                <w:b/>
                <w:iCs/>
                <w:sz w:val="20"/>
                <w:szCs w:val="20"/>
              </w:rPr>
              <w:t>Risk 3:</w:t>
            </w:r>
            <w:r w:rsidRPr="00590583">
              <w:rPr>
                <w:rFonts w:ascii="Arial" w:hAnsi="Arial" w:cs="Arial"/>
                <w:iCs/>
                <w:sz w:val="20"/>
                <w:szCs w:val="20"/>
              </w:rPr>
              <w:t xml:space="preserve"> Insufficient attention to CC issues on the part of the Government due to other pressing concerns will hinder project implementation.</w:t>
            </w:r>
          </w:p>
        </w:tc>
        <w:tc>
          <w:tcPr>
            <w:tcW w:w="1350" w:type="dxa"/>
            <w:shd w:val="clear" w:color="auto" w:fill="auto"/>
          </w:tcPr>
          <w:p w14:paraId="63F1EC01" w14:textId="77777777" w:rsidR="0023298A" w:rsidRPr="00590583" w:rsidRDefault="0023298A" w:rsidP="0023298A">
            <w:pPr>
              <w:rPr>
                <w:rFonts w:ascii="Arial" w:hAnsi="Arial" w:cs="Arial"/>
                <w:iCs/>
                <w:sz w:val="20"/>
                <w:szCs w:val="20"/>
              </w:rPr>
            </w:pPr>
            <w:r w:rsidRPr="00590583">
              <w:rPr>
                <w:rFonts w:ascii="Arial" w:hAnsi="Arial" w:cs="Arial"/>
                <w:iCs/>
                <w:sz w:val="20"/>
                <w:szCs w:val="20"/>
              </w:rPr>
              <w:t>Low</w:t>
            </w:r>
          </w:p>
        </w:tc>
        <w:tc>
          <w:tcPr>
            <w:tcW w:w="4680" w:type="dxa"/>
            <w:shd w:val="clear" w:color="auto" w:fill="auto"/>
          </w:tcPr>
          <w:p w14:paraId="52F7D933" w14:textId="77777777" w:rsidR="0023298A" w:rsidRPr="00590583" w:rsidRDefault="0023298A" w:rsidP="0023298A">
            <w:pPr>
              <w:rPr>
                <w:rFonts w:ascii="Arial" w:hAnsi="Arial" w:cs="Arial"/>
                <w:iCs/>
                <w:sz w:val="20"/>
                <w:szCs w:val="20"/>
              </w:rPr>
            </w:pPr>
            <w:r w:rsidRPr="00590583">
              <w:rPr>
                <w:rFonts w:ascii="Arial" w:hAnsi="Arial" w:cs="Arial"/>
                <w:iCs/>
                <w:sz w:val="20"/>
                <w:szCs w:val="20"/>
              </w:rPr>
              <w:t>The project team will make sure to engage various Government stakeholders throughout the process.</w:t>
            </w:r>
          </w:p>
        </w:tc>
      </w:tr>
      <w:tr w:rsidR="0023298A" w:rsidRPr="00685B98" w14:paraId="2CDA85F0" w14:textId="77777777" w:rsidTr="003841F2">
        <w:tc>
          <w:tcPr>
            <w:tcW w:w="3438" w:type="dxa"/>
            <w:shd w:val="clear" w:color="auto" w:fill="auto"/>
          </w:tcPr>
          <w:p w14:paraId="0387C965" w14:textId="77777777" w:rsidR="0023298A" w:rsidRPr="00590583" w:rsidRDefault="0023298A" w:rsidP="0023298A">
            <w:pPr>
              <w:rPr>
                <w:rFonts w:ascii="Arial" w:hAnsi="Arial" w:cs="Arial"/>
                <w:iCs/>
                <w:sz w:val="20"/>
                <w:szCs w:val="20"/>
              </w:rPr>
            </w:pPr>
            <w:r w:rsidRPr="00590583">
              <w:rPr>
                <w:rFonts w:ascii="Arial" w:hAnsi="Arial" w:cs="Arial"/>
                <w:b/>
                <w:iCs/>
                <w:sz w:val="20"/>
                <w:szCs w:val="20"/>
              </w:rPr>
              <w:t xml:space="preserve">Risk 4: </w:t>
            </w:r>
            <w:r w:rsidRPr="00590583">
              <w:rPr>
                <w:rFonts w:ascii="Arial" w:hAnsi="Arial" w:cs="Arial"/>
                <w:iCs/>
                <w:sz w:val="20"/>
                <w:szCs w:val="20"/>
              </w:rPr>
              <w:t>Lack of skill set, and uneven skill sets in different public entities</w:t>
            </w:r>
          </w:p>
        </w:tc>
        <w:tc>
          <w:tcPr>
            <w:tcW w:w="1350" w:type="dxa"/>
            <w:shd w:val="clear" w:color="auto" w:fill="auto"/>
          </w:tcPr>
          <w:p w14:paraId="0B45C717" w14:textId="77777777" w:rsidR="0023298A" w:rsidRPr="00590583" w:rsidRDefault="00285A16" w:rsidP="0023298A">
            <w:pPr>
              <w:rPr>
                <w:rFonts w:ascii="Arial" w:hAnsi="Arial" w:cs="Arial"/>
                <w:iCs/>
                <w:sz w:val="20"/>
                <w:szCs w:val="20"/>
              </w:rPr>
            </w:pPr>
            <w:r w:rsidRPr="00590583">
              <w:rPr>
                <w:rFonts w:ascii="Arial" w:hAnsi="Arial" w:cs="Arial"/>
                <w:iCs/>
                <w:sz w:val="20"/>
                <w:szCs w:val="20"/>
              </w:rPr>
              <w:t>Moderate</w:t>
            </w:r>
          </w:p>
        </w:tc>
        <w:tc>
          <w:tcPr>
            <w:tcW w:w="4680" w:type="dxa"/>
            <w:shd w:val="clear" w:color="auto" w:fill="auto"/>
          </w:tcPr>
          <w:p w14:paraId="0EF374F5" w14:textId="77777777" w:rsidR="0023298A" w:rsidRPr="00590583" w:rsidRDefault="0023298A" w:rsidP="0023298A">
            <w:pPr>
              <w:rPr>
                <w:rFonts w:ascii="Arial" w:hAnsi="Arial" w:cs="Arial"/>
                <w:iCs/>
                <w:sz w:val="20"/>
                <w:szCs w:val="20"/>
              </w:rPr>
            </w:pPr>
            <w:r w:rsidRPr="00590583">
              <w:rPr>
                <w:rFonts w:ascii="Arial" w:hAnsi="Arial" w:cs="Arial"/>
                <w:iCs/>
                <w:sz w:val="20"/>
                <w:szCs w:val="20"/>
              </w:rPr>
              <w:t>This will be addressed by developing targeted capacity building approaches for different sectors and also for different skill sets. Also, there will be a focus on knowledge transfer and peer learning.</w:t>
            </w:r>
          </w:p>
        </w:tc>
      </w:tr>
    </w:tbl>
    <w:p w14:paraId="56512519" w14:textId="77777777" w:rsidR="004E69C9" w:rsidRPr="004E69C9" w:rsidRDefault="004E69C9" w:rsidP="004E69C9">
      <w:pPr>
        <w:pStyle w:val="ColorfulList-Accent11"/>
        <w:tabs>
          <w:tab w:val="left" w:pos="360"/>
        </w:tabs>
        <w:spacing w:after="200"/>
        <w:ind w:left="0"/>
        <w:jc w:val="both"/>
        <w:rPr>
          <w:rFonts w:ascii="Arial" w:hAnsi="Arial" w:cs="Arial"/>
          <w:bCs/>
          <w:iCs/>
          <w:sz w:val="20"/>
          <w:szCs w:val="20"/>
          <w:lang w:val="en-GB"/>
        </w:rPr>
      </w:pPr>
    </w:p>
    <w:p w14:paraId="020912EB" w14:textId="2965CA66" w:rsidR="004E69C9" w:rsidRPr="004E69C9" w:rsidRDefault="00C170A9" w:rsidP="004E69C9">
      <w:pPr>
        <w:pStyle w:val="ColorfulList-Accent11"/>
        <w:tabs>
          <w:tab w:val="left" w:pos="360"/>
        </w:tabs>
        <w:spacing w:after="200"/>
        <w:ind w:left="0"/>
        <w:jc w:val="both"/>
        <w:rPr>
          <w:rFonts w:ascii="Arial" w:hAnsi="Arial" w:cs="Arial"/>
          <w:bCs/>
          <w:iCs/>
          <w:sz w:val="20"/>
          <w:szCs w:val="20"/>
          <w:lang w:val="en-GB"/>
        </w:rPr>
      </w:pPr>
      <w:r>
        <w:rPr>
          <w:rFonts w:ascii="Arial" w:hAnsi="Arial" w:cs="Arial"/>
          <w:bCs/>
          <w:iCs/>
          <w:sz w:val="20"/>
          <w:szCs w:val="20"/>
          <w:lang w:val="en-GB"/>
        </w:rPr>
        <w:t>As a GEF CBIT project, t</w:t>
      </w:r>
      <w:r w:rsidR="004E69C9" w:rsidRPr="004E69C9">
        <w:rPr>
          <w:rFonts w:ascii="Arial" w:hAnsi="Arial" w:cs="Arial"/>
          <w:bCs/>
          <w:iCs/>
          <w:sz w:val="20"/>
          <w:szCs w:val="20"/>
          <w:lang w:val="en-GB"/>
        </w:rPr>
        <w:t xml:space="preserve">he project </w:t>
      </w:r>
      <w:r w:rsidR="00215BFF">
        <w:rPr>
          <w:rFonts w:ascii="Arial" w:hAnsi="Arial" w:cs="Arial"/>
          <w:bCs/>
          <w:iCs/>
          <w:sz w:val="20"/>
          <w:szCs w:val="20"/>
          <w:lang w:val="en-GB"/>
        </w:rPr>
        <w:t>is exempt from</w:t>
      </w:r>
      <w:r w:rsidR="004E69C9" w:rsidRPr="004E69C9">
        <w:rPr>
          <w:rFonts w:ascii="Arial" w:hAnsi="Arial" w:cs="Arial"/>
          <w:bCs/>
          <w:iCs/>
          <w:sz w:val="20"/>
          <w:szCs w:val="20"/>
          <w:lang w:val="en-GB"/>
        </w:rPr>
        <w:t xml:space="preserve"> an environmental and social review</w:t>
      </w:r>
      <w:r>
        <w:rPr>
          <w:rFonts w:ascii="Arial" w:hAnsi="Arial" w:cs="Arial"/>
          <w:bCs/>
          <w:iCs/>
          <w:sz w:val="20"/>
          <w:szCs w:val="20"/>
          <w:lang w:val="en-GB"/>
        </w:rPr>
        <w:t xml:space="preserve"> (see Annex D)</w:t>
      </w:r>
      <w:r w:rsidR="004E69C9" w:rsidRPr="004E69C9">
        <w:rPr>
          <w:rFonts w:ascii="Arial" w:hAnsi="Arial" w:cs="Arial"/>
          <w:bCs/>
          <w:iCs/>
          <w:sz w:val="20"/>
          <w:szCs w:val="20"/>
          <w:lang w:val="en-GB"/>
        </w:rPr>
        <w:t>, and the overall risk rating for the project is “low,” as the project does not involve any investments in infrastructure.  Furthermore, the project design includes specific activities and approaches to promote women’s equality and empowerment, and it explicitly promotes environmental sustainability.</w:t>
      </w:r>
    </w:p>
    <w:p w14:paraId="312764E3" w14:textId="77777777" w:rsidR="004E69C9" w:rsidRPr="00BD145D" w:rsidRDefault="004E69C9" w:rsidP="00BD145D">
      <w:pPr>
        <w:pStyle w:val="ColorfulList-Accent11"/>
        <w:tabs>
          <w:tab w:val="left" w:pos="360"/>
        </w:tabs>
        <w:spacing w:after="200"/>
        <w:ind w:left="0"/>
        <w:jc w:val="both"/>
        <w:rPr>
          <w:rFonts w:ascii="Arial" w:hAnsi="Arial" w:cs="Arial"/>
          <w:bCs/>
          <w:iCs/>
          <w:sz w:val="20"/>
          <w:szCs w:val="20"/>
          <w:lang w:val="en-GB"/>
        </w:rPr>
      </w:pPr>
      <w:r w:rsidRPr="004E69C9">
        <w:rPr>
          <w:rFonts w:ascii="Arial" w:hAnsi="Arial" w:cs="Arial"/>
          <w:bCs/>
          <w:iCs/>
          <w:sz w:val="20"/>
          <w:szCs w:val="20"/>
          <w:lang w:val="en-GB"/>
        </w:rPr>
        <w:t xml:space="preserve">Further details on project risks, including their estimated probability and impact, are presented in the “Offline Risk Log” in Annex </w:t>
      </w:r>
      <w:r w:rsidR="00143A04">
        <w:rPr>
          <w:rFonts w:ascii="Arial" w:hAnsi="Arial" w:cs="Arial"/>
          <w:bCs/>
          <w:iCs/>
          <w:sz w:val="20"/>
          <w:szCs w:val="20"/>
          <w:lang w:val="en-GB"/>
        </w:rPr>
        <w:t>H</w:t>
      </w:r>
      <w:r w:rsidRPr="004E69C9">
        <w:rPr>
          <w:rFonts w:ascii="Arial" w:hAnsi="Arial" w:cs="Arial"/>
          <w:bCs/>
          <w:iCs/>
          <w:sz w:val="20"/>
          <w:szCs w:val="20"/>
          <w:lang w:val="en-GB"/>
        </w:rPr>
        <w:t xml:space="preserve"> of this document.</w:t>
      </w:r>
    </w:p>
    <w:p w14:paraId="4F56360D" w14:textId="77777777" w:rsidR="00677513" w:rsidRDefault="00677513" w:rsidP="00677513">
      <w:pPr>
        <w:rPr>
          <w:szCs w:val="20"/>
          <w:u w:val="single"/>
        </w:rPr>
      </w:pPr>
    </w:p>
    <w:p w14:paraId="39647C8C" w14:textId="77777777" w:rsidR="003B3387" w:rsidRDefault="003B3387" w:rsidP="003B3387">
      <w:pPr>
        <w:pStyle w:val="Heading2"/>
        <w:ind w:left="0"/>
      </w:pPr>
      <w:bookmarkStart w:id="24" w:name="_Toc522632745"/>
      <w:r>
        <w:t>Stakeholder Engagement Plan</w:t>
      </w:r>
      <w:bookmarkEnd w:id="24"/>
    </w:p>
    <w:p w14:paraId="5F0AC8F2" w14:textId="77777777" w:rsidR="00BB21B4" w:rsidRDefault="00BB21B4" w:rsidP="00677513">
      <w:pPr>
        <w:rPr>
          <w:szCs w:val="20"/>
        </w:rPr>
      </w:pPr>
    </w:p>
    <w:p w14:paraId="295B4326" w14:textId="00084BBE" w:rsidR="00F277BE" w:rsidRDefault="00F277BE" w:rsidP="00590583">
      <w:pPr>
        <w:rPr>
          <w:rFonts w:ascii="Arial" w:hAnsi="Arial" w:cs="Arial"/>
          <w:sz w:val="20"/>
          <w:szCs w:val="20"/>
        </w:rPr>
      </w:pPr>
      <w:r>
        <w:rPr>
          <w:rFonts w:ascii="Arial" w:hAnsi="Arial" w:cs="Arial"/>
          <w:sz w:val="20"/>
          <w:szCs w:val="20"/>
        </w:rPr>
        <w:t xml:space="preserve">The stakeholder engagement plan for the project is the result of an ongoing dialogue with stakeholders throughout project design and preparation. A summary of the stakeholder consultation process for this project and key findings are summarized in </w:t>
      </w:r>
      <w:r w:rsidRPr="00745F76">
        <w:rPr>
          <w:rFonts w:ascii="Arial" w:hAnsi="Arial" w:cs="Arial"/>
          <w:sz w:val="20"/>
          <w:szCs w:val="20"/>
        </w:rPr>
        <w:t xml:space="preserve">Annex </w:t>
      </w:r>
      <w:r w:rsidR="00745F76" w:rsidRPr="00745F76">
        <w:rPr>
          <w:rFonts w:ascii="Arial" w:hAnsi="Arial" w:cs="Arial"/>
          <w:sz w:val="20"/>
          <w:szCs w:val="20"/>
        </w:rPr>
        <w:t>F</w:t>
      </w:r>
      <w:r>
        <w:rPr>
          <w:rFonts w:ascii="Arial" w:hAnsi="Arial" w:cs="Arial"/>
          <w:sz w:val="20"/>
          <w:szCs w:val="20"/>
        </w:rPr>
        <w:t xml:space="preserve"> on the basis of </w:t>
      </w:r>
      <w:r w:rsidR="00AE0672">
        <w:rPr>
          <w:rFonts w:ascii="Arial" w:hAnsi="Arial" w:cs="Arial"/>
          <w:sz w:val="20"/>
          <w:szCs w:val="20"/>
        </w:rPr>
        <w:t>a stakeholder consultation r</w:t>
      </w:r>
      <w:r>
        <w:rPr>
          <w:rFonts w:ascii="Arial" w:hAnsi="Arial" w:cs="Arial"/>
          <w:sz w:val="20"/>
          <w:szCs w:val="20"/>
        </w:rPr>
        <w:t>eport</w:t>
      </w:r>
      <w:r w:rsidR="00AE0672">
        <w:rPr>
          <w:rFonts w:ascii="Arial" w:hAnsi="Arial" w:cs="Arial"/>
          <w:sz w:val="20"/>
          <w:szCs w:val="20"/>
        </w:rPr>
        <w:t>, which was</w:t>
      </w:r>
      <w:r>
        <w:rPr>
          <w:rFonts w:ascii="Arial" w:hAnsi="Arial" w:cs="Arial"/>
          <w:sz w:val="20"/>
          <w:szCs w:val="20"/>
        </w:rPr>
        <w:t xml:space="preserve"> compiled during project preparation.</w:t>
      </w:r>
    </w:p>
    <w:p w14:paraId="3384C9F7" w14:textId="77777777" w:rsidR="00F277BE" w:rsidRDefault="00F277BE" w:rsidP="00590583">
      <w:pPr>
        <w:rPr>
          <w:rFonts w:ascii="Arial" w:hAnsi="Arial" w:cs="Arial"/>
          <w:sz w:val="20"/>
          <w:szCs w:val="20"/>
        </w:rPr>
      </w:pPr>
    </w:p>
    <w:p w14:paraId="3BCBCDB2" w14:textId="6437C5CE" w:rsidR="00BB21B4" w:rsidRDefault="00F277BE" w:rsidP="00590583">
      <w:pPr>
        <w:rPr>
          <w:rFonts w:ascii="Arial" w:hAnsi="Arial" w:cs="Arial"/>
          <w:sz w:val="20"/>
          <w:szCs w:val="20"/>
        </w:rPr>
      </w:pPr>
      <w:r>
        <w:rPr>
          <w:rFonts w:ascii="Arial" w:hAnsi="Arial" w:cs="Arial"/>
          <w:sz w:val="20"/>
          <w:szCs w:val="20"/>
        </w:rPr>
        <w:t xml:space="preserve">In terms of key stakeholders, </w:t>
      </w:r>
      <w:r w:rsidR="00BB21B4" w:rsidRPr="00590583">
        <w:rPr>
          <w:rFonts w:ascii="Arial" w:hAnsi="Arial" w:cs="Arial"/>
          <w:sz w:val="20"/>
          <w:szCs w:val="20"/>
        </w:rPr>
        <w:t xml:space="preserve">MoEP is </w:t>
      </w:r>
      <w:r>
        <w:rPr>
          <w:rFonts w:ascii="Arial" w:hAnsi="Arial" w:cs="Arial"/>
          <w:sz w:val="20"/>
          <w:szCs w:val="20"/>
        </w:rPr>
        <w:t xml:space="preserve">the </w:t>
      </w:r>
      <w:r w:rsidR="00BB21B4" w:rsidRPr="00590583">
        <w:rPr>
          <w:rFonts w:ascii="Arial" w:hAnsi="Arial" w:cs="Arial"/>
          <w:sz w:val="20"/>
          <w:szCs w:val="20"/>
        </w:rPr>
        <w:t xml:space="preserve">responsible institution for the implementation of the Convention at national level. </w:t>
      </w:r>
      <w:r>
        <w:rPr>
          <w:rFonts w:ascii="Arial" w:hAnsi="Arial" w:cs="Arial"/>
          <w:sz w:val="20"/>
          <w:szCs w:val="20"/>
        </w:rPr>
        <w:t>It</w:t>
      </w:r>
      <w:r w:rsidR="00BB21B4" w:rsidRPr="00590583">
        <w:rPr>
          <w:rFonts w:ascii="Arial" w:hAnsi="Arial" w:cs="Arial"/>
          <w:sz w:val="20"/>
          <w:szCs w:val="20"/>
        </w:rPr>
        <w:t xml:space="preserve"> will act as Implementing Partner and coordinating body of the Project.</w:t>
      </w:r>
      <w:r>
        <w:rPr>
          <w:rFonts w:ascii="Arial" w:hAnsi="Arial" w:cs="Arial"/>
          <w:sz w:val="20"/>
          <w:szCs w:val="20"/>
        </w:rPr>
        <w:t xml:space="preserve"> The Serbian Environmental Protection Agency is also a key stakeholder, as it is responsible for collecting data in support of the national GHG inventory.</w:t>
      </w:r>
    </w:p>
    <w:p w14:paraId="5E338616" w14:textId="77777777" w:rsidR="00F277BE" w:rsidRPr="00590583" w:rsidRDefault="00F277BE" w:rsidP="00590583">
      <w:pPr>
        <w:rPr>
          <w:rFonts w:ascii="Arial" w:hAnsi="Arial" w:cs="Arial"/>
          <w:sz w:val="20"/>
          <w:szCs w:val="20"/>
        </w:rPr>
      </w:pPr>
    </w:p>
    <w:p w14:paraId="149F0114" w14:textId="77777777" w:rsidR="00BB21B4" w:rsidRPr="00590583" w:rsidRDefault="00BB21B4" w:rsidP="00590583">
      <w:pPr>
        <w:rPr>
          <w:rFonts w:ascii="Arial" w:hAnsi="Arial" w:cs="Arial"/>
          <w:sz w:val="20"/>
          <w:szCs w:val="20"/>
        </w:rPr>
      </w:pPr>
      <w:r w:rsidRPr="00590583">
        <w:rPr>
          <w:rFonts w:ascii="Arial" w:hAnsi="Arial" w:cs="Arial"/>
          <w:sz w:val="20"/>
          <w:szCs w:val="20"/>
        </w:rPr>
        <w:t>Additionally, the National Climate Change Committee was established in late 2014 with the aim to monitor development and implementation of national policies on climate change, sectoral policies and other planning documents, in terms of consistency with national climate change policies and propose measures for improving and coordinating policies, measures and actions in this field. Members of the Committee are representatives of all relevant ministries and other governmental institutions, as well as representatives of universities, scientific institutions and civil society organizations. National Climate Change Committee will be used as a main national coordination body to support preparation of the 3NC and 2BUR, as well as to validate findings of the particular chapters of each report. It will also facilitate integration of climate change mitigation and adaptation measures into other sectoral policies and strategies.</w:t>
      </w:r>
    </w:p>
    <w:p w14:paraId="32F926D2" w14:textId="77777777" w:rsidR="00BB21B4" w:rsidRPr="00590583" w:rsidRDefault="00BB21B4" w:rsidP="00590583">
      <w:pPr>
        <w:rPr>
          <w:rFonts w:ascii="Arial" w:hAnsi="Arial" w:cs="Arial"/>
          <w:sz w:val="20"/>
          <w:szCs w:val="20"/>
        </w:rPr>
      </w:pPr>
      <w:r w:rsidRPr="00590583">
        <w:rPr>
          <w:rFonts w:ascii="Arial" w:hAnsi="Arial" w:cs="Arial"/>
          <w:sz w:val="20"/>
          <w:szCs w:val="20"/>
        </w:rPr>
        <w:t xml:space="preserve">Based on the experience in producing the two national communications and biennial update report, it is understood that the most effective way to address climate change, is to ensure involvement of all stakeholders (academic sector, private sector, NGO sector and relevant Ministries and state agencies) in both design and implementation of the climate change related actions through focused discussion and working groups. The integration of the different sectors strengthens the institutional and technical capacity of different stakeholders and institutions and ensures the achievement of optimal sectoral coverage and </w:t>
      </w:r>
      <w:r w:rsidRPr="00590583">
        <w:rPr>
          <w:rFonts w:ascii="Arial" w:hAnsi="Arial" w:cs="Arial"/>
          <w:sz w:val="20"/>
          <w:szCs w:val="20"/>
        </w:rPr>
        <w:lastRenderedPageBreak/>
        <w:t xml:space="preserve">relevance of the actions and enhance their sustainability. In addition to that, the national knowledge, and awareness of the different stakeholders have been increased, in particular those from the government, non-government, private and academic sectors. </w:t>
      </w:r>
    </w:p>
    <w:p w14:paraId="1B5315DE" w14:textId="4AAC59A2" w:rsidR="00BB21B4" w:rsidRPr="00590583" w:rsidRDefault="00F277BE" w:rsidP="00BB21B4">
      <w:pPr>
        <w:spacing w:before="120"/>
        <w:rPr>
          <w:rFonts w:ascii="Arial" w:hAnsi="Arial" w:cs="Arial"/>
          <w:sz w:val="20"/>
          <w:szCs w:val="20"/>
        </w:rPr>
      </w:pPr>
      <w:r>
        <w:rPr>
          <w:rFonts w:ascii="Arial" w:hAnsi="Arial" w:cs="Arial"/>
          <w:sz w:val="20"/>
          <w:szCs w:val="20"/>
        </w:rPr>
        <w:t>The p</w:t>
      </w:r>
      <w:r w:rsidRPr="00590583">
        <w:rPr>
          <w:rFonts w:ascii="Arial" w:hAnsi="Arial" w:cs="Arial"/>
          <w:sz w:val="20"/>
          <w:szCs w:val="20"/>
        </w:rPr>
        <w:t xml:space="preserve">articipation </w:t>
      </w:r>
      <w:r w:rsidR="00BB21B4" w:rsidRPr="00590583">
        <w:rPr>
          <w:rFonts w:ascii="Arial" w:hAnsi="Arial" w:cs="Arial"/>
          <w:sz w:val="20"/>
          <w:szCs w:val="20"/>
        </w:rPr>
        <w:t>of broad range of relevant stakeholders from business, private and civil society sectors will draw closer the positions of official, business and civil society circles regarding national economic and environmental priorities and enhance raising awareness in sustainable development. The integration of the different sectors strengthens the institutional and technical capacity of the different stakeholders and institutions, not limited to a reduced group of experts and decision makers from the governmental institution where lies the responsibility for the fulfillment of the national obligations to the Convention.</w:t>
      </w:r>
    </w:p>
    <w:p w14:paraId="5D7A9560" w14:textId="7CF431FD" w:rsidR="00BB21B4" w:rsidRPr="00590583" w:rsidRDefault="00BB21B4" w:rsidP="00BB21B4">
      <w:pPr>
        <w:spacing w:before="120"/>
        <w:rPr>
          <w:rFonts w:ascii="Arial" w:hAnsi="Arial" w:cs="Arial"/>
          <w:sz w:val="20"/>
          <w:szCs w:val="20"/>
        </w:rPr>
      </w:pPr>
      <w:r w:rsidRPr="00590583">
        <w:rPr>
          <w:rFonts w:ascii="Arial" w:hAnsi="Arial" w:cs="Arial"/>
          <w:sz w:val="20"/>
          <w:szCs w:val="20"/>
        </w:rPr>
        <w:t xml:space="preserve">Specifically, some of the data </w:t>
      </w:r>
      <w:r w:rsidR="00F277BE" w:rsidRPr="00E162FD">
        <w:rPr>
          <w:rFonts w:ascii="Arial" w:hAnsi="Arial" w:cs="Arial"/>
          <w:sz w:val="20"/>
          <w:szCs w:val="20"/>
        </w:rPr>
        <w:t xml:space="preserve">for the Industrial </w:t>
      </w:r>
      <w:r w:rsidR="00F277BE">
        <w:rPr>
          <w:rFonts w:ascii="Arial" w:hAnsi="Arial" w:cs="Arial"/>
          <w:sz w:val="20"/>
          <w:szCs w:val="20"/>
        </w:rPr>
        <w:t>P</w:t>
      </w:r>
      <w:r w:rsidR="00F277BE" w:rsidRPr="00E162FD">
        <w:rPr>
          <w:rFonts w:ascii="Arial" w:hAnsi="Arial" w:cs="Arial"/>
          <w:sz w:val="20"/>
          <w:szCs w:val="20"/>
        </w:rPr>
        <w:t xml:space="preserve">rocesses sector </w:t>
      </w:r>
      <w:r w:rsidRPr="00590583">
        <w:rPr>
          <w:rFonts w:ascii="Arial" w:hAnsi="Arial" w:cs="Arial"/>
          <w:sz w:val="20"/>
          <w:szCs w:val="20"/>
        </w:rPr>
        <w:t xml:space="preserve">might not be reported under the requested nomenclature in the IPCC methodology or </w:t>
      </w:r>
      <w:r w:rsidR="00F277BE">
        <w:rPr>
          <w:rFonts w:ascii="Arial" w:hAnsi="Arial" w:cs="Arial"/>
          <w:sz w:val="20"/>
          <w:szCs w:val="20"/>
        </w:rPr>
        <w:t>is not properly disaggregated</w:t>
      </w:r>
      <w:r w:rsidRPr="00590583">
        <w:rPr>
          <w:rFonts w:ascii="Arial" w:hAnsi="Arial" w:cs="Arial"/>
          <w:sz w:val="20"/>
          <w:szCs w:val="20"/>
        </w:rPr>
        <w:t>. In order to overcome these issues</w:t>
      </w:r>
      <w:r w:rsidR="00F277BE">
        <w:rPr>
          <w:rFonts w:ascii="Arial" w:hAnsi="Arial" w:cs="Arial"/>
          <w:sz w:val="20"/>
          <w:szCs w:val="20"/>
        </w:rPr>
        <w:t>,</w:t>
      </w:r>
      <w:r w:rsidRPr="00590583">
        <w:rPr>
          <w:rFonts w:ascii="Arial" w:hAnsi="Arial" w:cs="Arial"/>
          <w:sz w:val="20"/>
          <w:szCs w:val="20"/>
        </w:rPr>
        <w:t xml:space="preserve"> </w:t>
      </w:r>
      <w:r w:rsidR="00F277BE">
        <w:rPr>
          <w:rFonts w:ascii="Arial" w:hAnsi="Arial" w:cs="Arial"/>
          <w:sz w:val="20"/>
          <w:szCs w:val="20"/>
        </w:rPr>
        <w:t>larger</w:t>
      </w:r>
      <w:r w:rsidRPr="00590583">
        <w:rPr>
          <w:rFonts w:ascii="Arial" w:hAnsi="Arial" w:cs="Arial"/>
          <w:sz w:val="20"/>
          <w:szCs w:val="20"/>
        </w:rPr>
        <w:t xml:space="preserve"> industrial </w:t>
      </w:r>
      <w:r w:rsidR="00F277BE">
        <w:rPr>
          <w:rFonts w:ascii="Arial" w:hAnsi="Arial" w:cs="Arial"/>
          <w:sz w:val="20"/>
          <w:szCs w:val="20"/>
        </w:rPr>
        <w:t>facilities</w:t>
      </w:r>
      <w:r w:rsidR="00F277BE" w:rsidRPr="00590583">
        <w:rPr>
          <w:rFonts w:ascii="Arial" w:hAnsi="Arial" w:cs="Arial"/>
          <w:sz w:val="20"/>
          <w:szCs w:val="20"/>
        </w:rPr>
        <w:t xml:space="preserve"> </w:t>
      </w:r>
      <w:r w:rsidRPr="00590583">
        <w:rPr>
          <w:rFonts w:ascii="Arial" w:hAnsi="Arial" w:cs="Arial"/>
          <w:sz w:val="20"/>
          <w:szCs w:val="20"/>
        </w:rPr>
        <w:t xml:space="preserve">should be </w:t>
      </w:r>
      <w:r w:rsidR="00F277BE">
        <w:rPr>
          <w:rFonts w:ascii="Arial" w:hAnsi="Arial" w:cs="Arial"/>
          <w:sz w:val="20"/>
          <w:szCs w:val="20"/>
        </w:rPr>
        <w:t>requested</w:t>
      </w:r>
      <w:r w:rsidR="00F277BE" w:rsidRPr="00590583">
        <w:rPr>
          <w:rFonts w:ascii="Arial" w:hAnsi="Arial" w:cs="Arial"/>
          <w:sz w:val="20"/>
          <w:szCs w:val="20"/>
        </w:rPr>
        <w:t xml:space="preserve"> </w:t>
      </w:r>
      <w:r w:rsidRPr="00590583">
        <w:rPr>
          <w:rFonts w:ascii="Arial" w:hAnsi="Arial" w:cs="Arial"/>
          <w:sz w:val="20"/>
          <w:szCs w:val="20"/>
        </w:rPr>
        <w:t xml:space="preserve">to provide relevant information </w:t>
      </w:r>
      <w:r w:rsidR="00F277BE">
        <w:rPr>
          <w:rFonts w:ascii="Arial" w:hAnsi="Arial" w:cs="Arial"/>
          <w:sz w:val="20"/>
          <w:szCs w:val="20"/>
        </w:rPr>
        <w:t>regarding</w:t>
      </w:r>
      <w:r w:rsidRPr="00590583">
        <w:rPr>
          <w:rFonts w:ascii="Arial" w:hAnsi="Arial" w:cs="Arial"/>
          <w:sz w:val="20"/>
          <w:szCs w:val="20"/>
        </w:rPr>
        <w:t xml:space="preserve"> activity data, emission factors and ongoing process</w:t>
      </w:r>
      <w:r w:rsidR="00F277BE">
        <w:rPr>
          <w:rFonts w:ascii="Arial" w:hAnsi="Arial" w:cs="Arial"/>
          <w:sz w:val="20"/>
          <w:szCs w:val="20"/>
        </w:rPr>
        <w:t>es</w:t>
      </w:r>
      <w:r w:rsidRPr="00590583">
        <w:rPr>
          <w:rFonts w:ascii="Arial" w:hAnsi="Arial" w:cs="Arial"/>
          <w:sz w:val="20"/>
          <w:szCs w:val="20"/>
        </w:rPr>
        <w:t xml:space="preserve"> in the</w:t>
      </w:r>
      <w:r w:rsidR="00F277BE">
        <w:rPr>
          <w:rFonts w:ascii="Arial" w:hAnsi="Arial" w:cs="Arial"/>
          <w:sz w:val="20"/>
          <w:szCs w:val="20"/>
        </w:rPr>
        <w:t>ir</w:t>
      </w:r>
      <w:r w:rsidRPr="00590583">
        <w:rPr>
          <w:rFonts w:ascii="Arial" w:hAnsi="Arial" w:cs="Arial"/>
          <w:sz w:val="20"/>
          <w:szCs w:val="20"/>
        </w:rPr>
        <w:t xml:space="preserve"> plants. This communication shall be conducted via the Chamber of Commerce or the ministry in charge for industrial development and customs. Project will consider support to development of a </w:t>
      </w:r>
      <w:r w:rsidR="00F779E3" w:rsidRPr="00590583">
        <w:rPr>
          <w:rFonts w:ascii="Arial" w:hAnsi="Arial" w:cs="Arial"/>
          <w:sz w:val="20"/>
          <w:szCs w:val="20"/>
        </w:rPr>
        <w:t>web-based</w:t>
      </w:r>
      <w:r w:rsidRPr="00590583">
        <w:rPr>
          <w:rFonts w:ascii="Arial" w:hAnsi="Arial" w:cs="Arial"/>
          <w:sz w:val="20"/>
          <w:szCs w:val="20"/>
        </w:rPr>
        <w:t xml:space="preserve"> platform that gathers data directly from the industry installations to be used as input data for three inventories required from the industry sector - GHG inventory, </w:t>
      </w:r>
      <w:r w:rsidR="0067361E" w:rsidRPr="00590583">
        <w:rPr>
          <w:rFonts w:ascii="Arial" w:hAnsi="Arial" w:cs="Arial"/>
          <w:sz w:val="20"/>
          <w:szCs w:val="20"/>
        </w:rPr>
        <w:t>a</w:t>
      </w:r>
      <w:r w:rsidRPr="00590583">
        <w:rPr>
          <w:rFonts w:ascii="Arial" w:hAnsi="Arial" w:cs="Arial"/>
          <w:sz w:val="20"/>
          <w:szCs w:val="20"/>
        </w:rPr>
        <w:t xml:space="preserve">ir pollutants </w:t>
      </w:r>
      <w:r w:rsidR="00F277BE" w:rsidRPr="00F277BE">
        <w:rPr>
          <w:rFonts w:ascii="Arial" w:hAnsi="Arial" w:cs="Arial"/>
          <w:sz w:val="20"/>
          <w:szCs w:val="20"/>
        </w:rPr>
        <w:t>cadasters</w:t>
      </w:r>
      <w:r w:rsidRPr="00590583">
        <w:rPr>
          <w:rFonts w:ascii="Arial" w:hAnsi="Arial" w:cs="Arial"/>
          <w:sz w:val="20"/>
          <w:szCs w:val="20"/>
        </w:rPr>
        <w:t xml:space="preserve"> and </w:t>
      </w:r>
      <w:r w:rsidR="0067361E" w:rsidRPr="00590583">
        <w:rPr>
          <w:rFonts w:ascii="Arial" w:hAnsi="Arial" w:cs="Arial"/>
          <w:sz w:val="20"/>
          <w:szCs w:val="20"/>
        </w:rPr>
        <w:t xml:space="preserve">the </w:t>
      </w:r>
      <w:r w:rsidR="00F277BE" w:rsidRPr="00F277BE">
        <w:rPr>
          <w:rFonts w:ascii="Arial" w:hAnsi="Arial" w:cs="Arial"/>
          <w:sz w:val="20"/>
          <w:szCs w:val="20"/>
        </w:rPr>
        <w:t>cadaster</w:t>
      </w:r>
      <w:r w:rsidR="0067361E" w:rsidRPr="00590583">
        <w:rPr>
          <w:rFonts w:ascii="Arial" w:hAnsi="Arial" w:cs="Arial"/>
          <w:sz w:val="20"/>
          <w:szCs w:val="20"/>
        </w:rPr>
        <w:t xml:space="preserve"> </w:t>
      </w:r>
      <w:r w:rsidRPr="00590583">
        <w:rPr>
          <w:rFonts w:ascii="Arial" w:hAnsi="Arial" w:cs="Arial"/>
          <w:sz w:val="20"/>
          <w:szCs w:val="20"/>
        </w:rPr>
        <w:t>of polluters. The collected data should include the annual production, feedstock usage, and specific production process details.</w:t>
      </w:r>
    </w:p>
    <w:p w14:paraId="42C178C3" w14:textId="1E68F241" w:rsidR="00BB21B4" w:rsidRPr="00590583" w:rsidRDefault="00BB21B4" w:rsidP="00BB21B4">
      <w:pPr>
        <w:autoSpaceDE w:val="0"/>
        <w:autoSpaceDN w:val="0"/>
        <w:adjustRightInd w:val="0"/>
        <w:spacing w:before="120"/>
        <w:rPr>
          <w:rFonts w:ascii="Arial" w:hAnsi="Arial" w:cs="Arial"/>
          <w:sz w:val="20"/>
          <w:szCs w:val="20"/>
        </w:rPr>
      </w:pPr>
      <w:r w:rsidRPr="00590583">
        <w:rPr>
          <w:rFonts w:ascii="Arial" w:hAnsi="Arial" w:cs="Arial"/>
          <w:sz w:val="20"/>
          <w:szCs w:val="20"/>
        </w:rPr>
        <w:t xml:space="preserve">The project </w:t>
      </w:r>
      <w:r w:rsidR="00F277BE">
        <w:rPr>
          <w:rFonts w:ascii="Arial" w:hAnsi="Arial" w:cs="Arial"/>
          <w:sz w:val="20"/>
          <w:szCs w:val="20"/>
        </w:rPr>
        <w:t xml:space="preserve">also </w:t>
      </w:r>
      <w:r w:rsidRPr="00590583">
        <w:rPr>
          <w:rFonts w:ascii="Arial" w:hAnsi="Arial" w:cs="Arial"/>
          <w:sz w:val="20"/>
          <w:szCs w:val="20"/>
        </w:rPr>
        <w:t>intends to strengthen stakeholders’ participation in addressing climate change issues and challenges in Serbia. The list of stakeholders will include, but is not limited to the Ministry of Environmental Protection (including the Serbian Environmental Protection Agency), Ministry of Agriculture</w:t>
      </w:r>
      <w:r w:rsidR="00FF413D" w:rsidRPr="00590583">
        <w:rPr>
          <w:rFonts w:ascii="Arial" w:hAnsi="Arial" w:cs="Arial"/>
          <w:sz w:val="20"/>
          <w:szCs w:val="20"/>
        </w:rPr>
        <w:t>, Forestry and Water Management</w:t>
      </w:r>
      <w:r w:rsidRPr="00590583">
        <w:rPr>
          <w:rFonts w:ascii="Arial" w:hAnsi="Arial" w:cs="Arial"/>
          <w:sz w:val="20"/>
          <w:szCs w:val="20"/>
        </w:rPr>
        <w:t xml:space="preserve"> (including Forestry Directorate and Water Directorate); Ministry of Mining and Energy; Ministry of Economy; Ministry of Construction, Transport and Infrastructure; National Statistics Office of Serbia; Ministry of Education and Science; Ministry of Health; Nature Protection Institute of Serbia; Republic Hydromet Service of Serbia;  Parliament, NGOs, local communities, local authorities, research institutions, international organizations, business community, women and youth groups, mass-media. This broad stakeholders’ involvement will foster science, technology and innovation initiatives. Other stakeholders will be included in the process through the participatory approach planned within the project.</w:t>
      </w:r>
    </w:p>
    <w:p w14:paraId="1342B878" w14:textId="3F2EB923" w:rsidR="00BB21B4" w:rsidRPr="00590583" w:rsidRDefault="00BB21B4" w:rsidP="00BB21B4">
      <w:pPr>
        <w:spacing w:before="120"/>
        <w:rPr>
          <w:rFonts w:ascii="Arial" w:hAnsi="Arial" w:cs="Arial"/>
          <w:sz w:val="20"/>
          <w:szCs w:val="20"/>
        </w:rPr>
      </w:pPr>
      <w:r w:rsidRPr="00590583">
        <w:rPr>
          <w:rFonts w:ascii="Arial" w:hAnsi="Arial" w:cs="Arial"/>
          <w:sz w:val="20"/>
          <w:szCs w:val="20"/>
        </w:rPr>
        <w:t>MoEP will, through its Climate Change Division, perform a leadership and coordination role for the development of actions needed to fulfill the obligations to the Convention and its formal communication to the international community, acting in coordination with the other stakeholders, integrating climate change in the ongoing national activities for the achievement of results to be reported and communicated through the National Communications and Biennial Update Reports.</w:t>
      </w:r>
    </w:p>
    <w:p w14:paraId="01AB8F17" w14:textId="64D98F7B" w:rsidR="00BB21B4" w:rsidRPr="00590583" w:rsidRDefault="00BB21B4" w:rsidP="00BB21B4">
      <w:pPr>
        <w:spacing w:before="120"/>
        <w:rPr>
          <w:rFonts w:ascii="Arial" w:hAnsi="Arial" w:cs="Arial"/>
          <w:sz w:val="20"/>
          <w:szCs w:val="20"/>
        </w:rPr>
      </w:pPr>
      <w:r w:rsidRPr="00590583">
        <w:rPr>
          <w:rFonts w:ascii="Arial" w:hAnsi="Arial" w:cs="Arial"/>
          <w:sz w:val="20"/>
          <w:szCs w:val="20"/>
        </w:rPr>
        <w:t xml:space="preserve">Particular attention will be given to work with </w:t>
      </w:r>
      <w:r w:rsidR="0067361E" w:rsidRPr="00590583">
        <w:rPr>
          <w:rFonts w:ascii="Arial" w:hAnsi="Arial" w:cs="Arial"/>
          <w:sz w:val="20"/>
          <w:szCs w:val="20"/>
        </w:rPr>
        <w:t xml:space="preserve">the Serbian Parliament </w:t>
      </w:r>
      <w:r w:rsidRPr="00590583">
        <w:rPr>
          <w:rFonts w:ascii="Arial" w:hAnsi="Arial" w:cs="Arial"/>
          <w:sz w:val="20"/>
          <w:szCs w:val="20"/>
        </w:rPr>
        <w:t>and its Boards (such as the Board for Environmental Protection and Climate Change, Board for Energy, Board for Agriculture, Board for Health and Family Affaires etc.). A number of workshops and roundtable discussions will be organized with parliamentarians, with the involvement of other stakeholders, such as Government agencies, academia, CSOs, journalists. This should result in improved integration of climate change considerations into other sectorial policies and plans and will lead to the improved implementation of the overall climate change policy.</w:t>
      </w:r>
    </w:p>
    <w:p w14:paraId="60ABBD1B" w14:textId="77777777" w:rsidR="00F277BE" w:rsidRDefault="00F277BE" w:rsidP="00590583">
      <w:pPr>
        <w:rPr>
          <w:rFonts w:ascii="Arial" w:hAnsi="Arial" w:cs="Arial"/>
          <w:sz w:val="20"/>
          <w:szCs w:val="20"/>
        </w:rPr>
      </w:pPr>
    </w:p>
    <w:p w14:paraId="2D9D2160" w14:textId="1748D8A4" w:rsidR="00BB21B4" w:rsidRDefault="00BB21B4" w:rsidP="00590583">
      <w:pPr>
        <w:rPr>
          <w:rFonts w:ascii="Arial" w:hAnsi="Arial" w:cs="Arial"/>
          <w:sz w:val="20"/>
          <w:szCs w:val="20"/>
        </w:rPr>
      </w:pPr>
      <w:r w:rsidRPr="00590583">
        <w:rPr>
          <w:rFonts w:ascii="Arial" w:hAnsi="Arial" w:cs="Arial"/>
          <w:sz w:val="20"/>
          <w:szCs w:val="20"/>
        </w:rPr>
        <w:t>Relevant sectoral Ministries, such as the Ministry of Economy, Ministry of Mining and Energy, Ministry of Interior, Ministry of Construction, Transport and Infrastructure as well as Serbian Environmental Protection Agency (SEPA), will participate in project activities aimed at the preparation of GHG inventories and identification and preparation of mitigation actions. Their particular role is in the elaboration of the National GHG Inventories, as they are responsible for the estimation of the respective sectoral emissions according to the IPCC guidelines and under the guidance and coordination of the MoEP. Also, besides already quoted institutions, key sectors of relevance to the climate change adaptation will be closely involved into vulnerability assessment and CCA planning, such as the Institute for Meteorology, Nature Protection Institute of Serbia etc.</w:t>
      </w:r>
    </w:p>
    <w:p w14:paraId="34714076" w14:textId="77777777" w:rsidR="00F277BE" w:rsidRPr="00590583" w:rsidRDefault="00F277BE" w:rsidP="00590583">
      <w:pPr>
        <w:rPr>
          <w:rFonts w:ascii="Arial" w:hAnsi="Arial" w:cs="Arial"/>
          <w:sz w:val="20"/>
          <w:szCs w:val="20"/>
        </w:rPr>
      </w:pPr>
    </w:p>
    <w:p w14:paraId="17C10DCB" w14:textId="096257D9" w:rsidR="00BF540D" w:rsidRPr="00590583" w:rsidRDefault="00BB21B4" w:rsidP="00F277BE">
      <w:pPr>
        <w:rPr>
          <w:rFonts w:ascii="Arial" w:hAnsi="Arial" w:cs="Arial"/>
          <w:sz w:val="20"/>
          <w:szCs w:val="20"/>
        </w:rPr>
      </w:pPr>
      <w:r w:rsidRPr="00590583">
        <w:rPr>
          <w:rFonts w:ascii="Arial" w:hAnsi="Arial" w:cs="Arial"/>
          <w:sz w:val="20"/>
          <w:szCs w:val="20"/>
        </w:rPr>
        <w:lastRenderedPageBreak/>
        <w:t>MoEP will take part in capacity building activities for identification, preparation and implementation of mitigation and adaptation actions in key economic sectors. Relevant sectoral Ministries and bodies will participate in capacity building and strengthening activities aimed at the identification, preparation and implementation of mitigation and adaptation actions in key economic sectors. Other relevant stakeholders, such as the Academy of Sciences, private sector, NGO sector and relevant Ministries will be included in the process as will participate in training activities.</w:t>
      </w:r>
    </w:p>
    <w:p w14:paraId="0D5F3AC8" w14:textId="77777777" w:rsidR="00BF540D" w:rsidRPr="00590583" w:rsidRDefault="00BF540D" w:rsidP="00BF540D">
      <w:pPr>
        <w:rPr>
          <w:rFonts w:ascii="Arial" w:hAnsi="Arial" w:cs="Arial"/>
          <w:sz w:val="20"/>
          <w:szCs w:val="20"/>
        </w:rPr>
      </w:pPr>
    </w:p>
    <w:p w14:paraId="195EB3A5" w14:textId="5CB7D293" w:rsidR="00BF540D" w:rsidRPr="00590583" w:rsidRDefault="00BF540D" w:rsidP="00BF540D">
      <w:pPr>
        <w:rPr>
          <w:rFonts w:ascii="Arial" w:hAnsi="Arial" w:cs="Arial"/>
          <w:sz w:val="20"/>
          <w:szCs w:val="20"/>
        </w:rPr>
      </w:pPr>
      <w:r w:rsidRPr="00590583">
        <w:rPr>
          <w:rFonts w:ascii="Arial" w:hAnsi="Arial" w:cs="Arial"/>
          <w:sz w:val="20"/>
          <w:szCs w:val="20"/>
        </w:rPr>
        <w:t xml:space="preserve">A stakeholder engagement plan for the project is included </w:t>
      </w:r>
      <w:r w:rsidR="00C170A9">
        <w:rPr>
          <w:rFonts w:ascii="Arial" w:hAnsi="Arial" w:cs="Arial"/>
          <w:sz w:val="20"/>
          <w:szCs w:val="20"/>
        </w:rPr>
        <w:t>in</w:t>
      </w:r>
      <w:r w:rsidR="00C170A9" w:rsidRPr="00590583">
        <w:rPr>
          <w:rFonts w:ascii="Arial" w:hAnsi="Arial" w:cs="Arial"/>
          <w:sz w:val="20"/>
          <w:szCs w:val="20"/>
        </w:rPr>
        <w:t xml:space="preserve"> </w:t>
      </w:r>
      <w:r w:rsidRPr="00590583">
        <w:rPr>
          <w:rFonts w:ascii="Arial" w:hAnsi="Arial" w:cs="Arial"/>
          <w:sz w:val="20"/>
          <w:szCs w:val="20"/>
        </w:rPr>
        <w:t xml:space="preserve">Annex </w:t>
      </w:r>
      <w:r w:rsidR="00C170A9">
        <w:rPr>
          <w:rFonts w:ascii="Arial" w:hAnsi="Arial" w:cs="Arial"/>
          <w:sz w:val="20"/>
          <w:szCs w:val="20"/>
        </w:rPr>
        <w:t>F</w:t>
      </w:r>
      <w:r w:rsidRPr="00590583">
        <w:rPr>
          <w:rFonts w:ascii="Arial" w:hAnsi="Arial" w:cs="Arial"/>
          <w:sz w:val="20"/>
          <w:szCs w:val="20"/>
        </w:rPr>
        <w:t>.</w:t>
      </w:r>
    </w:p>
    <w:p w14:paraId="6CC88BA6" w14:textId="77777777" w:rsidR="00BB21B4" w:rsidRPr="00DA7C11" w:rsidRDefault="00BB21B4" w:rsidP="00BF540D">
      <w:pPr>
        <w:rPr>
          <w:rFonts w:ascii="Arial" w:hAnsi="Arial" w:cs="Arial"/>
          <w:color w:val="000000"/>
          <w:szCs w:val="20"/>
        </w:rPr>
      </w:pPr>
    </w:p>
    <w:p w14:paraId="23112C7D" w14:textId="77777777" w:rsidR="00BD145D" w:rsidRPr="0036517D" w:rsidRDefault="00BD145D" w:rsidP="005F6003">
      <w:pPr>
        <w:rPr>
          <w:rFonts w:cs="Segoe UI"/>
          <w:color w:val="000000"/>
          <w:szCs w:val="20"/>
        </w:rPr>
      </w:pPr>
    </w:p>
    <w:p w14:paraId="64E483D6" w14:textId="77777777" w:rsidR="003B3387" w:rsidRDefault="003B3387" w:rsidP="003B3387">
      <w:pPr>
        <w:pStyle w:val="Heading2"/>
        <w:ind w:left="0"/>
      </w:pPr>
      <w:bookmarkStart w:id="25" w:name="_Toc522632746"/>
      <w:r>
        <w:t>Gender Equality and Empowering Women</w:t>
      </w:r>
      <w:bookmarkEnd w:id="25"/>
    </w:p>
    <w:p w14:paraId="2DA28D13" w14:textId="77777777" w:rsidR="00E36B17" w:rsidRDefault="00E36B17" w:rsidP="004C0749">
      <w:pPr>
        <w:rPr>
          <w:szCs w:val="20"/>
        </w:rPr>
      </w:pPr>
    </w:p>
    <w:p w14:paraId="500ACDB2" w14:textId="77777777" w:rsidR="00B3494F" w:rsidRDefault="00B3494F" w:rsidP="00B3494F">
      <w:pPr>
        <w:pStyle w:val="ColorfulList-Accent11"/>
        <w:tabs>
          <w:tab w:val="left" w:pos="360"/>
        </w:tabs>
        <w:spacing w:after="180"/>
        <w:ind w:left="0"/>
        <w:jc w:val="both"/>
        <w:rPr>
          <w:rFonts w:ascii="Arial" w:hAnsi="Arial" w:cs="Arial"/>
          <w:sz w:val="20"/>
          <w:szCs w:val="20"/>
          <w:lang w:eastAsia="en-GB"/>
        </w:rPr>
      </w:pPr>
      <w:r w:rsidRPr="00B3494F">
        <w:rPr>
          <w:rFonts w:ascii="Arial" w:hAnsi="Arial" w:cs="Arial"/>
          <w:bCs/>
          <w:iCs/>
          <w:sz w:val="20"/>
          <w:szCs w:val="20"/>
          <w:lang w:val="en-GB"/>
        </w:rPr>
        <w:t xml:space="preserve">Gender issues </w:t>
      </w:r>
      <w:r w:rsidRPr="00E36B17">
        <w:rPr>
          <w:rFonts w:ascii="Arial" w:hAnsi="Arial" w:cs="Arial"/>
          <w:bCs/>
          <w:iCs/>
          <w:sz w:val="20"/>
          <w:szCs w:val="20"/>
          <w:lang w:val="en-GB"/>
        </w:rPr>
        <w:t xml:space="preserve">are an important element of project sustainability.  </w:t>
      </w:r>
      <w:r w:rsidR="00E36B17" w:rsidRPr="00E36B17">
        <w:rPr>
          <w:rFonts w:ascii="Arial" w:hAnsi="Arial" w:cs="Arial"/>
          <w:sz w:val="20"/>
          <w:szCs w:val="20"/>
        </w:rPr>
        <w:t>The UNFCCC and the CoP Lima Work Programme on Gender recognize that all aspects of climate change have gender dimensions.</w:t>
      </w:r>
      <w:r w:rsidRPr="00B3494F">
        <w:rPr>
          <w:rFonts w:ascii="Arial" w:hAnsi="Arial" w:cs="Arial"/>
          <w:b/>
          <w:bCs/>
          <w:i/>
          <w:iCs/>
          <w:sz w:val="20"/>
          <w:szCs w:val="20"/>
          <w:lang w:val="en-GB"/>
        </w:rPr>
        <w:t xml:space="preserve"> </w:t>
      </w:r>
      <w:r w:rsidRPr="00E36B17">
        <w:rPr>
          <w:rFonts w:ascii="Arial" w:hAnsi="Arial" w:cs="Arial"/>
          <w:sz w:val="20"/>
          <w:szCs w:val="20"/>
          <w:lang w:eastAsia="en-GB"/>
        </w:rPr>
        <w:t xml:space="preserve">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  </w:t>
      </w:r>
    </w:p>
    <w:p w14:paraId="4981FD8E" w14:textId="13BC8EEB" w:rsidR="00B3494F" w:rsidRPr="00590583" w:rsidRDefault="00B3494F" w:rsidP="00B3494F">
      <w:pPr>
        <w:autoSpaceDE w:val="0"/>
        <w:autoSpaceDN w:val="0"/>
        <w:adjustRightInd w:val="0"/>
        <w:spacing w:before="120"/>
        <w:rPr>
          <w:rFonts w:ascii="Arial" w:hAnsi="Arial" w:cs="Arial"/>
          <w:sz w:val="20"/>
          <w:szCs w:val="20"/>
          <w:lang w:eastAsia="ru-RU"/>
        </w:rPr>
      </w:pPr>
      <w:r w:rsidRPr="00590583">
        <w:rPr>
          <w:rFonts w:ascii="Arial" w:hAnsi="Arial" w:cs="Arial"/>
          <w:sz w:val="20"/>
          <w:szCs w:val="20"/>
          <w:lang w:eastAsia="en-GB"/>
        </w:rPr>
        <w:t xml:space="preserve">This strategy is consistent and complementary to UNDP’s </w:t>
      </w:r>
      <w:r w:rsidR="00FE116F" w:rsidRPr="00590583">
        <w:rPr>
          <w:rFonts w:ascii="Arial" w:hAnsi="Arial" w:cs="Arial"/>
          <w:sz w:val="20"/>
          <w:szCs w:val="20"/>
          <w:lang w:eastAsia="en-GB"/>
        </w:rPr>
        <w:t>2018-2021</w:t>
      </w:r>
      <w:r w:rsidRPr="00590583">
        <w:rPr>
          <w:rFonts w:ascii="Arial" w:hAnsi="Arial" w:cs="Arial"/>
          <w:sz w:val="20"/>
          <w:szCs w:val="20"/>
          <w:lang w:eastAsia="en-GB"/>
        </w:rPr>
        <w:t xml:space="preserve"> Strategic Plan that similarly calls for projects implemented by UNDP to meet high standards to meeting gender equality criteria.  Similarly, UNDP has prepared important guidance on their policy on Gender Equality, notably the UNDP Gender Equality Strategy 2014-2017 and Powerful Synergies: Gender Equality, Economic Development and Environmental Sustainability.</w:t>
      </w:r>
      <w:r w:rsidRPr="00590583">
        <w:rPr>
          <w:rFonts w:ascii="Arial" w:hAnsi="Arial" w:cs="Arial"/>
          <w:bCs/>
          <w:iCs/>
          <w:sz w:val="20"/>
          <w:szCs w:val="20"/>
          <w:lang w:val="en-GB"/>
        </w:rPr>
        <w:t xml:space="preserve"> </w:t>
      </w:r>
      <w:r w:rsidRPr="00590583">
        <w:rPr>
          <w:rFonts w:ascii="Arial" w:hAnsi="Arial" w:cs="Arial"/>
          <w:bCs/>
          <w:sz w:val="20"/>
          <w:szCs w:val="20"/>
        </w:rPr>
        <w:t xml:space="preserve">The UN Country team supports the Government of Serbia in its respective efforts through direct projects targeting women, and also incorporates respective gender-related activities into the project design when preparing, and then, implementing projects. The gender dimension </w:t>
      </w:r>
      <w:r w:rsidR="0015464F">
        <w:rPr>
          <w:rFonts w:ascii="Arial" w:hAnsi="Arial" w:cs="Arial"/>
          <w:bCs/>
          <w:sz w:val="20"/>
          <w:szCs w:val="20"/>
        </w:rPr>
        <w:t>has been considered</w:t>
      </w:r>
      <w:r w:rsidRPr="00590583">
        <w:rPr>
          <w:rFonts w:ascii="Arial" w:hAnsi="Arial" w:cs="Arial"/>
          <w:bCs/>
          <w:sz w:val="20"/>
          <w:szCs w:val="20"/>
        </w:rPr>
        <w:t xml:space="preserve"> when preparing the program for further UN cooperation with the Government of Serbia in Framework document </w:t>
      </w:r>
      <w:r w:rsidRPr="00590583">
        <w:rPr>
          <w:rFonts w:ascii="Arial" w:hAnsi="Arial" w:cs="Arial"/>
          <w:sz w:val="20"/>
          <w:szCs w:val="20"/>
        </w:rPr>
        <w:t>“</w:t>
      </w:r>
      <w:r w:rsidRPr="00590583">
        <w:rPr>
          <w:rFonts w:ascii="Arial" w:hAnsi="Arial" w:cs="Arial"/>
          <w:sz w:val="20"/>
          <w:szCs w:val="20"/>
          <w:lang w:eastAsia="ru-RU"/>
        </w:rPr>
        <w:t>Development Partnership Framework 2016-2020”, g</w:t>
      </w:r>
      <w:r w:rsidRPr="00590583">
        <w:rPr>
          <w:rFonts w:ascii="Arial" w:hAnsi="Arial" w:cs="Arial"/>
          <w:i/>
          <w:sz w:val="20"/>
          <w:szCs w:val="20"/>
          <w:lang w:eastAsia="ru-RU"/>
        </w:rPr>
        <w:t>ender equality is regarded as a critical precondition for improvement of human rights situation and sustainable development, therefore gender mainstreaming into national laws, policies, budgets and programmes is applied across almost all focus areas.</w:t>
      </w:r>
      <w:r w:rsidRPr="00590583">
        <w:rPr>
          <w:rFonts w:ascii="Arial" w:hAnsi="Arial" w:cs="Arial"/>
          <w:sz w:val="20"/>
          <w:szCs w:val="20"/>
          <w:lang w:eastAsia="ru-RU"/>
        </w:rPr>
        <w:t xml:space="preserve"> According to the UNDAF, under Pi</w:t>
      </w:r>
      <w:r w:rsidR="000D129C" w:rsidRPr="00590583">
        <w:rPr>
          <w:rFonts w:ascii="Arial" w:hAnsi="Arial" w:cs="Arial"/>
          <w:sz w:val="20"/>
          <w:szCs w:val="20"/>
          <w:lang w:eastAsia="ru-RU"/>
        </w:rPr>
        <w:t>l</w:t>
      </w:r>
      <w:r w:rsidRPr="00590583">
        <w:rPr>
          <w:rFonts w:ascii="Arial" w:hAnsi="Arial" w:cs="Arial"/>
          <w:sz w:val="20"/>
          <w:szCs w:val="20"/>
          <w:lang w:eastAsia="ru-RU"/>
        </w:rPr>
        <w:t>lar 1</w:t>
      </w:r>
      <w:r w:rsidR="000D129C" w:rsidRPr="00590583">
        <w:rPr>
          <w:rFonts w:ascii="Arial" w:hAnsi="Arial" w:cs="Arial"/>
          <w:sz w:val="20"/>
          <w:szCs w:val="20"/>
          <w:lang w:eastAsia="ru-RU"/>
        </w:rPr>
        <w:t>:</w:t>
      </w:r>
      <w:r w:rsidRPr="00590583">
        <w:rPr>
          <w:rFonts w:ascii="Arial" w:hAnsi="Arial" w:cs="Arial"/>
          <w:sz w:val="20"/>
          <w:szCs w:val="20"/>
          <w:lang w:eastAsia="ru-RU"/>
        </w:rPr>
        <w:t xml:space="preserve"> Governance and Rule of Law, </w:t>
      </w:r>
      <w:r w:rsidRPr="00590583">
        <w:rPr>
          <w:rFonts w:ascii="Arial" w:hAnsi="Arial" w:cs="Arial"/>
          <w:sz w:val="20"/>
          <w:szCs w:val="20"/>
        </w:rPr>
        <w:t>“</w:t>
      </w:r>
      <w:r w:rsidR="000D129C" w:rsidRPr="00590583">
        <w:rPr>
          <w:rFonts w:ascii="Arial" w:hAnsi="Arial" w:cs="Arial"/>
          <w:sz w:val="20"/>
          <w:szCs w:val="20"/>
          <w:lang w:eastAsia="ru-RU"/>
        </w:rPr>
        <w:t>B</w:t>
      </w:r>
      <w:r w:rsidRPr="00590583">
        <w:rPr>
          <w:rFonts w:ascii="Arial" w:hAnsi="Arial" w:cs="Arial"/>
          <w:sz w:val="20"/>
          <w:szCs w:val="20"/>
          <w:lang w:eastAsia="ru-RU"/>
        </w:rPr>
        <w:t xml:space="preserve">y 2020, people in Serbia, especially vulnerable groups, have their human rights protected and have improved access to justice and </w:t>
      </w:r>
      <w:r w:rsidR="000D129C" w:rsidRPr="00590583">
        <w:rPr>
          <w:rFonts w:ascii="Arial" w:hAnsi="Arial" w:cs="Arial"/>
          <w:sz w:val="20"/>
          <w:szCs w:val="20"/>
          <w:lang w:eastAsia="ru-RU"/>
        </w:rPr>
        <w:t>security”, as well as “B</w:t>
      </w:r>
      <w:r w:rsidRPr="00590583">
        <w:rPr>
          <w:rFonts w:ascii="Arial" w:hAnsi="Arial" w:cs="Arial"/>
          <w:sz w:val="20"/>
          <w:szCs w:val="20"/>
          <w:lang w:eastAsia="ru-RU"/>
        </w:rPr>
        <w:t>y 2020, state institutions and other relevant actors enhance gender equality and enable women and girls, especially those from vulnerable groups, to live lives free from discrimination and violence”.</w:t>
      </w:r>
    </w:p>
    <w:p w14:paraId="3B010277" w14:textId="77777777" w:rsidR="00AE0672" w:rsidRDefault="00AE0672" w:rsidP="00E36B17">
      <w:pPr>
        <w:pStyle w:val="ColorfulList-Accent11"/>
        <w:tabs>
          <w:tab w:val="left" w:pos="360"/>
        </w:tabs>
        <w:spacing w:after="180"/>
        <w:ind w:left="0"/>
        <w:jc w:val="both"/>
        <w:rPr>
          <w:rFonts w:ascii="Arial" w:hAnsi="Arial" w:cs="Arial"/>
          <w:sz w:val="20"/>
          <w:szCs w:val="20"/>
        </w:rPr>
      </w:pPr>
    </w:p>
    <w:p w14:paraId="1AE90CE6" w14:textId="1E8DA509" w:rsidR="00E36B17" w:rsidRPr="00A020DD" w:rsidRDefault="00E36B17" w:rsidP="00E36B17">
      <w:pPr>
        <w:pStyle w:val="ColorfulList-Accent11"/>
        <w:tabs>
          <w:tab w:val="left" w:pos="360"/>
        </w:tabs>
        <w:spacing w:after="180"/>
        <w:ind w:left="0"/>
        <w:jc w:val="both"/>
        <w:rPr>
          <w:rFonts w:ascii="Arial" w:hAnsi="Arial" w:cs="Arial"/>
          <w:sz w:val="20"/>
          <w:szCs w:val="20"/>
          <w:lang w:eastAsia="en-GB"/>
        </w:rPr>
      </w:pPr>
      <w:r w:rsidRPr="00F277BE">
        <w:rPr>
          <w:rFonts w:ascii="Arial" w:hAnsi="Arial" w:cs="Arial"/>
          <w:sz w:val="20"/>
          <w:szCs w:val="20"/>
        </w:rPr>
        <w:t xml:space="preserve">Based on the Constitution, the Republic of Serbia guarantees equality of women and men. </w:t>
      </w:r>
      <w:r w:rsidRPr="00F277BE">
        <w:rPr>
          <w:rFonts w:ascii="Arial" w:hAnsi="Arial" w:cs="Arial"/>
          <w:sz w:val="20"/>
          <w:szCs w:val="20"/>
          <w:lang w:eastAsia="en-GB"/>
        </w:rPr>
        <w:t>Serbia has made strong progress in recent years in promoting gender equality and the empowerment of women.  Currently, women hold around 34 percent of seats in the National Assembly.  Additionally, Serbia met the target (under MDG 3) of elimin</w:t>
      </w:r>
      <w:r w:rsidRPr="00A020DD">
        <w:rPr>
          <w:rFonts w:ascii="Arial" w:hAnsi="Arial" w:cs="Arial"/>
          <w:sz w:val="20"/>
          <w:szCs w:val="20"/>
          <w:lang w:eastAsia="en-GB"/>
        </w:rPr>
        <w:t xml:space="preserve">ating gender disparity in primary and secondary education.  </w:t>
      </w:r>
      <w:r w:rsidRPr="00A020DD">
        <w:rPr>
          <w:rFonts w:ascii="Arial" w:eastAsia="Times New Roman" w:hAnsi="Arial" w:cs="Arial"/>
          <w:sz w:val="20"/>
          <w:szCs w:val="20"/>
        </w:rPr>
        <w:t xml:space="preserve">Article 15 of the 2006 Constitution of Serbia endorses the equality of women and men and the policy of equal opportunity, and the Law on Gender Equality and the Law on Prohibition of Discrimination were adopted in 2009.  </w:t>
      </w:r>
      <w:r w:rsidRPr="00A020DD">
        <w:rPr>
          <w:rFonts w:ascii="Arial" w:hAnsi="Arial" w:cs="Arial"/>
          <w:sz w:val="20"/>
          <w:szCs w:val="20"/>
          <w:lang w:eastAsia="en-GB"/>
        </w:rPr>
        <w:t>Despite these improvements, there still remain several gender equality issues in Serbia.  These issues include labor market participation and the gender pay gap. </w:t>
      </w:r>
    </w:p>
    <w:p w14:paraId="79A0A500" w14:textId="403B55C4" w:rsidR="00B3494F" w:rsidRPr="00A020DD" w:rsidRDefault="00B3494F" w:rsidP="00E36B17">
      <w:pPr>
        <w:pStyle w:val="ColorfulList-Accent11"/>
        <w:tabs>
          <w:tab w:val="left" w:pos="360"/>
        </w:tabs>
        <w:spacing w:after="180"/>
        <w:ind w:left="0"/>
        <w:jc w:val="both"/>
        <w:rPr>
          <w:rFonts w:ascii="Arial" w:hAnsi="Arial" w:cs="Arial"/>
          <w:sz w:val="20"/>
          <w:szCs w:val="20"/>
          <w:u w:color="386EFF"/>
          <w:lang w:eastAsia="en-GB"/>
        </w:rPr>
      </w:pPr>
      <w:r w:rsidRPr="00A020DD">
        <w:rPr>
          <w:rFonts w:ascii="Arial" w:hAnsi="Arial" w:cs="Arial"/>
          <w:sz w:val="20"/>
          <w:szCs w:val="20"/>
          <w:lang w:eastAsia="en-GB"/>
        </w:rPr>
        <w:t xml:space="preserve">The GEF policy for mainstreaming gender in the projects that they finance calls for three requirements to be met (GEF, 2013): 1) Gender mainstreaming and capacity building within GEF staff to improve socio-economic understanding of gender issues; 2) A designated focal point for gender issues to support development, implementation, monitoring and strategy on gender mainstreaming internally and externally; and 3) Working with experts in gender issues to utilize their expertise in developing and implementing GEF projects. </w:t>
      </w:r>
    </w:p>
    <w:p w14:paraId="72A92F9A" w14:textId="497144EE" w:rsidR="003B3387" w:rsidRPr="00A020DD" w:rsidRDefault="003B3387" w:rsidP="003B3387">
      <w:pPr>
        <w:pStyle w:val="GEFQuestion"/>
        <w:ind w:left="0"/>
        <w:jc w:val="both"/>
        <w:rPr>
          <w:rFonts w:ascii="Arial" w:hAnsi="Arial" w:cs="Arial"/>
          <w:color w:val="000000"/>
          <w:sz w:val="20"/>
          <w:szCs w:val="20"/>
        </w:rPr>
      </w:pPr>
      <w:r w:rsidRPr="00A020DD">
        <w:rPr>
          <w:rFonts w:ascii="Arial" w:hAnsi="Arial" w:cs="Arial"/>
          <w:color w:val="000000"/>
          <w:sz w:val="20"/>
          <w:szCs w:val="20"/>
        </w:rPr>
        <w:t xml:space="preserve">During the compilation of its Second National Communication, the Republic of Serbia produced a specific Study on Gender and Climate Change. This study recognizes that women and men have different vulnerabilities to climate change impacts on food security, agricultural productivity, livelihood, water availability, sanitation, health and energy, among others. For this reason, under the improved transparency </w:t>
      </w:r>
      <w:r w:rsidRPr="00A020DD">
        <w:rPr>
          <w:rFonts w:ascii="Arial" w:hAnsi="Arial" w:cs="Arial"/>
          <w:color w:val="000000"/>
          <w:sz w:val="20"/>
          <w:szCs w:val="20"/>
        </w:rPr>
        <w:lastRenderedPageBreak/>
        <w:t xml:space="preserve">framework, the CBIT project will ensure that gender disaggregated data are incorporated in the MRV system, as well as that future revisions and improvements of NDCs are considering gender sensitive mitigation and adaptation measures. Key points identified by this </w:t>
      </w:r>
      <w:r w:rsidR="00262270" w:rsidRPr="00A020DD">
        <w:rPr>
          <w:rFonts w:ascii="Arial" w:hAnsi="Arial" w:cs="Arial"/>
          <w:color w:val="000000"/>
          <w:sz w:val="20"/>
          <w:szCs w:val="20"/>
        </w:rPr>
        <w:t>s</w:t>
      </w:r>
      <w:r w:rsidRPr="00A020DD">
        <w:rPr>
          <w:rFonts w:ascii="Arial" w:hAnsi="Arial" w:cs="Arial"/>
          <w:color w:val="000000"/>
          <w:sz w:val="20"/>
          <w:szCs w:val="20"/>
        </w:rPr>
        <w:t>tudy related to CC adaptation indicate that women may have different needs for adaptation than men in terms of their greater vulnerability to the extreme weather events. Also, the Study acknowledges specific women’s role in adaptation - The social roles and responsibilities of women lead to a higher degree of dependence on the natural environment, especially in rural areas. Due to climate change, the burden of work that women carry in order to care for their families, su</w:t>
      </w:r>
      <w:r w:rsidR="00262270" w:rsidRPr="00A020DD">
        <w:rPr>
          <w:rFonts w:ascii="Arial" w:hAnsi="Arial" w:cs="Arial"/>
          <w:color w:val="000000"/>
          <w:sz w:val="20"/>
          <w:szCs w:val="20"/>
        </w:rPr>
        <w:t>ch as collecting water and fire</w:t>
      </w:r>
      <w:r w:rsidRPr="00A020DD">
        <w:rPr>
          <w:rFonts w:ascii="Arial" w:hAnsi="Arial" w:cs="Arial"/>
          <w:color w:val="000000"/>
          <w:sz w:val="20"/>
          <w:szCs w:val="20"/>
        </w:rPr>
        <w:t xml:space="preserve">wood, is increasing. The impact is also seen through the fact that women in rural areas mostly work in agriculture, </w:t>
      </w:r>
      <w:r w:rsidR="00262270" w:rsidRPr="00A020DD">
        <w:rPr>
          <w:rFonts w:ascii="Arial" w:hAnsi="Arial" w:cs="Arial"/>
          <w:color w:val="000000"/>
          <w:sz w:val="20"/>
          <w:szCs w:val="20"/>
        </w:rPr>
        <w:t>which</w:t>
      </w:r>
      <w:r w:rsidRPr="00A020DD">
        <w:rPr>
          <w:rFonts w:ascii="Arial" w:hAnsi="Arial" w:cs="Arial"/>
          <w:color w:val="000000"/>
          <w:sz w:val="20"/>
          <w:szCs w:val="20"/>
        </w:rPr>
        <w:t xml:space="preserve"> is highly vulnerable </w:t>
      </w:r>
      <w:r w:rsidR="00262270" w:rsidRPr="00A020DD">
        <w:rPr>
          <w:rFonts w:ascii="Arial" w:hAnsi="Arial" w:cs="Arial"/>
          <w:color w:val="000000"/>
          <w:sz w:val="20"/>
          <w:szCs w:val="20"/>
        </w:rPr>
        <w:t>to</w:t>
      </w:r>
      <w:r w:rsidRPr="00A020DD">
        <w:rPr>
          <w:rFonts w:ascii="Arial" w:hAnsi="Arial" w:cs="Arial"/>
          <w:color w:val="000000"/>
          <w:sz w:val="20"/>
          <w:szCs w:val="20"/>
        </w:rPr>
        <w:t xml:space="preserve"> climate change. Women face higher risks during and after disasters. They have less access to information such as early warnings, they may receive fewer resources due to inequitable distribution of aid, and they may be subject to sexual violence in post-disaster periods. Women’s knowledge of natural resources and their common responsibilities in households and communities can be crucial for adaptation and disaster management. </w:t>
      </w:r>
    </w:p>
    <w:p w14:paraId="5F941B9B" w14:textId="77777777" w:rsidR="003B3387" w:rsidRPr="00A020DD" w:rsidRDefault="003B3387" w:rsidP="003B3387">
      <w:pPr>
        <w:pStyle w:val="GEFQuestion"/>
        <w:ind w:left="0"/>
        <w:jc w:val="both"/>
        <w:rPr>
          <w:rFonts w:ascii="Arial" w:hAnsi="Arial" w:cs="Arial"/>
          <w:color w:val="000000"/>
          <w:sz w:val="20"/>
          <w:szCs w:val="20"/>
        </w:rPr>
      </w:pPr>
    </w:p>
    <w:p w14:paraId="4FF40278" w14:textId="77777777" w:rsidR="003B3387" w:rsidRPr="00A020DD" w:rsidRDefault="003B3387" w:rsidP="003B3387">
      <w:pPr>
        <w:pStyle w:val="GEFQuestion"/>
        <w:ind w:left="0"/>
        <w:jc w:val="both"/>
        <w:rPr>
          <w:rFonts w:ascii="Arial" w:hAnsi="Arial" w:cs="Arial"/>
          <w:color w:val="000000"/>
          <w:sz w:val="20"/>
          <w:szCs w:val="20"/>
        </w:rPr>
      </w:pPr>
      <w:r w:rsidRPr="00A020DD">
        <w:rPr>
          <w:rFonts w:ascii="Arial" w:hAnsi="Arial" w:cs="Arial"/>
          <w:color w:val="000000"/>
          <w:sz w:val="20"/>
          <w:szCs w:val="20"/>
        </w:rPr>
        <w:t xml:space="preserve">Therefore, spread of information regarding climate change impacts and adaptation possibilities among women is the most important. Also, it is recognized that the design of gender-sensitive adaptation policies and measures is a must. This will enhance women’s abilities and opportunities to mitigate disasters and cope with climate change. On the other hand, the Study also recognizes differentiated role of women in the climate change mitigation area. With this regard, key points of the Study in CC mitigation indicate the need to consider that sources and level of emissions of women and men differ substantially, independently of their age and income. Also, based on surveys, women tend to be more concerned about climate change and would prefer more ambitious efforts to reduce greenhouse gas emissions than men, as well as the women are more willing than men to change their behavior in order to save energy and purchase low-carbon emitting products. These facts imply that gender differentiated approach in planning and implementation of climate change mitigation measures can maximize the mitigation potential of those measures. </w:t>
      </w:r>
    </w:p>
    <w:p w14:paraId="5F0F846B" w14:textId="77777777" w:rsidR="003B3387" w:rsidRDefault="003B3387" w:rsidP="00415141">
      <w:pPr>
        <w:rPr>
          <w:rFonts w:ascii="Arial" w:hAnsi="Arial" w:cs="Arial"/>
          <w:bCs/>
          <w:iCs/>
          <w:szCs w:val="20"/>
        </w:rPr>
      </w:pPr>
    </w:p>
    <w:p w14:paraId="032C779C" w14:textId="4A4CDF38" w:rsidR="00D87971" w:rsidRPr="00D908E6" w:rsidRDefault="003B3387" w:rsidP="00CE4592">
      <w:pPr>
        <w:rPr>
          <w:rFonts w:ascii="Arial" w:hAnsi="Arial" w:cs="Arial"/>
          <w:i/>
          <w:sz w:val="20"/>
          <w:szCs w:val="20"/>
        </w:rPr>
      </w:pPr>
      <w:r w:rsidRPr="00D908E6">
        <w:rPr>
          <w:rFonts w:ascii="Arial" w:hAnsi="Arial" w:cs="Arial"/>
          <w:i/>
          <w:sz w:val="20"/>
          <w:szCs w:val="20"/>
        </w:rPr>
        <w:t>Gender Mainstreaming in the Project</w:t>
      </w:r>
    </w:p>
    <w:p w14:paraId="75457AA5" w14:textId="77777777" w:rsidR="000D129C" w:rsidRDefault="000D129C" w:rsidP="00D908E6">
      <w:pPr>
        <w:rPr>
          <w:u w:color="386EFF"/>
          <w:lang w:eastAsia="en-GB"/>
        </w:rPr>
      </w:pPr>
    </w:p>
    <w:p w14:paraId="52535019" w14:textId="29E55728" w:rsidR="00B3494F" w:rsidRPr="000D129C" w:rsidRDefault="000D129C" w:rsidP="00D908E6">
      <w:pPr>
        <w:pStyle w:val="ColorfulList-Accent11"/>
        <w:tabs>
          <w:tab w:val="left" w:pos="360"/>
        </w:tabs>
        <w:ind w:left="0"/>
        <w:jc w:val="both"/>
        <w:rPr>
          <w:rFonts w:ascii="Arial" w:hAnsi="Arial" w:cs="Arial"/>
          <w:sz w:val="20"/>
          <w:szCs w:val="20"/>
          <w:u w:color="386EFF"/>
          <w:lang w:eastAsia="en-GB"/>
        </w:rPr>
      </w:pPr>
      <w:r w:rsidRPr="000D129C">
        <w:rPr>
          <w:rFonts w:ascii="Arial" w:hAnsi="Arial" w:cs="Arial"/>
          <w:sz w:val="20"/>
          <w:szCs w:val="20"/>
          <w:u w:color="386EFF"/>
          <w:lang w:eastAsia="en-GB"/>
        </w:rPr>
        <w:t xml:space="preserve">An Initial Gender Analysis for Serbia, including a discussion of climate-related findings, is provided in </w:t>
      </w:r>
      <w:r w:rsidRPr="00745F76">
        <w:rPr>
          <w:rFonts w:ascii="Arial" w:hAnsi="Arial" w:cs="Arial"/>
          <w:sz w:val="20"/>
          <w:szCs w:val="20"/>
          <w:u w:color="386EFF"/>
          <w:lang w:eastAsia="en-GB"/>
        </w:rPr>
        <w:t>Annex G o</w:t>
      </w:r>
      <w:r w:rsidRPr="000D129C">
        <w:rPr>
          <w:rFonts w:ascii="Arial" w:hAnsi="Arial" w:cs="Arial"/>
          <w:sz w:val="20"/>
          <w:szCs w:val="20"/>
          <w:u w:color="386EFF"/>
          <w:lang w:eastAsia="en-GB"/>
        </w:rPr>
        <w:t xml:space="preserve">f this document. </w:t>
      </w:r>
      <w:r w:rsidR="00B3494F" w:rsidRPr="000D129C">
        <w:rPr>
          <w:rFonts w:ascii="Arial" w:hAnsi="Arial" w:cs="Arial"/>
          <w:sz w:val="20"/>
          <w:szCs w:val="20"/>
          <w:lang w:eastAsia="en-GB"/>
        </w:rPr>
        <w:t xml:space="preserve">Gender mainstreaming from a project construct requires deliberate action to address the policy and institutional barriers that marginalize women.  While culture is certainly an important issue that generally have minimized or restricted access to economic and social benefits equal to their male counterparts, awareness-raising and alternative roles for women offer an opportunity for them to play a greater role in promoting ethical approaches to sustainable development.  </w:t>
      </w:r>
      <w:r w:rsidR="00E36B17" w:rsidRPr="000D129C">
        <w:rPr>
          <w:rFonts w:ascii="Arial" w:hAnsi="Arial" w:cs="Arial"/>
          <w:sz w:val="20"/>
          <w:szCs w:val="20"/>
        </w:rPr>
        <w:t xml:space="preserve">In line with that, the project </w:t>
      </w:r>
      <w:r w:rsidR="00B3494F" w:rsidRPr="000D129C">
        <w:rPr>
          <w:rFonts w:ascii="Arial" w:hAnsi="Arial" w:cs="Arial"/>
          <w:sz w:val="20"/>
          <w:szCs w:val="20"/>
        </w:rPr>
        <w:t>and its related initiatives are integrating gender issues into project design</w:t>
      </w:r>
      <w:r w:rsidR="00D40FBB" w:rsidRPr="000D129C">
        <w:rPr>
          <w:rFonts w:ascii="Arial" w:hAnsi="Arial" w:cs="Arial"/>
          <w:sz w:val="20"/>
          <w:szCs w:val="20"/>
        </w:rPr>
        <w:t>,</w:t>
      </w:r>
      <w:r w:rsidR="00B3494F" w:rsidRPr="000D129C">
        <w:rPr>
          <w:rFonts w:ascii="Arial" w:hAnsi="Arial" w:cs="Arial"/>
          <w:sz w:val="20"/>
          <w:szCs w:val="20"/>
        </w:rPr>
        <w:t xml:space="preserve"> implementation</w:t>
      </w:r>
      <w:r w:rsidR="00D40FBB" w:rsidRPr="000D129C">
        <w:rPr>
          <w:rFonts w:ascii="Arial" w:hAnsi="Arial" w:cs="Arial"/>
          <w:sz w:val="20"/>
          <w:szCs w:val="20"/>
        </w:rPr>
        <w:t>, and M&amp;E</w:t>
      </w:r>
      <w:r w:rsidR="00B3494F" w:rsidRPr="000D129C">
        <w:rPr>
          <w:rFonts w:ascii="Arial" w:hAnsi="Arial" w:cs="Arial"/>
          <w:sz w:val="20"/>
          <w:szCs w:val="20"/>
        </w:rPr>
        <w:t xml:space="preserve"> in the following way:</w:t>
      </w:r>
      <w:r w:rsidR="00E36B17" w:rsidRPr="000D129C">
        <w:rPr>
          <w:rFonts w:ascii="Arial" w:hAnsi="Arial" w:cs="Arial"/>
          <w:sz w:val="20"/>
          <w:szCs w:val="20"/>
        </w:rPr>
        <w:t xml:space="preserve"> </w:t>
      </w:r>
    </w:p>
    <w:p w14:paraId="6134B31C" w14:textId="77777777" w:rsidR="0014771D" w:rsidRPr="00D40FBB" w:rsidRDefault="0014771D" w:rsidP="0014771D">
      <w:pPr>
        <w:pStyle w:val="ColorfulList-Accent11"/>
        <w:numPr>
          <w:ilvl w:val="0"/>
          <w:numId w:val="53"/>
        </w:numPr>
        <w:tabs>
          <w:tab w:val="left" w:pos="360"/>
        </w:tabs>
        <w:spacing w:after="180"/>
        <w:jc w:val="both"/>
        <w:rPr>
          <w:rFonts w:ascii="Arial" w:hAnsi="Arial" w:cs="Arial"/>
          <w:bCs/>
          <w:iCs/>
          <w:sz w:val="20"/>
          <w:szCs w:val="20"/>
          <w:lang w:val="en-GB"/>
        </w:rPr>
      </w:pPr>
      <w:r w:rsidRPr="00D40FBB">
        <w:rPr>
          <w:rFonts w:ascii="Arial" w:hAnsi="Arial" w:cs="Arial"/>
          <w:bCs/>
          <w:iCs/>
          <w:sz w:val="20"/>
          <w:szCs w:val="20"/>
          <w:lang w:val="en-GB"/>
        </w:rPr>
        <w:t>Project preparation has involved consu</w:t>
      </w:r>
      <w:r w:rsidR="00D40FBB" w:rsidRPr="00D40FBB">
        <w:rPr>
          <w:rFonts w:ascii="Arial" w:hAnsi="Arial" w:cs="Arial"/>
          <w:bCs/>
          <w:iCs/>
          <w:sz w:val="20"/>
          <w:szCs w:val="20"/>
          <w:lang w:val="en-GB"/>
        </w:rPr>
        <w:t>ltation with gender specialists and</w:t>
      </w:r>
      <w:r w:rsidRPr="00D40FBB">
        <w:rPr>
          <w:rFonts w:ascii="Arial" w:hAnsi="Arial" w:cs="Arial"/>
          <w:bCs/>
          <w:iCs/>
          <w:sz w:val="20"/>
          <w:szCs w:val="20"/>
          <w:lang w:val="en-GB"/>
        </w:rPr>
        <w:t xml:space="preserve"> consultations about gender issues </w:t>
      </w:r>
    </w:p>
    <w:p w14:paraId="3DC825D1" w14:textId="77777777" w:rsidR="00B3494F" w:rsidRPr="00590583" w:rsidRDefault="00B3494F" w:rsidP="00E36B17">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rPr>
        <w:t xml:space="preserve">In </w:t>
      </w:r>
      <w:r w:rsidR="00E36B17" w:rsidRPr="00590583">
        <w:rPr>
          <w:rFonts w:ascii="Arial" w:hAnsi="Arial" w:cs="Arial"/>
          <w:sz w:val="20"/>
          <w:szCs w:val="20"/>
        </w:rPr>
        <w:t>the project inception phase</w:t>
      </w:r>
      <w:r w:rsidRPr="00590583">
        <w:rPr>
          <w:rFonts w:ascii="Arial" w:hAnsi="Arial" w:cs="Arial"/>
          <w:sz w:val="20"/>
          <w:szCs w:val="20"/>
        </w:rPr>
        <w:t xml:space="preserve"> of this project</w:t>
      </w:r>
      <w:r w:rsidR="00E36B17" w:rsidRPr="00590583">
        <w:rPr>
          <w:rFonts w:ascii="Arial" w:hAnsi="Arial" w:cs="Arial"/>
          <w:sz w:val="20"/>
          <w:szCs w:val="20"/>
        </w:rPr>
        <w:t>, an engagement strategy for women and vulnerable groups will be designed to ensure gender and vulnerable community dimensions are adequately addressed.</w:t>
      </w:r>
    </w:p>
    <w:p w14:paraId="425FAB4D" w14:textId="77777777" w:rsidR="0014771D" w:rsidRPr="00590583" w:rsidRDefault="0014771D" w:rsidP="0014771D">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rPr>
        <w:t>During the project inception the mandatory UNDP gender marker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w:t>
      </w:r>
    </w:p>
    <w:p w14:paraId="6B3B83C9" w14:textId="77777777" w:rsidR="00B3494F" w:rsidRPr="00590583" w:rsidRDefault="00E36B17" w:rsidP="00B3494F">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u w:color="386EFF"/>
          <w:lang w:eastAsia="en-GB"/>
        </w:rPr>
        <w:t xml:space="preserve">Gender issues will be monitored throughout project implementation.  </w:t>
      </w:r>
      <w:r w:rsidR="00B3494F" w:rsidRPr="00590583">
        <w:rPr>
          <w:rFonts w:ascii="Arial" w:hAnsi="Arial" w:cs="Arial"/>
          <w:sz w:val="20"/>
          <w:szCs w:val="20"/>
          <w:u w:color="386EFF"/>
          <w:lang w:eastAsia="en-GB"/>
        </w:rPr>
        <w:t>These will be tracked on an annual basis as part of the Annual Progress Report/Project Implementation Review.  Other gender-relevant markers will be identified and tracked as appropriate.</w:t>
      </w:r>
    </w:p>
    <w:p w14:paraId="653B958D" w14:textId="77777777" w:rsidR="00B3494F" w:rsidRPr="00590583" w:rsidRDefault="00E36B17" w:rsidP="00E36B17">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u w:color="386EFF"/>
          <w:lang w:eastAsia="en-GB"/>
        </w:rPr>
        <w:t xml:space="preserve">The project design and implementation will ensure both an adequate balance of participation in the project, and the equitable distribution of benefits.  </w:t>
      </w:r>
    </w:p>
    <w:p w14:paraId="39E532D7" w14:textId="77777777" w:rsidR="00E36B17" w:rsidRPr="00590583" w:rsidRDefault="00B3494F" w:rsidP="003841F2">
      <w:pPr>
        <w:numPr>
          <w:ilvl w:val="0"/>
          <w:numId w:val="53"/>
        </w:numPr>
        <w:autoSpaceDE w:val="0"/>
        <w:autoSpaceDN w:val="0"/>
        <w:adjustRightInd w:val="0"/>
        <w:spacing w:before="120"/>
        <w:rPr>
          <w:rFonts w:ascii="Arial" w:hAnsi="Arial" w:cs="Arial"/>
          <w:bCs/>
          <w:sz w:val="20"/>
          <w:szCs w:val="20"/>
        </w:rPr>
      </w:pPr>
      <w:r w:rsidRPr="00590583">
        <w:rPr>
          <w:rFonts w:ascii="Arial" w:hAnsi="Arial" w:cs="Arial"/>
          <w:sz w:val="20"/>
          <w:szCs w:val="20"/>
          <w:u w:color="386EFF"/>
          <w:lang w:eastAsia="en-GB"/>
        </w:rPr>
        <w:lastRenderedPageBreak/>
        <w:t>Gender-</w:t>
      </w:r>
      <w:r w:rsidR="00E36B17" w:rsidRPr="00590583">
        <w:rPr>
          <w:rFonts w:ascii="Arial" w:hAnsi="Arial" w:cs="Arial"/>
          <w:sz w:val="20"/>
          <w:szCs w:val="20"/>
          <w:u w:color="386EFF"/>
          <w:lang w:eastAsia="en-GB"/>
        </w:rPr>
        <w:t>sensitive indicators to be monitored per good practice are listed in the</w:t>
      </w:r>
      <w:r w:rsidRPr="00590583">
        <w:rPr>
          <w:rFonts w:ascii="Arial" w:hAnsi="Arial" w:cs="Arial"/>
          <w:sz w:val="20"/>
          <w:szCs w:val="20"/>
          <w:u w:color="386EFF"/>
          <w:lang w:eastAsia="en-GB"/>
        </w:rPr>
        <w:t xml:space="preserve"> Project </w:t>
      </w:r>
      <w:r w:rsidR="00D40FBB" w:rsidRPr="00590583">
        <w:rPr>
          <w:rFonts w:ascii="Arial" w:hAnsi="Arial" w:cs="Arial"/>
          <w:sz w:val="20"/>
          <w:szCs w:val="20"/>
          <w:u w:color="386EFF"/>
          <w:lang w:eastAsia="en-GB"/>
        </w:rPr>
        <w:t>Results</w:t>
      </w:r>
      <w:r w:rsidRPr="00590583">
        <w:rPr>
          <w:rFonts w:ascii="Arial" w:hAnsi="Arial" w:cs="Arial"/>
          <w:sz w:val="20"/>
          <w:szCs w:val="20"/>
          <w:u w:color="386EFF"/>
          <w:lang w:eastAsia="en-GB"/>
        </w:rPr>
        <w:t xml:space="preserve"> Framework in Section </w:t>
      </w:r>
      <w:r w:rsidR="00D40FBB" w:rsidRPr="00590583">
        <w:rPr>
          <w:rFonts w:ascii="Arial" w:hAnsi="Arial" w:cs="Arial"/>
          <w:sz w:val="20"/>
          <w:szCs w:val="20"/>
          <w:u w:color="386EFF"/>
          <w:lang w:eastAsia="en-GB"/>
        </w:rPr>
        <w:t>VII</w:t>
      </w:r>
      <w:r w:rsidR="00E36B17" w:rsidRPr="00590583">
        <w:rPr>
          <w:rFonts w:ascii="Arial" w:hAnsi="Arial" w:cs="Arial"/>
          <w:sz w:val="20"/>
          <w:szCs w:val="20"/>
          <w:u w:color="386EFF"/>
          <w:lang w:eastAsia="en-GB"/>
        </w:rPr>
        <w:t xml:space="preserve">. </w:t>
      </w:r>
      <w:r w:rsidR="00E36B17" w:rsidRPr="00590583">
        <w:rPr>
          <w:rFonts w:ascii="Arial" w:hAnsi="Arial" w:cs="Arial"/>
          <w:sz w:val="20"/>
          <w:szCs w:val="20"/>
        </w:rPr>
        <w:t xml:space="preserve">As one of the cross-cutting issues, the Project will take into account gender mainstreaming as well, and in line with </w:t>
      </w:r>
      <w:bookmarkStart w:id="26" w:name="_Hlk500772912"/>
      <w:r w:rsidR="00E36B17" w:rsidRPr="00590583">
        <w:rPr>
          <w:rFonts w:ascii="Arial" w:hAnsi="Arial" w:cs="Arial"/>
          <w:sz w:val="20"/>
          <w:szCs w:val="20"/>
        </w:rPr>
        <w:t>Gender Responsive National Communications Toolkit</w:t>
      </w:r>
      <w:r w:rsidR="00E36B17" w:rsidRPr="00590583">
        <w:rPr>
          <w:rFonts w:ascii="Arial" w:hAnsi="Arial" w:cs="Arial"/>
          <w:sz w:val="20"/>
          <w:szCs w:val="20"/>
          <w:vertAlign w:val="superscript"/>
        </w:rPr>
        <w:footnoteReference w:id="7"/>
      </w:r>
      <w:r w:rsidR="00E36B17" w:rsidRPr="00590583">
        <w:rPr>
          <w:rFonts w:ascii="Arial" w:hAnsi="Arial" w:cs="Arial"/>
          <w:sz w:val="20"/>
          <w:szCs w:val="20"/>
        </w:rPr>
        <w:t xml:space="preserve"> developed by the Global Support Programme through UNDP and in collaboration with UNEP and GEF</w:t>
      </w:r>
      <w:bookmarkEnd w:id="26"/>
      <w:r w:rsidR="00E36B17" w:rsidRPr="00590583">
        <w:rPr>
          <w:rFonts w:ascii="Arial" w:hAnsi="Arial" w:cs="Arial"/>
          <w:sz w:val="20"/>
          <w:szCs w:val="20"/>
        </w:rPr>
        <w:t>.</w:t>
      </w:r>
    </w:p>
    <w:p w14:paraId="28DC3C2C" w14:textId="77777777" w:rsidR="00D40FBB" w:rsidRPr="00590583" w:rsidRDefault="0014771D" w:rsidP="00D40FBB">
      <w:pPr>
        <w:numPr>
          <w:ilvl w:val="0"/>
          <w:numId w:val="53"/>
        </w:numPr>
        <w:autoSpaceDE w:val="0"/>
        <w:autoSpaceDN w:val="0"/>
        <w:adjustRightInd w:val="0"/>
        <w:spacing w:before="120" w:after="120"/>
        <w:rPr>
          <w:rFonts w:ascii="Arial" w:hAnsi="Arial" w:cs="Arial"/>
          <w:sz w:val="20"/>
          <w:szCs w:val="20"/>
        </w:rPr>
      </w:pPr>
      <w:r w:rsidRPr="00590583">
        <w:rPr>
          <w:rFonts w:ascii="Arial" w:hAnsi="Arial" w:cs="Arial"/>
          <w:sz w:val="20"/>
          <w:szCs w:val="20"/>
        </w:rPr>
        <w:t xml:space="preserve">Balance will be sought for workshops under the project.  With regard to the technical team to be hired to implement the enabling activity, gender balance will be also considered. The project will intend to engage appropriate female local consultants when possible and appropriate. </w:t>
      </w:r>
    </w:p>
    <w:p w14:paraId="23FD2433" w14:textId="77777777" w:rsidR="00D40FBB" w:rsidRPr="00590583" w:rsidRDefault="003B3387" w:rsidP="00D40FBB">
      <w:pPr>
        <w:numPr>
          <w:ilvl w:val="0"/>
          <w:numId w:val="53"/>
        </w:numPr>
        <w:autoSpaceDE w:val="0"/>
        <w:autoSpaceDN w:val="0"/>
        <w:adjustRightInd w:val="0"/>
        <w:spacing w:before="120" w:after="120"/>
        <w:rPr>
          <w:rFonts w:ascii="Arial" w:hAnsi="Arial" w:cs="Arial"/>
          <w:sz w:val="20"/>
          <w:szCs w:val="20"/>
        </w:rPr>
      </w:pPr>
      <w:r w:rsidRPr="00590583">
        <w:rPr>
          <w:rFonts w:ascii="Arial" w:hAnsi="Arial" w:cs="Arial"/>
          <w:color w:val="000000"/>
          <w:sz w:val="20"/>
          <w:szCs w:val="20"/>
        </w:rPr>
        <w:t xml:space="preserve">Particular attention will be dedicated to gender differentiation of vulnerability assessments and climate change adaptation planning and incorporation of gender into disaster risk management. </w:t>
      </w:r>
    </w:p>
    <w:p w14:paraId="4162858E" w14:textId="77777777" w:rsidR="00075FD8" w:rsidRPr="00590583" w:rsidRDefault="00D40FBB" w:rsidP="00C70A21">
      <w:pPr>
        <w:numPr>
          <w:ilvl w:val="0"/>
          <w:numId w:val="53"/>
        </w:numPr>
        <w:autoSpaceDE w:val="0"/>
        <w:autoSpaceDN w:val="0"/>
        <w:adjustRightInd w:val="0"/>
        <w:spacing w:before="120"/>
        <w:rPr>
          <w:i/>
          <w:sz w:val="20"/>
          <w:szCs w:val="20"/>
        </w:rPr>
      </w:pPr>
      <w:r w:rsidRPr="00590583">
        <w:rPr>
          <w:rFonts w:ascii="Arial" w:hAnsi="Arial" w:cs="Arial"/>
          <w:color w:val="000000"/>
          <w:sz w:val="20"/>
          <w:szCs w:val="20"/>
        </w:rPr>
        <w:t>The p</w:t>
      </w:r>
      <w:r w:rsidR="003B3387" w:rsidRPr="00590583">
        <w:rPr>
          <w:rFonts w:ascii="Arial" w:hAnsi="Arial" w:cs="Arial"/>
          <w:color w:val="000000"/>
          <w:sz w:val="20"/>
          <w:szCs w:val="20"/>
        </w:rPr>
        <w:t xml:space="preserve">roject will ensure that data and information contained within the MRV system under the transparency framework will be gender disaggregated. Also, the MRV system in Serbia will be gender sensitive and all the data and information stored in this system will be gender disaggregated. Also, it will provide specific guidelines and tools on how to prepare gender sensitive climate change policies and measures, based on the data and information produced under the MRV. </w:t>
      </w:r>
    </w:p>
    <w:p w14:paraId="7BAA67EF" w14:textId="16006548" w:rsidR="00602C74" w:rsidRDefault="00602C74" w:rsidP="00D908E6">
      <w:pPr>
        <w:autoSpaceDE w:val="0"/>
        <w:autoSpaceDN w:val="0"/>
        <w:adjustRightInd w:val="0"/>
        <w:spacing w:before="120"/>
        <w:rPr>
          <w:rFonts w:ascii="Arial" w:hAnsi="Arial" w:cs="Arial"/>
          <w:color w:val="000000"/>
          <w:sz w:val="20"/>
          <w:szCs w:val="20"/>
        </w:rPr>
      </w:pPr>
      <w:r w:rsidRPr="00590583">
        <w:rPr>
          <w:rFonts w:ascii="Arial" w:hAnsi="Arial" w:cs="Arial"/>
          <w:color w:val="000000"/>
          <w:sz w:val="20"/>
          <w:szCs w:val="20"/>
        </w:rPr>
        <w:t>These activities are summarized by project component in the Gender Action Plan provided in Annex G of this document.</w:t>
      </w:r>
    </w:p>
    <w:p w14:paraId="283A415E" w14:textId="5DEA6E31" w:rsidR="00EA7991" w:rsidRDefault="00EA7991" w:rsidP="00C70A21">
      <w:pPr>
        <w:autoSpaceDE w:val="0"/>
        <w:autoSpaceDN w:val="0"/>
        <w:adjustRightInd w:val="0"/>
        <w:spacing w:before="120"/>
        <w:ind w:left="360"/>
        <w:rPr>
          <w:rFonts w:ascii="Arial" w:hAnsi="Arial" w:cs="Arial"/>
          <w:color w:val="000000"/>
          <w:sz w:val="20"/>
          <w:szCs w:val="20"/>
        </w:rPr>
      </w:pPr>
    </w:p>
    <w:p w14:paraId="05922CBD" w14:textId="68B31BF9" w:rsidR="00EA7991" w:rsidRPr="00590583" w:rsidRDefault="00EA7991" w:rsidP="00D908E6">
      <w:pPr>
        <w:pStyle w:val="Heading2"/>
        <w:ind w:left="0"/>
        <w:rPr>
          <w:i/>
        </w:rPr>
      </w:pPr>
      <w:bookmarkStart w:id="27" w:name="_Toc522632747"/>
      <w:r>
        <w:t>South-South and Triangular Cooperation</w:t>
      </w:r>
      <w:bookmarkEnd w:id="27"/>
    </w:p>
    <w:p w14:paraId="53622360" w14:textId="46F8732F" w:rsidR="00075FD8" w:rsidRDefault="00075FD8" w:rsidP="00075FD8">
      <w:pPr>
        <w:pStyle w:val="ColorfulList-Accent11"/>
        <w:ind w:left="0"/>
        <w:rPr>
          <w:rFonts w:ascii="Calibri" w:hAnsi="Calibri" w:cs="Calibri"/>
          <w:sz w:val="20"/>
          <w:szCs w:val="20"/>
          <w:lang w:val="en-GB"/>
        </w:rPr>
      </w:pPr>
    </w:p>
    <w:p w14:paraId="67A3150A" w14:textId="77777777" w:rsidR="00CE4592" w:rsidRPr="00D908E6" w:rsidRDefault="00CE4592" w:rsidP="00CE4592">
      <w:pPr>
        <w:rPr>
          <w:rFonts w:ascii="Arial" w:eastAsia="SimSun" w:hAnsi="Arial" w:cs="Arial"/>
          <w:bCs/>
          <w:sz w:val="20"/>
          <w:szCs w:val="20"/>
        </w:rPr>
      </w:pPr>
      <w:r w:rsidRPr="00D908E6">
        <w:rPr>
          <w:rFonts w:ascii="Arial" w:eastAsia="SimSun" w:hAnsi="Arial" w:cs="Arial"/>
          <w:bCs/>
          <w:sz w:val="20"/>
          <w:szCs w:val="20"/>
        </w:rPr>
        <w:t xml:space="preserve">The Global Support Programme (GSP) facilitates the collaboration and exchange of knowledge and experience among countries in the Western Balkan sub-region. Under the auspices of the GSP, sub-regional countries prepared a draft “Balkans Action plan for integrating gender aspects responsiveness into the preparation of the Climate Reports” and attended a December 2017 regional workshop entitled “Supporting the integration of gender considerations into MRV/transparency processes in the Western Balkan Countries,” which was held in Skopje. Representatives from all Western Balkan countries, as well as Lebanon, and representatives from the GSP, UNDP and UNFCCC participated in that event.  The next meeting, which is planned for the final quarter of 2018, and other future meetings will present opportunities to present national roadmaps/action plans and share lessons learned.  </w:t>
      </w:r>
    </w:p>
    <w:p w14:paraId="049B7D27" w14:textId="77777777" w:rsidR="00CE4592" w:rsidRPr="00D908E6" w:rsidRDefault="00CE4592" w:rsidP="00CE4592">
      <w:pPr>
        <w:rPr>
          <w:rFonts w:ascii="Arial" w:eastAsia="SimSun" w:hAnsi="Arial" w:cs="Arial"/>
          <w:bCs/>
          <w:sz w:val="20"/>
          <w:szCs w:val="20"/>
        </w:rPr>
      </w:pPr>
    </w:p>
    <w:p w14:paraId="2D2A3284" w14:textId="776342C1" w:rsidR="00CE4592" w:rsidRPr="00D908E6" w:rsidRDefault="00CE4592" w:rsidP="00CE4592">
      <w:pPr>
        <w:rPr>
          <w:rFonts w:ascii="Arial" w:eastAsia="SimSun" w:hAnsi="Arial" w:cs="Arial"/>
          <w:bCs/>
          <w:sz w:val="20"/>
          <w:szCs w:val="20"/>
        </w:rPr>
      </w:pPr>
      <w:r w:rsidRPr="00D908E6">
        <w:rPr>
          <w:rFonts w:ascii="Arial" w:eastAsia="SimSun" w:hAnsi="Arial" w:cs="Arial"/>
          <w:bCs/>
          <w:sz w:val="20"/>
          <w:szCs w:val="20"/>
        </w:rPr>
        <w:t xml:space="preserve">Furthermore, the project will share project reports, methodological tools, and lessons learned to the CBIT Global Coordination Platform </w:t>
      </w:r>
      <w:r w:rsidR="00D42416">
        <w:rPr>
          <w:rFonts w:ascii="Arial" w:eastAsia="SimSun" w:hAnsi="Arial" w:cs="Arial"/>
          <w:bCs/>
          <w:sz w:val="20"/>
          <w:szCs w:val="20"/>
        </w:rPr>
        <w:t xml:space="preserve">(GCP) </w:t>
      </w:r>
      <w:r w:rsidR="00FE47C5">
        <w:rPr>
          <w:rFonts w:ascii="Arial" w:eastAsia="SimSun" w:hAnsi="Arial" w:cs="Arial"/>
          <w:bCs/>
          <w:sz w:val="20"/>
          <w:szCs w:val="20"/>
        </w:rPr>
        <w:t xml:space="preserve">website </w:t>
      </w:r>
      <w:r w:rsidRPr="00D908E6">
        <w:rPr>
          <w:rFonts w:ascii="Arial" w:eastAsia="SimSun" w:hAnsi="Arial" w:cs="Arial"/>
          <w:bCs/>
          <w:sz w:val="20"/>
          <w:szCs w:val="20"/>
        </w:rPr>
        <w:t xml:space="preserve">and at </w:t>
      </w:r>
      <w:r w:rsidR="00D42416">
        <w:rPr>
          <w:rFonts w:ascii="Arial" w:eastAsia="SimSun" w:hAnsi="Arial" w:cs="Arial"/>
          <w:bCs/>
          <w:sz w:val="20"/>
          <w:szCs w:val="20"/>
        </w:rPr>
        <w:t xml:space="preserve">GCP </w:t>
      </w:r>
      <w:r w:rsidRPr="00D908E6">
        <w:rPr>
          <w:rFonts w:ascii="Arial" w:eastAsia="SimSun" w:hAnsi="Arial" w:cs="Arial"/>
          <w:bCs/>
          <w:sz w:val="20"/>
          <w:szCs w:val="20"/>
        </w:rPr>
        <w:t>global stocktaking meetings</w:t>
      </w:r>
      <w:r w:rsidR="00D42416">
        <w:rPr>
          <w:rFonts w:ascii="Arial" w:eastAsia="SimSun" w:hAnsi="Arial" w:cs="Arial"/>
          <w:bCs/>
          <w:sz w:val="20"/>
          <w:szCs w:val="20"/>
        </w:rPr>
        <w:t xml:space="preserve"> and technical workshops</w:t>
      </w:r>
      <w:r w:rsidRPr="00D908E6">
        <w:rPr>
          <w:rFonts w:ascii="Arial" w:eastAsia="SimSun" w:hAnsi="Arial" w:cs="Arial"/>
          <w:bCs/>
          <w:sz w:val="20"/>
          <w:szCs w:val="20"/>
        </w:rPr>
        <w:t xml:space="preserve"> in order to share its experiences and approaches with other non-Annex I countries and development partners.</w:t>
      </w:r>
    </w:p>
    <w:p w14:paraId="4467A4CC" w14:textId="77777777" w:rsidR="00EA7991" w:rsidRPr="00D908E6" w:rsidRDefault="00EA7991" w:rsidP="00075FD8">
      <w:pPr>
        <w:pStyle w:val="ColorfulList-Accent11"/>
        <w:ind w:left="0"/>
        <w:rPr>
          <w:rFonts w:ascii="Arial" w:hAnsi="Arial" w:cs="Arial"/>
          <w:sz w:val="20"/>
          <w:szCs w:val="20"/>
        </w:rPr>
      </w:pPr>
    </w:p>
    <w:p w14:paraId="393CFB1A" w14:textId="77777777" w:rsidR="00EA7991" w:rsidRDefault="00EA7991" w:rsidP="00075FD8">
      <w:pPr>
        <w:pStyle w:val="ColorfulList-Accent11"/>
        <w:ind w:left="0"/>
        <w:rPr>
          <w:rFonts w:ascii="Calibri" w:hAnsi="Calibri" w:cs="Calibri"/>
          <w:sz w:val="20"/>
          <w:szCs w:val="20"/>
          <w:lang w:val="en-GB"/>
        </w:rPr>
      </w:pPr>
    </w:p>
    <w:p w14:paraId="2C23722A" w14:textId="4F780F5B" w:rsidR="00EA7991" w:rsidRPr="008804BF" w:rsidRDefault="00EA7991" w:rsidP="00EA7991">
      <w:pPr>
        <w:pStyle w:val="Heading2"/>
        <w:ind w:left="0"/>
        <w:rPr>
          <w:szCs w:val="20"/>
        </w:rPr>
      </w:pPr>
      <w:bookmarkStart w:id="28" w:name="_Toc522632748"/>
      <w:r w:rsidRPr="008804BF">
        <w:rPr>
          <w:szCs w:val="20"/>
        </w:rPr>
        <w:t>Sustainability and Replicability</w:t>
      </w:r>
      <w:bookmarkEnd w:id="28"/>
    </w:p>
    <w:p w14:paraId="66DF8F9F" w14:textId="77777777" w:rsidR="00EA7991" w:rsidRPr="008804BF" w:rsidRDefault="00EA7991" w:rsidP="00EA7991">
      <w:pPr>
        <w:pStyle w:val="GEFFieldtoFillout"/>
        <w:ind w:left="0"/>
        <w:jc w:val="both"/>
        <w:rPr>
          <w:sz w:val="20"/>
          <w:szCs w:val="20"/>
        </w:rPr>
      </w:pPr>
    </w:p>
    <w:p w14:paraId="0F1285E9" w14:textId="77777777" w:rsidR="00932A51" w:rsidRPr="007D2AD1" w:rsidRDefault="00932A51" w:rsidP="00932A51">
      <w:pPr>
        <w:pStyle w:val="GEFFieldtoFillout"/>
        <w:ind w:left="0"/>
        <w:jc w:val="both"/>
        <w:rPr>
          <w:rFonts w:ascii="Arial" w:hAnsi="Arial" w:cs="Arial"/>
          <w:sz w:val="20"/>
          <w:szCs w:val="20"/>
        </w:rPr>
      </w:pPr>
      <w:r w:rsidRPr="007D2AD1">
        <w:rPr>
          <w:rFonts w:ascii="Arial" w:hAnsi="Arial" w:cs="Arial"/>
          <w:sz w:val="20"/>
          <w:szCs w:val="20"/>
        </w:rPr>
        <w:t>The design of the project has several features that support sustainability.  First, it builds on existing institutional arrangements and technical capacities, particularly GHG Inventories and previous BURs and NCs.  Second, the project has benefitted from a broad consultative process with public, private and civil society actor and from existing consultative relationships that have been developed over time through the Climate Change Strategy project and previous enabling activities.  The sustainability of project research and analysis is also highly likely, as project outputs will shape future NDCs. Institutional sustainability will be ensured by the active participation of the National Climate Change Council as a coordination body for the transparency platform.</w:t>
      </w:r>
    </w:p>
    <w:p w14:paraId="54A7E8FA" w14:textId="77777777" w:rsidR="00932A51" w:rsidRPr="007D2AD1" w:rsidRDefault="00932A51" w:rsidP="00932A51">
      <w:pPr>
        <w:pStyle w:val="GEFFieldtoFillout"/>
        <w:ind w:left="0"/>
        <w:jc w:val="both"/>
        <w:rPr>
          <w:rFonts w:ascii="Arial" w:hAnsi="Arial" w:cs="Arial"/>
          <w:sz w:val="20"/>
          <w:szCs w:val="20"/>
        </w:rPr>
      </w:pPr>
    </w:p>
    <w:p w14:paraId="48A1948A" w14:textId="77777777" w:rsidR="00932A51" w:rsidRPr="007D2AD1" w:rsidRDefault="00932A51" w:rsidP="00932A51">
      <w:pPr>
        <w:pStyle w:val="GEFFieldtoFillout"/>
        <w:ind w:left="0"/>
        <w:jc w:val="both"/>
        <w:rPr>
          <w:rFonts w:ascii="Arial" w:hAnsi="Arial" w:cs="Arial"/>
          <w:sz w:val="20"/>
          <w:szCs w:val="20"/>
        </w:rPr>
      </w:pPr>
      <w:r w:rsidRPr="007D2AD1">
        <w:rPr>
          <w:rFonts w:ascii="Arial" w:hAnsi="Arial" w:cs="Arial"/>
          <w:sz w:val="20"/>
          <w:szCs w:val="20"/>
        </w:rPr>
        <w:t xml:space="preserve">The scope of the MRV system and transparency framework is already quite comprehensive at the national level, as it relates to all sectors and actions related to climate change. However, there may be room to </w:t>
      </w:r>
      <w:r w:rsidRPr="007D2AD1">
        <w:rPr>
          <w:rFonts w:ascii="Arial" w:hAnsi="Arial" w:cs="Arial"/>
          <w:sz w:val="20"/>
          <w:szCs w:val="20"/>
        </w:rPr>
        <w:lastRenderedPageBreak/>
        <w:t>expand the transparency framework into new areas, making links with other indicators and MRV systems, that would support a more integrated transparency framework, which would place the country on a path to a sustainable, resilient and low-emission economy. Linking the MRV system with that of the EU, as Serbia progresses towards the EU membership, would be an example of this type of work. In addition, the project activities that focus on increased capacity for MRV at the local government level have high potential for replication.  Local governments face barriers to environmental management in many sectors, and the skills and resources provided by this project can serve as important examples for capacity strengthening in other sectors. Finally, there is also additional potential to scale up and/or replicate project activities through regional peer exchanges and regional capacity-building, because the exchange of experiences among the countries in the region can bring additional benefits to climate change policy and action planning under the NDCs, supporting more rigorous ambitions in the participating countries.</w:t>
      </w:r>
    </w:p>
    <w:p w14:paraId="2F2C2500" w14:textId="79CC442D" w:rsidR="00EA7991" w:rsidRPr="004D7A6C" w:rsidRDefault="00EA7991" w:rsidP="00075FD8">
      <w:pPr>
        <w:pStyle w:val="ColorfulList-Accent11"/>
        <w:ind w:left="0"/>
        <w:rPr>
          <w:rFonts w:ascii="Calibri" w:hAnsi="Calibri" w:cs="Calibri"/>
          <w:sz w:val="20"/>
          <w:szCs w:val="20"/>
        </w:rPr>
      </w:pPr>
    </w:p>
    <w:p w14:paraId="133BA974" w14:textId="77777777" w:rsidR="00EA7991" w:rsidRPr="00D96DE3" w:rsidRDefault="00EA7991" w:rsidP="00075FD8">
      <w:pPr>
        <w:pStyle w:val="ColorfulList-Accent11"/>
        <w:ind w:left="0"/>
        <w:rPr>
          <w:rFonts w:ascii="Calibri" w:hAnsi="Calibri" w:cs="Calibri"/>
          <w:sz w:val="20"/>
          <w:szCs w:val="20"/>
          <w:lang w:val="en-GB"/>
        </w:rPr>
      </w:pPr>
    </w:p>
    <w:p w14:paraId="76F3F4E9" w14:textId="77777777" w:rsidR="00C258C3" w:rsidRDefault="00C258C3" w:rsidP="00075FD8">
      <w:pPr>
        <w:rPr>
          <w:rStyle w:val="Hyperlink"/>
          <w:i/>
          <w:color w:val="auto"/>
          <w:szCs w:val="20"/>
          <w:u w:val="none"/>
        </w:rPr>
      </w:pPr>
    </w:p>
    <w:p w14:paraId="08078316" w14:textId="77777777" w:rsidR="00F75A9F" w:rsidRPr="008644B7" w:rsidRDefault="00075FD8" w:rsidP="004D38A5">
      <w:pPr>
        <w:pStyle w:val="Heading1"/>
        <w:spacing w:before="0" w:after="0"/>
        <w:rPr>
          <w:rFonts w:ascii="Calibri" w:hAnsi="Calibri"/>
          <w:szCs w:val="28"/>
        </w:rPr>
      </w:pPr>
      <w:bookmarkStart w:id="29" w:name="_Toc522632749"/>
      <w:bookmarkStart w:id="30" w:name="_Toc207800912"/>
      <w:r>
        <w:rPr>
          <w:rFonts w:ascii="Calibri" w:hAnsi="Calibri"/>
          <w:szCs w:val="28"/>
        </w:rPr>
        <w:t>Project Management</w:t>
      </w:r>
      <w:bookmarkEnd w:id="29"/>
    </w:p>
    <w:p w14:paraId="233CA0F6" w14:textId="77777777" w:rsidR="003723DF" w:rsidRDefault="003723DF" w:rsidP="004D38A5">
      <w:pPr>
        <w:rPr>
          <w:i/>
          <w:szCs w:val="20"/>
        </w:rPr>
      </w:pPr>
    </w:p>
    <w:p w14:paraId="67F7B928" w14:textId="77777777" w:rsidR="001F0F81" w:rsidRPr="00487257" w:rsidRDefault="00774618" w:rsidP="00487257">
      <w:pPr>
        <w:pStyle w:val="Heading2"/>
        <w:ind w:left="0"/>
        <w:rPr>
          <w:i/>
        </w:rPr>
      </w:pPr>
      <w:bookmarkStart w:id="31" w:name="_Toc522632750"/>
      <w:r w:rsidRPr="00487257">
        <w:rPr>
          <w:noProof/>
          <w:lang w:eastAsia="zh-CN"/>
        </w:rPr>
        <w:t>Cost efficiency and effectiveness</w:t>
      </w:r>
      <w:bookmarkEnd w:id="31"/>
    </w:p>
    <w:p w14:paraId="258731CA" w14:textId="77777777" w:rsidR="009C20FB" w:rsidRDefault="009C20FB" w:rsidP="009C20FB">
      <w:pPr>
        <w:pStyle w:val="ColorfulList-Accent11"/>
        <w:ind w:left="0"/>
        <w:rPr>
          <w:rFonts w:ascii="Calibri" w:hAnsi="Calibri" w:cs="Segoe UI"/>
          <w:color w:val="000000"/>
          <w:sz w:val="20"/>
          <w:szCs w:val="20"/>
        </w:rPr>
      </w:pPr>
    </w:p>
    <w:p w14:paraId="4E8DC855" w14:textId="77777777" w:rsidR="00487257" w:rsidRPr="00590583" w:rsidRDefault="00487257" w:rsidP="00D908E6">
      <w:pPr>
        <w:jc w:val="both"/>
        <w:rPr>
          <w:rFonts w:ascii="Arial" w:hAnsi="Arial" w:cs="Arial"/>
          <w:sz w:val="20"/>
          <w:szCs w:val="20"/>
        </w:rPr>
      </w:pPr>
      <w:r w:rsidRPr="00590583">
        <w:rPr>
          <w:rFonts w:ascii="Arial" w:hAnsi="Arial" w:cs="Arial"/>
          <w:sz w:val="20"/>
          <w:szCs w:val="20"/>
        </w:rPr>
        <w:t>This</w:t>
      </w:r>
      <w:r w:rsidR="008B6AAE" w:rsidRPr="00590583">
        <w:rPr>
          <w:rFonts w:ascii="Arial" w:hAnsi="Arial" w:cs="Arial"/>
          <w:sz w:val="20"/>
          <w:szCs w:val="20"/>
        </w:rPr>
        <w:t xml:space="preserve"> project contributes to Serbia’s commitments under the UNFCCC to enable the country to address climate change considerations (mitigation of GHG emissions and reduction of vulnerability to climate change). </w:t>
      </w:r>
      <w:r w:rsidRPr="00590583">
        <w:rPr>
          <w:rFonts w:ascii="Arial" w:hAnsi="Arial" w:cs="Arial"/>
          <w:sz w:val="20"/>
          <w:szCs w:val="20"/>
        </w:rPr>
        <w:t>Several elements of the project promote cost efficiency.  First, the project will promote efficiency by building on work that has already been done to establish a legislative and regulatory framework for transparency.  Second, the project will reduce the cost of key analytical work over time b</w:t>
      </w:r>
      <w:r w:rsidR="008B6AAE" w:rsidRPr="00590583">
        <w:rPr>
          <w:rFonts w:ascii="Arial" w:hAnsi="Arial" w:cs="Arial"/>
          <w:sz w:val="20"/>
          <w:szCs w:val="20"/>
        </w:rPr>
        <w:t xml:space="preserve">y increasing </w:t>
      </w:r>
      <w:r w:rsidRPr="00590583">
        <w:rPr>
          <w:rFonts w:ascii="Arial" w:hAnsi="Arial" w:cs="Arial"/>
          <w:sz w:val="20"/>
          <w:szCs w:val="20"/>
        </w:rPr>
        <w:t xml:space="preserve">the </w:t>
      </w:r>
      <w:r w:rsidR="008B6AAE" w:rsidRPr="00590583">
        <w:rPr>
          <w:rFonts w:ascii="Arial" w:hAnsi="Arial" w:cs="Arial"/>
          <w:sz w:val="20"/>
          <w:szCs w:val="20"/>
        </w:rPr>
        <w:t xml:space="preserve">capacity of </w:t>
      </w:r>
      <w:r w:rsidRPr="00590583">
        <w:rPr>
          <w:rFonts w:ascii="Arial" w:hAnsi="Arial" w:cs="Arial"/>
          <w:sz w:val="20"/>
          <w:szCs w:val="20"/>
        </w:rPr>
        <w:t>experts in Serbia</w:t>
      </w:r>
      <w:r w:rsidR="008B6AAE" w:rsidRPr="00590583">
        <w:rPr>
          <w:rFonts w:ascii="Arial" w:hAnsi="Arial" w:cs="Arial"/>
          <w:sz w:val="20"/>
          <w:szCs w:val="20"/>
        </w:rPr>
        <w:t xml:space="preserve"> to</w:t>
      </w:r>
      <w:r w:rsidRPr="00590583">
        <w:rPr>
          <w:rFonts w:ascii="Arial" w:hAnsi="Arial" w:cs="Arial"/>
          <w:sz w:val="20"/>
          <w:szCs w:val="20"/>
        </w:rPr>
        <w:t xml:space="preserve"> conduct key analyses (e.g. damage and loss estimates and cost-benefit analysis for climate-related policies and measures) rather than relying on international experts. Third, the project will reduce costs and increase efficiency over the long term by generating data that can be used to inform policy-making.  More robust projections and economic analyses will provide policy-makers in Serbia with the information necessary to avoid costly mitigation or adaptation policies that may not be supported by evidence. </w:t>
      </w:r>
    </w:p>
    <w:p w14:paraId="304B3654" w14:textId="77777777" w:rsidR="00487257" w:rsidRPr="00590583" w:rsidRDefault="00487257" w:rsidP="00D908E6">
      <w:pPr>
        <w:jc w:val="both"/>
        <w:rPr>
          <w:rFonts w:ascii="Arial" w:hAnsi="Arial" w:cs="Arial"/>
          <w:sz w:val="20"/>
          <w:szCs w:val="20"/>
        </w:rPr>
      </w:pPr>
    </w:p>
    <w:p w14:paraId="506FF900" w14:textId="15106504" w:rsidR="009C20FB" w:rsidRPr="00590583" w:rsidRDefault="00487257" w:rsidP="00D908E6">
      <w:pPr>
        <w:jc w:val="both"/>
        <w:rPr>
          <w:rFonts w:ascii="Arial" w:hAnsi="Arial" w:cs="Arial"/>
          <w:sz w:val="20"/>
          <w:szCs w:val="20"/>
        </w:rPr>
      </w:pPr>
      <w:r w:rsidRPr="00590583">
        <w:rPr>
          <w:rFonts w:ascii="Arial" w:hAnsi="Arial" w:cs="Arial"/>
          <w:sz w:val="20"/>
          <w:szCs w:val="20"/>
        </w:rPr>
        <w:t>Finally, improving the alignment of climate policy with DRR policy will reduce duplication and inefficiency in both of those sectors.</w:t>
      </w:r>
      <w:r w:rsidR="009E5473" w:rsidRPr="00590583">
        <w:rPr>
          <w:rFonts w:ascii="Arial" w:hAnsi="Arial" w:cs="Arial"/>
          <w:sz w:val="20"/>
          <w:szCs w:val="20"/>
        </w:rPr>
        <w:t xml:space="preserve"> </w:t>
      </w:r>
      <w:r w:rsidRPr="00590583">
        <w:rPr>
          <w:rFonts w:ascii="Arial" w:hAnsi="Arial" w:cs="Arial"/>
          <w:sz w:val="20"/>
          <w:szCs w:val="20"/>
        </w:rPr>
        <w:t>There is also evidence that actions in these sectors can generate economic returns</w:t>
      </w:r>
      <w:r w:rsidR="009E5473" w:rsidRPr="00590583">
        <w:rPr>
          <w:rFonts w:ascii="Arial" w:hAnsi="Arial" w:cs="Arial"/>
          <w:sz w:val="20"/>
          <w:szCs w:val="20"/>
        </w:rPr>
        <w:t xml:space="preserve"> and are therefore cost-effective</w:t>
      </w:r>
      <w:r w:rsidRPr="00590583">
        <w:rPr>
          <w:rFonts w:ascii="Arial" w:hAnsi="Arial" w:cs="Arial"/>
          <w:sz w:val="20"/>
          <w:szCs w:val="20"/>
        </w:rPr>
        <w:t xml:space="preserve">. </w:t>
      </w:r>
      <w:r w:rsidR="00957047" w:rsidRPr="00590583">
        <w:rPr>
          <w:rFonts w:ascii="Arial" w:hAnsi="Arial" w:cs="Arial"/>
          <w:sz w:val="20"/>
          <w:szCs w:val="20"/>
        </w:rPr>
        <w:t xml:space="preserve">A 2018 review of the literature </w:t>
      </w:r>
      <w:r w:rsidRPr="00590583">
        <w:rPr>
          <w:rFonts w:ascii="Arial" w:hAnsi="Arial" w:cs="Arial"/>
          <w:sz w:val="20"/>
          <w:szCs w:val="20"/>
        </w:rPr>
        <w:t xml:space="preserve">on climate change adaptation and DRR </w:t>
      </w:r>
      <w:r w:rsidR="00957047" w:rsidRPr="00590583">
        <w:rPr>
          <w:rFonts w:ascii="Arial" w:hAnsi="Arial" w:cs="Arial"/>
          <w:sz w:val="20"/>
          <w:szCs w:val="20"/>
        </w:rPr>
        <w:t>suggests that “Economic returns associated with climate resilient development are reported in the literature as positive for the overwhelming majority of sources reviewed (i.e. BCRs</w:t>
      </w:r>
      <w:r w:rsidRPr="00590583">
        <w:rPr>
          <w:rFonts w:ascii="Arial" w:hAnsi="Arial" w:cs="Arial"/>
          <w:sz w:val="20"/>
          <w:szCs w:val="20"/>
        </w:rPr>
        <w:t xml:space="preserve"> [benefit-cost ratios]</w:t>
      </w:r>
      <w:r w:rsidR="00957047" w:rsidRPr="00590583">
        <w:rPr>
          <w:rFonts w:ascii="Arial" w:hAnsi="Arial" w:cs="Arial"/>
          <w:sz w:val="20"/>
          <w:szCs w:val="20"/>
        </w:rPr>
        <w:t xml:space="preserve"> in excess of 3:1 and in some cases as high as 50:1) (Savage, 2015). Projects across all sectors report positive returns, including in disaster risk reduction, social protection and livelihoods, resilient infrastructure and public goods, and climate smart agriculture.” The </w:t>
      </w:r>
      <w:r w:rsidR="00BA7313" w:rsidRPr="00590583">
        <w:rPr>
          <w:rFonts w:ascii="Arial" w:hAnsi="Arial" w:cs="Arial"/>
          <w:sz w:val="20"/>
          <w:szCs w:val="20"/>
        </w:rPr>
        <w:t>report also notes that “</w:t>
      </w:r>
      <w:r w:rsidR="00F30A4D" w:rsidRPr="00590583">
        <w:rPr>
          <w:rFonts w:ascii="Arial" w:hAnsi="Arial" w:cs="Arial"/>
          <w:sz w:val="20"/>
          <w:szCs w:val="20"/>
        </w:rPr>
        <w:t xml:space="preserve">…reviews of CBA </w:t>
      </w:r>
      <w:r w:rsidR="009E5473" w:rsidRPr="00590583">
        <w:rPr>
          <w:rFonts w:ascii="Arial" w:hAnsi="Arial" w:cs="Arial"/>
          <w:sz w:val="20"/>
          <w:szCs w:val="20"/>
        </w:rPr>
        <w:t xml:space="preserve">[cost-benefit analysis] </w:t>
      </w:r>
      <w:r w:rsidR="00F30A4D" w:rsidRPr="00590583">
        <w:rPr>
          <w:rFonts w:ascii="Arial" w:hAnsi="Arial" w:cs="Arial"/>
          <w:sz w:val="20"/>
          <w:szCs w:val="20"/>
        </w:rPr>
        <w:t xml:space="preserve">for DRR find that there are sizeable returns to DRR (see Shreve &amp; Kelman, 2014; Mechler, </w:t>
      </w:r>
      <w:r w:rsidR="009E5473" w:rsidRPr="00590583">
        <w:rPr>
          <w:rFonts w:ascii="Arial" w:hAnsi="Arial" w:cs="Arial"/>
          <w:sz w:val="20"/>
          <w:szCs w:val="20"/>
        </w:rPr>
        <w:t>2016:</w:t>
      </w:r>
      <w:r w:rsidR="00F30A4D" w:rsidRPr="00590583">
        <w:rPr>
          <w:rFonts w:ascii="Arial" w:hAnsi="Arial" w:cs="Arial"/>
          <w:sz w:val="20"/>
          <w:szCs w:val="20"/>
        </w:rPr>
        <w:t>1</w:t>
      </w:r>
      <w:r w:rsidR="00CF4C32">
        <w:rPr>
          <w:rFonts w:ascii="Arial" w:hAnsi="Arial" w:cs="Arial"/>
          <w:sz w:val="20"/>
          <w:szCs w:val="20"/>
        </w:rPr>
        <w:t>).</w:t>
      </w:r>
      <w:r w:rsidR="00CF4C32" w:rsidRPr="00590583">
        <w:rPr>
          <w:rFonts w:ascii="Arial" w:hAnsi="Arial" w:cs="Arial"/>
          <w:sz w:val="20"/>
          <w:szCs w:val="20"/>
        </w:rPr>
        <w:t xml:space="preserve"> </w:t>
      </w:r>
      <w:r w:rsidR="00F30A4D" w:rsidRPr="00590583">
        <w:rPr>
          <w:rFonts w:ascii="Arial" w:hAnsi="Arial" w:cs="Arial"/>
          <w:sz w:val="20"/>
          <w:szCs w:val="20"/>
        </w:rPr>
        <w:t>Mechler estimates average global DRR benefits of about 4 times the costs in terms of avoided and reduced losses (2016: 3). Venton (2018) argues the evidence is strong that investing in DRR and resilience yields economic benefits greater than costs.”</w:t>
      </w:r>
      <w:r w:rsidR="00957047" w:rsidRPr="00AE0672">
        <w:rPr>
          <w:rStyle w:val="FootnoteReference"/>
          <w:rFonts w:cs="Arial"/>
          <w:sz w:val="20"/>
          <w:szCs w:val="20"/>
        </w:rPr>
        <w:footnoteReference w:id="8"/>
      </w:r>
    </w:p>
    <w:p w14:paraId="72B04F96" w14:textId="77777777" w:rsidR="009C20FB" w:rsidRPr="00AE0672" w:rsidRDefault="009C20FB" w:rsidP="009C20FB">
      <w:pPr>
        <w:pStyle w:val="ColorfulList-Accent11"/>
        <w:ind w:left="0"/>
        <w:rPr>
          <w:rFonts w:ascii="Calibri" w:hAnsi="Calibri" w:cs="Segoe UI"/>
          <w:color w:val="000000"/>
          <w:sz w:val="20"/>
          <w:szCs w:val="20"/>
        </w:rPr>
      </w:pPr>
    </w:p>
    <w:p w14:paraId="70EA1E7B" w14:textId="77777777" w:rsidR="005B5B2E" w:rsidRPr="00A020DD" w:rsidRDefault="00075FD8" w:rsidP="009E5473">
      <w:pPr>
        <w:pStyle w:val="Heading2"/>
        <w:ind w:left="0"/>
        <w:rPr>
          <w:i/>
          <w:noProof/>
          <w:szCs w:val="20"/>
          <w:lang w:eastAsia="zh-CN"/>
        </w:rPr>
      </w:pPr>
      <w:bookmarkStart w:id="32" w:name="_Toc522632751"/>
      <w:r w:rsidRPr="00A020DD">
        <w:rPr>
          <w:noProof/>
          <w:szCs w:val="20"/>
          <w:lang w:eastAsia="zh-CN"/>
        </w:rPr>
        <w:t>Project management</w:t>
      </w:r>
      <w:bookmarkEnd w:id="32"/>
    </w:p>
    <w:p w14:paraId="60A05196" w14:textId="77777777" w:rsidR="009E5473" w:rsidRPr="00590583" w:rsidRDefault="009E5473" w:rsidP="005E35DB">
      <w:pPr>
        <w:rPr>
          <w:rFonts w:cs="Arial"/>
          <w:noProof/>
          <w:sz w:val="20"/>
          <w:szCs w:val="20"/>
          <w:lang w:eastAsia="zh-CN"/>
        </w:rPr>
      </w:pPr>
    </w:p>
    <w:p w14:paraId="0166DFE8" w14:textId="77777777" w:rsidR="005E35DB" w:rsidRPr="00590583" w:rsidRDefault="005E35DB" w:rsidP="00D908E6">
      <w:pPr>
        <w:jc w:val="both"/>
        <w:rPr>
          <w:rFonts w:ascii="Arial" w:hAnsi="Arial" w:cs="Arial"/>
          <w:noProof/>
          <w:sz w:val="20"/>
          <w:szCs w:val="20"/>
          <w:lang w:eastAsia="zh-CN"/>
        </w:rPr>
      </w:pPr>
      <w:r w:rsidRPr="00590583">
        <w:rPr>
          <w:rFonts w:ascii="Arial" w:hAnsi="Arial" w:cs="Arial"/>
          <w:noProof/>
          <w:sz w:val="20"/>
          <w:szCs w:val="20"/>
          <w:lang w:eastAsia="zh-CN"/>
        </w:rPr>
        <w:t>The project will be implemented by the Minsitry of Environmental Protection under the NIM modality, with UNDP support. This also means that the Ministry will provide office space for the project and its personel. The Ministry of Environmental Protection is also reposnsible for coordination of impleme</w:t>
      </w:r>
      <w:r w:rsidR="009E5473" w:rsidRPr="00590583">
        <w:rPr>
          <w:rFonts w:ascii="Arial" w:hAnsi="Arial" w:cs="Arial"/>
          <w:noProof/>
          <w:sz w:val="20"/>
          <w:szCs w:val="20"/>
          <w:lang w:eastAsia="zh-CN"/>
        </w:rPr>
        <w:t>ntation of other climate change-</w:t>
      </w:r>
      <w:r w:rsidRPr="00590583">
        <w:rPr>
          <w:rFonts w:ascii="Arial" w:hAnsi="Arial" w:cs="Arial"/>
          <w:noProof/>
          <w:sz w:val="20"/>
          <w:szCs w:val="20"/>
          <w:lang w:eastAsia="zh-CN"/>
        </w:rPr>
        <w:t xml:space="preserve">related projects, including </w:t>
      </w:r>
      <w:r w:rsidR="009E5473" w:rsidRPr="00590583">
        <w:rPr>
          <w:rFonts w:ascii="Arial" w:hAnsi="Arial" w:cs="Arial"/>
          <w:noProof/>
          <w:sz w:val="20"/>
          <w:szCs w:val="20"/>
          <w:lang w:eastAsia="zh-CN"/>
        </w:rPr>
        <w:t>the UNDP-GEF Enabling Activity to support the compilation of the Third National Communication and the Second Biennial Update Report and projects on climate-related monitoring and reporting</w:t>
      </w:r>
      <w:r w:rsidRPr="00590583">
        <w:rPr>
          <w:rFonts w:ascii="Arial" w:hAnsi="Arial" w:cs="Arial"/>
          <w:noProof/>
          <w:sz w:val="20"/>
          <w:szCs w:val="20"/>
          <w:lang w:eastAsia="zh-CN"/>
        </w:rPr>
        <w:t xml:space="preserve"> funded by the EU IPA funds. </w:t>
      </w:r>
      <w:r w:rsidR="009E5473" w:rsidRPr="00590583">
        <w:rPr>
          <w:rFonts w:ascii="Arial" w:hAnsi="Arial" w:cs="Arial"/>
          <w:noProof/>
          <w:sz w:val="20"/>
          <w:szCs w:val="20"/>
          <w:lang w:eastAsia="zh-CN"/>
        </w:rPr>
        <w:t xml:space="preserve">The </w:t>
      </w:r>
      <w:r w:rsidRPr="00590583">
        <w:rPr>
          <w:rFonts w:ascii="Arial" w:hAnsi="Arial" w:cs="Arial"/>
          <w:noProof/>
          <w:sz w:val="20"/>
          <w:szCs w:val="20"/>
          <w:lang w:eastAsia="zh-CN"/>
        </w:rPr>
        <w:t xml:space="preserve">Climate Change Unit of the Ministry will ensure </w:t>
      </w:r>
      <w:r w:rsidRPr="00590583">
        <w:rPr>
          <w:rFonts w:ascii="Arial" w:hAnsi="Arial" w:cs="Arial"/>
          <w:noProof/>
          <w:sz w:val="20"/>
          <w:szCs w:val="20"/>
          <w:lang w:eastAsia="zh-CN"/>
        </w:rPr>
        <w:lastRenderedPageBreak/>
        <w:t xml:space="preserve">that </w:t>
      </w:r>
      <w:r w:rsidR="009E5473" w:rsidRPr="00590583">
        <w:rPr>
          <w:rFonts w:ascii="Arial" w:hAnsi="Arial" w:cs="Arial"/>
          <w:noProof/>
          <w:sz w:val="20"/>
          <w:szCs w:val="20"/>
          <w:lang w:eastAsia="zh-CN"/>
        </w:rPr>
        <w:t>this</w:t>
      </w:r>
      <w:r w:rsidRPr="00590583">
        <w:rPr>
          <w:rFonts w:ascii="Arial" w:hAnsi="Arial" w:cs="Arial"/>
          <w:noProof/>
          <w:sz w:val="20"/>
          <w:szCs w:val="20"/>
          <w:lang w:eastAsia="zh-CN"/>
        </w:rPr>
        <w:t xml:space="preserve"> project is implemented in close synergy with </w:t>
      </w:r>
      <w:r w:rsidR="009E5473" w:rsidRPr="00590583">
        <w:rPr>
          <w:rFonts w:ascii="Arial" w:hAnsi="Arial" w:cs="Arial"/>
          <w:noProof/>
          <w:sz w:val="20"/>
          <w:szCs w:val="20"/>
          <w:lang w:eastAsia="zh-CN"/>
        </w:rPr>
        <w:t>these projects</w:t>
      </w:r>
      <w:r w:rsidRPr="00590583">
        <w:rPr>
          <w:rFonts w:ascii="Arial" w:hAnsi="Arial" w:cs="Arial"/>
          <w:noProof/>
          <w:sz w:val="20"/>
          <w:szCs w:val="20"/>
          <w:lang w:eastAsia="zh-CN"/>
        </w:rPr>
        <w:t xml:space="preserve"> as well as with </w:t>
      </w:r>
      <w:r w:rsidR="009E5473" w:rsidRPr="00590583">
        <w:rPr>
          <w:rFonts w:ascii="Arial" w:hAnsi="Arial" w:cs="Arial"/>
          <w:noProof/>
          <w:sz w:val="20"/>
          <w:szCs w:val="20"/>
          <w:lang w:eastAsia="zh-CN"/>
        </w:rPr>
        <w:t>activities related to implementation and monitoring of the</w:t>
      </w:r>
      <w:r w:rsidRPr="00590583">
        <w:rPr>
          <w:rFonts w:ascii="Arial" w:hAnsi="Arial" w:cs="Arial"/>
          <w:noProof/>
          <w:sz w:val="20"/>
          <w:szCs w:val="20"/>
          <w:lang w:eastAsia="zh-CN"/>
        </w:rPr>
        <w:t xml:space="preserve"> National Climate Change Strategy and Action Plan for Serbia. </w:t>
      </w:r>
    </w:p>
    <w:p w14:paraId="62A876C9" w14:textId="77777777" w:rsidR="009E5473" w:rsidRPr="00590583" w:rsidRDefault="009E5473" w:rsidP="00D908E6">
      <w:pPr>
        <w:jc w:val="both"/>
        <w:rPr>
          <w:rFonts w:ascii="Arial" w:hAnsi="Arial" w:cs="Arial"/>
          <w:noProof/>
          <w:sz w:val="20"/>
          <w:szCs w:val="20"/>
          <w:lang w:eastAsia="zh-CN"/>
        </w:rPr>
      </w:pPr>
    </w:p>
    <w:p w14:paraId="73E1DD00" w14:textId="77777777" w:rsidR="005E35DB" w:rsidRPr="00590583" w:rsidRDefault="005E35DB" w:rsidP="005E35DB">
      <w:pPr>
        <w:rPr>
          <w:rFonts w:ascii="Arial" w:hAnsi="Arial" w:cs="Arial"/>
          <w:noProof/>
          <w:sz w:val="20"/>
          <w:szCs w:val="20"/>
          <w:lang w:eastAsia="zh-CN"/>
        </w:rPr>
      </w:pPr>
      <w:r w:rsidRPr="00590583">
        <w:rPr>
          <w:rFonts w:ascii="Arial" w:hAnsi="Arial" w:cs="Arial"/>
          <w:noProof/>
          <w:sz w:val="20"/>
          <w:szCs w:val="20"/>
          <w:lang w:eastAsia="zh-CN"/>
        </w:rPr>
        <w:t>A detailed description of roles and responsibilities of project partners and manag</w:t>
      </w:r>
      <w:r w:rsidR="009E5473" w:rsidRPr="00590583">
        <w:rPr>
          <w:rFonts w:ascii="Arial" w:hAnsi="Arial" w:cs="Arial"/>
          <w:noProof/>
          <w:sz w:val="20"/>
          <w:szCs w:val="20"/>
          <w:lang w:eastAsia="zh-CN"/>
        </w:rPr>
        <w:t>ement is provided in Section IX of this document.</w:t>
      </w:r>
    </w:p>
    <w:p w14:paraId="3AE84874" w14:textId="77777777" w:rsidR="005E35DB" w:rsidRPr="00590583" w:rsidRDefault="005E35DB" w:rsidP="00A35521">
      <w:pPr>
        <w:rPr>
          <w:sz w:val="20"/>
          <w:szCs w:val="20"/>
          <w:u w:val="single"/>
        </w:rPr>
      </w:pPr>
    </w:p>
    <w:p w14:paraId="7C3062ED" w14:textId="77777777" w:rsidR="009F19D4" w:rsidRPr="00590583" w:rsidRDefault="009F19D4" w:rsidP="008A6833">
      <w:pPr>
        <w:pStyle w:val="ColorfulList-Accent11"/>
        <w:spacing w:after="60"/>
        <w:ind w:left="1080"/>
        <w:contextualSpacing/>
        <w:rPr>
          <w:rFonts w:cs="Segoe UI"/>
          <w:color w:val="000000"/>
          <w:sz w:val="20"/>
          <w:szCs w:val="20"/>
        </w:rPr>
        <w:sectPr w:rsidR="009F19D4" w:rsidRPr="00590583" w:rsidSect="000B3D4F">
          <w:pgSz w:w="12240" w:h="15840" w:code="1"/>
          <w:pgMar w:top="1440" w:right="1440" w:bottom="1440" w:left="1440" w:header="720" w:footer="432" w:gutter="0"/>
          <w:cols w:space="708"/>
          <w:titlePg/>
          <w:docGrid w:linePitch="360"/>
        </w:sectPr>
      </w:pPr>
    </w:p>
    <w:p w14:paraId="675027AA" w14:textId="77777777" w:rsidR="0053408E" w:rsidRPr="0003763F" w:rsidRDefault="0053408E" w:rsidP="003B2A79">
      <w:pPr>
        <w:pStyle w:val="Heading1"/>
        <w:spacing w:before="0" w:after="60"/>
        <w:rPr>
          <w:rFonts w:ascii="Calibri" w:hAnsi="Calibri"/>
          <w:szCs w:val="28"/>
        </w:rPr>
      </w:pPr>
      <w:bookmarkStart w:id="33" w:name="_Toc522632752"/>
      <w:r w:rsidRPr="0003763F">
        <w:rPr>
          <w:rFonts w:ascii="Calibri" w:hAnsi="Calibri"/>
          <w:szCs w:val="28"/>
        </w:rPr>
        <w:lastRenderedPageBreak/>
        <w:t>Project Results Framework</w:t>
      </w:r>
      <w:bookmarkEnd w:id="33"/>
    </w:p>
    <w:p w14:paraId="090E917C" w14:textId="77777777" w:rsidR="003C0446" w:rsidRPr="0003763F" w:rsidRDefault="008B7F96" w:rsidP="003B2A79">
      <w:pPr>
        <w:rPr>
          <w:i/>
          <w:szCs w:val="20"/>
        </w:rPr>
      </w:pPr>
      <w:r w:rsidRPr="0003763F">
        <w:rPr>
          <w:i/>
          <w:szCs w:val="20"/>
        </w:rPr>
        <w:t xml:space="preserve"> </w:t>
      </w:r>
    </w:p>
    <w:p w14:paraId="4A6C7FD7" w14:textId="77777777" w:rsidR="006D06BC" w:rsidRPr="0003763F" w:rsidRDefault="006D06BC" w:rsidP="006D06BC">
      <w:pPr>
        <w:rPr>
          <w: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2070"/>
        <w:gridCol w:w="2363"/>
        <w:gridCol w:w="1890"/>
        <w:gridCol w:w="2407"/>
        <w:gridCol w:w="3055"/>
      </w:tblGrid>
      <w:tr w:rsidR="006D06BC" w:rsidRPr="0071636A" w14:paraId="7608D989" w14:textId="77777777" w:rsidTr="00AE496F">
        <w:trPr>
          <w:trHeight w:val="305"/>
        </w:trPr>
        <w:tc>
          <w:tcPr>
            <w:tcW w:w="14390" w:type="dxa"/>
            <w:gridSpan w:val="6"/>
            <w:shd w:val="pct12" w:color="auto" w:fill="auto"/>
          </w:tcPr>
          <w:p w14:paraId="3F713B9D" w14:textId="77777777" w:rsidR="006D06BC" w:rsidRPr="0071636A" w:rsidRDefault="006D06BC" w:rsidP="00AE496F">
            <w:pPr>
              <w:rPr>
                <w:rFonts w:cs="Calibri"/>
                <w:szCs w:val="20"/>
              </w:rPr>
            </w:pPr>
            <w:r w:rsidRPr="0071636A">
              <w:rPr>
                <w:rFonts w:cs="Calibri"/>
                <w:b/>
                <w:szCs w:val="20"/>
              </w:rPr>
              <w:t xml:space="preserve">This project will contribute to the following Sustainable Development Goal (s):  </w:t>
            </w:r>
            <w:r w:rsidRPr="0071636A">
              <w:rPr>
                <w:rFonts w:cs="Calibri"/>
                <w:i/>
                <w:szCs w:val="20"/>
              </w:rPr>
              <w:t>SDG 13: Take urgent action to combat climate change and its impacts</w:t>
            </w:r>
          </w:p>
        </w:tc>
      </w:tr>
      <w:tr w:rsidR="006D06BC" w:rsidRPr="0071636A" w14:paraId="0DD37FB9" w14:textId="77777777" w:rsidTr="00AE496F">
        <w:trPr>
          <w:trHeight w:val="287"/>
        </w:trPr>
        <w:tc>
          <w:tcPr>
            <w:tcW w:w="14390" w:type="dxa"/>
            <w:gridSpan w:val="6"/>
            <w:shd w:val="pct12" w:color="auto" w:fill="auto"/>
          </w:tcPr>
          <w:p w14:paraId="4C8E655D" w14:textId="77777777" w:rsidR="006D06BC" w:rsidRPr="0071636A" w:rsidRDefault="006D06BC" w:rsidP="00AE496F">
            <w:pPr>
              <w:rPr>
                <w:rFonts w:cs="Calibri"/>
                <w:b/>
                <w:szCs w:val="20"/>
              </w:rPr>
            </w:pPr>
            <w:r w:rsidRPr="0071636A">
              <w:rPr>
                <w:rFonts w:cs="Calibri"/>
                <w:b/>
                <w:bCs/>
                <w:szCs w:val="20"/>
              </w:rPr>
              <w:t xml:space="preserve">This project will contribute to the following country outcome included in the UNDAF/Country Programme Document:  </w:t>
            </w:r>
            <w:r w:rsidRPr="0071636A">
              <w:rPr>
                <w:rFonts w:cs="Calibri"/>
                <w:bCs/>
                <w:i/>
                <w:szCs w:val="20"/>
              </w:rPr>
              <w:t>By 2020, there are improved capacities to combat climate change and manage natural resources and communities are more resilient to the effects natural and man-made disasters</w:t>
            </w:r>
          </w:p>
        </w:tc>
      </w:tr>
      <w:tr w:rsidR="006D06BC" w:rsidRPr="0071636A" w14:paraId="3A7C1511" w14:textId="77777777" w:rsidTr="00AE496F">
        <w:trPr>
          <w:trHeight w:val="544"/>
        </w:trPr>
        <w:tc>
          <w:tcPr>
            <w:tcW w:w="14390" w:type="dxa"/>
            <w:gridSpan w:val="6"/>
            <w:shd w:val="pct12" w:color="auto" w:fill="auto"/>
          </w:tcPr>
          <w:p w14:paraId="05D79502" w14:textId="4521E090" w:rsidR="006D06BC" w:rsidRPr="0071636A" w:rsidRDefault="006D06BC" w:rsidP="00AE496F">
            <w:pPr>
              <w:rPr>
                <w:rFonts w:cs="Calibri"/>
                <w:i/>
                <w:szCs w:val="20"/>
              </w:rPr>
            </w:pPr>
            <w:r w:rsidRPr="0071636A">
              <w:rPr>
                <w:rFonts w:cs="Calibri"/>
                <w:b/>
                <w:bCs/>
                <w:szCs w:val="20"/>
              </w:rPr>
              <w:t>This project will be linked to the following output of the UNDP Strategic Plan</w:t>
            </w:r>
            <w:r w:rsidR="00CE5F05">
              <w:rPr>
                <w:rFonts w:cs="Calibri"/>
                <w:b/>
                <w:bCs/>
                <w:szCs w:val="20"/>
              </w:rPr>
              <w:t xml:space="preserve">: </w:t>
            </w:r>
            <w:r w:rsidR="00CE5F05" w:rsidRPr="00CE5F05">
              <w:rPr>
                <w:rFonts w:cs="Calibri"/>
                <w:b/>
                <w:bCs/>
                <w:szCs w:val="20"/>
              </w:rPr>
              <w:t>2.3.1 Data and risk-informed development policies, plans, systems and financing incorporate integrated and gender-responsive solutions to reduce disaster risks, enable climate change adaptation and mitigation, and prevent risk of conflict</w:t>
            </w:r>
            <w:r w:rsidR="00625BBA">
              <w:rPr>
                <w:rFonts w:cs="Calibri"/>
                <w:b/>
                <w:bCs/>
                <w:szCs w:val="20"/>
              </w:rPr>
              <w:t xml:space="preserve"> </w:t>
            </w:r>
          </w:p>
        </w:tc>
      </w:tr>
      <w:tr w:rsidR="006D06BC" w:rsidRPr="0071636A" w14:paraId="1EB9442F" w14:textId="77777777" w:rsidTr="00AE496F">
        <w:trPr>
          <w:trHeight w:val="544"/>
        </w:trPr>
        <w:tc>
          <w:tcPr>
            <w:tcW w:w="2605" w:type="dxa"/>
            <w:shd w:val="pct12" w:color="auto" w:fill="auto"/>
          </w:tcPr>
          <w:p w14:paraId="4540EE83" w14:textId="77777777" w:rsidR="006D06BC" w:rsidRPr="0071636A" w:rsidRDefault="006D06BC" w:rsidP="00AE496F">
            <w:pPr>
              <w:jc w:val="center"/>
              <w:rPr>
                <w:rFonts w:cs="Calibri"/>
                <w:b/>
                <w:bCs/>
                <w:szCs w:val="20"/>
              </w:rPr>
            </w:pPr>
          </w:p>
        </w:tc>
        <w:tc>
          <w:tcPr>
            <w:tcW w:w="2070" w:type="dxa"/>
            <w:shd w:val="pct12" w:color="auto" w:fill="auto"/>
          </w:tcPr>
          <w:p w14:paraId="670B006A" w14:textId="77777777" w:rsidR="006D06BC" w:rsidRPr="0071636A" w:rsidRDefault="006D06BC" w:rsidP="00AE496F">
            <w:pPr>
              <w:jc w:val="center"/>
              <w:rPr>
                <w:rFonts w:cs="Calibri"/>
                <w:b/>
                <w:bCs/>
                <w:szCs w:val="20"/>
              </w:rPr>
            </w:pPr>
            <w:r w:rsidRPr="0071636A">
              <w:rPr>
                <w:rFonts w:cs="Calibri"/>
                <w:b/>
                <w:bCs/>
                <w:szCs w:val="20"/>
              </w:rPr>
              <w:t>Objective and Outcome Indicators</w:t>
            </w:r>
          </w:p>
          <w:p w14:paraId="2C1BC0C5" w14:textId="77777777" w:rsidR="006D06BC" w:rsidRPr="0071636A" w:rsidRDefault="006D06BC" w:rsidP="00AE496F">
            <w:pPr>
              <w:jc w:val="center"/>
              <w:rPr>
                <w:rFonts w:cs="Calibri"/>
                <w:b/>
                <w:bCs/>
                <w:szCs w:val="20"/>
              </w:rPr>
            </w:pPr>
          </w:p>
        </w:tc>
        <w:tc>
          <w:tcPr>
            <w:tcW w:w="2363" w:type="dxa"/>
            <w:shd w:val="pct12" w:color="auto" w:fill="auto"/>
          </w:tcPr>
          <w:p w14:paraId="3FBF0C60" w14:textId="77777777" w:rsidR="006D06BC" w:rsidRPr="0071636A" w:rsidRDefault="006D06BC" w:rsidP="00AE496F">
            <w:pPr>
              <w:jc w:val="center"/>
              <w:rPr>
                <w:rFonts w:cs="Calibri"/>
                <w:b/>
                <w:bCs/>
                <w:szCs w:val="20"/>
              </w:rPr>
            </w:pPr>
            <w:r w:rsidRPr="0071636A">
              <w:rPr>
                <w:rFonts w:cs="Calibri"/>
                <w:b/>
                <w:bCs/>
                <w:szCs w:val="20"/>
              </w:rPr>
              <w:t xml:space="preserve">Baseline </w:t>
            </w:r>
          </w:p>
          <w:p w14:paraId="1F4A8B4E" w14:textId="77777777" w:rsidR="006D06BC" w:rsidRPr="0071636A" w:rsidRDefault="006D06BC" w:rsidP="00AE496F">
            <w:pPr>
              <w:jc w:val="center"/>
              <w:rPr>
                <w:rFonts w:cs="Calibri"/>
                <w:b/>
                <w:bCs/>
                <w:szCs w:val="20"/>
              </w:rPr>
            </w:pPr>
          </w:p>
        </w:tc>
        <w:tc>
          <w:tcPr>
            <w:tcW w:w="1890" w:type="dxa"/>
            <w:shd w:val="pct12" w:color="auto" w:fill="auto"/>
          </w:tcPr>
          <w:p w14:paraId="09CEED4E" w14:textId="77777777" w:rsidR="006D06BC" w:rsidRPr="0071636A" w:rsidRDefault="006D06BC" w:rsidP="00AE496F">
            <w:pPr>
              <w:jc w:val="center"/>
              <w:rPr>
                <w:rFonts w:cs="Calibri"/>
                <w:b/>
                <w:bCs/>
                <w:szCs w:val="20"/>
              </w:rPr>
            </w:pPr>
            <w:r w:rsidRPr="0071636A">
              <w:rPr>
                <w:rFonts w:cs="Calibri"/>
                <w:b/>
                <w:bCs/>
                <w:szCs w:val="20"/>
              </w:rPr>
              <w:t>Mid-term Target</w:t>
            </w:r>
          </w:p>
          <w:p w14:paraId="62728520" w14:textId="77777777" w:rsidR="006D06BC" w:rsidRPr="0071636A" w:rsidRDefault="006D06BC" w:rsidP="00AE496F">
            <w:pPr>
              <w:jc w:val="center"/>
              <w:rPr>
                <w:rFonts w:cs="Calibri"/>
                <w:b/>
                <w:bCs/>
                <w:szCs w:val="20"/>
              </w:rPr>
            </w:pPr>
          </w:p>
        </w:tc>
        <w:tc>
          <w:tcPr>
            <w:tcW w:w="2407" w:type="dxa"/>
            <w:shd w:val="pct12" w:color="auto" w:fill="auto"/>
          </w:tcPr>
          <w:p w14:paraId="5E6A1AE1" w14:textId="77777777" w:rsidR="006D06BC" w:rsidRPr="0071636A" w:rsidRDefault="006D06BC" w:rsidP="00AE496F">
            <w:pPr>
              <w:jc w:val="center"/>
              <w:rPr>
                <w:rFonts w:cs="Calibri"/>
                <w:b/>
                <w:bCs/>
                <w:szCs w:val="20"/>
              </w:rPr>
            </w:pPr>
            <w:r w:rsidRPr="0071636A">
              <w:rPr>
                <w:rFonts w:cs="Calibri"/>
                <w:b/>
                <w:bCs/>
                <w:szCs w:val="20"/>
              </w:rPr>
              <w:t>End of Project Target</w:t>
            </w:r>
          </w:p>
          <w:p w14:paraId="2796060D" w14:textId="77777777" w:rsidR="006D06BC" w:rsidRPr="0071636A" w:rsidRDefault="006D06BC" w:rsidP="00AE496F">
            <w:pPr>
              <w:jc w:val="center"/>
              <w:rPr>
                <w:rFonts w:cs="Calibri"/>
                <w:b/>
                <w:bCs/>
                <w:szCs w:val="20"/>
              </w:rPr>
            </w:pPr>
          </w:p>
        </w:tc>
        <w:tc>
          <w:tcPr>
            <w:tcW w:w="3055" w:type="dxa"/>
            <w:shd w:val="pct12" w:color="auto" w:fill="auto"/>
          </w:tcPr>
          <w:p w14:paraId="4172F22C" w14:textId="77777777" w:rsidR="006D06BC" w:rsidRPr="0071636A" w:rsidRDefault="006D06BC" w:rsidP="00AE496F">
            <w:pPr>
              <w:jc w:val="center"/>
              <w:rPr>
                <w:rFonts w:cs="Calibri"/>
                <w:b/>
                <w:bCs/>
                <w:szCs w:val="20"/>
              </w:rPr>
            </w:pPr>
            <w:r w:rsidRPr="0071636A">
              <w:rPr>
                <w:rFonts w:cs="Calibri"/>
                <w:b/>
                <w:bCs/>
                <w:szCs w:val="20"/>
              </w:rPr>
              <w:t>Data Collection Methods and Risks/Assumptions</w:t>
            </w:r>
          </w:p>
          <w:p w14:paraId="71C14677" w14:textId="77777777" w:rsidR="006D06BC" w:rsidRPr="0071636A" w:rsidRDefault="006D06BC" w:rsidP="00AE496F">
            <w:pPr>
              <w:jc w:val="center"/>
              <w:rPr>
                <w:rFonts w:cs="Calibri"/>
                <w:b/>
                <w:bCs/>
                <w:szCs w:val="20"/>
              </w:rPr>
            </w:pPr>
          </w:p>
        </w:tc>
      </w:tr>
      <w:tr w:rsidR="006D06BC" w:rsidRPr="0071636A" w14:paraId="2050A17E" w14:textId="77777777" w:rsidTr="00471F53">
        <w:trPr>
          <w:trHeight w:val="690"/>
        </w:trPr>
        <w:tc>
          <w:tcPr>
            <w:tcW w:w="2605" w:type="dxa"/>
            <w:vMerge w:val="restart"/>
            <w:shd w:val="pct12" w:color="auto" w:fill="auto"/>
          </w:tcPr>
          <w:p w14:paraId="447989C7" w14:textId="77777777" w:rsidR="006D06BC" w:rsidRPr="0071636A" w:rsidRDefault="006D06BC" w:rsidP="00AE496F">
            <w:pPr>
              <w:rPr>
                <w:rFonts w:cs="Calibri"/>
                <w:b/>
                <w:bCs/>
                <w:szCs w:val="20"/>
              </w:rPr>
            </w:pPr>
            <w:r w:rsidRPr="0071636A">
              <w:rPr>
                <w:rFonts w:cs="Calibri"/>
                <w:b/>
                <w:bCs/>
                <w:szCs w:val="20"/>
              </w:rPr>
              <w:t>Project Objective:</w:t>
            </w:r>
          </w:p>
          <w:p w14:paraId="05A774CF" w14:textId="77777777" w:rsidR="006D06BC" w:rsidRPr="0071636A" w:rsidRDefault="006D06BC" w:rsidP="00AE496F">
            <w:pPr>
              <w:rPr>
                <w:rFonts w:cs="Calibri"/>
                <w:szCs w:val="20"/>
              </w:rPr>
            </w:pPr>
            <w:r w:rsidRPr="0071636A">
              <w:rPr>
                <w:rFonts w:cs="Calibri"/>
                <w:szCs w:val="20"/>
              </w:rPr>
              <w:t xml:space="preserve">The development objective of the project is to shift Serbia towards a low-carbon and climate resilience development pathway by mainstreaming and integrating climate change considerations into development strategies and sector-based policy frameworks; ensuring continuity in institutional and technical capacity building; and sustaining these policies and measures with a routine mechanism for climate </w:t>
            </w:r>
            <w:r w:rsidRPr="0071636A">
              <w:rPr>
                <w:rFonts w:cs="Calibri"/>
                <w:szCs w:val="20"/>
              </w:rPr>
              <w:lastRenderedPageBreak/>
              <w:t>change monitoring, reporting and verification.</w:t>
            </w:r>
          </w:p>
          <w:p w14:paraId="0438D0B1" w14:textId="77777777" w:rsidR="006D06BC" w:rsidRPr="0071636A" w:rsidRDefault="006D06BC" w:rsidP="00AE496F">
            <w:pPr>
              <w:rPr>
                <w:rFonts w:cs="Calibri"/>
                <w:b/>
                <w:bCs/>
                <w:szCs w:val="20"/>
              </w:rPr>
            </w:pPr>
          </w:p>
          <w:p w14:paraId="12AABF37" w14:textId="77777777" w:rsidR="006D06BC" w:rsidRPr="0071636A" w:rsidRDefault="006D06BC" w:rsidP="00AE496F">
            <w:pPr>
              <w:rPr>
                <w:rFonts w:cs="Calibri"/>
                <w:b/>
                <w:bCs/>
                <w:i/>
                <w:szCs w:val="20"/>
              </w:rPr>
            </w:pPr>
          </w:p>
          <w:p w14:paraId="3B765B33" w14:textId="77777777" w:rsidR="006D06BC" w:rsidRPr="0071636A" w:rsidRDefault="006D06BC" w:rsidP="00AE496F">
            <w:pPr>
              <w:rPr>
                <w:rFonts w:cs="Calibri"/>
                <w:b/>
                <w:bCs/>
                <w:i/>
                <w:szCs w:val="20"/>
              </w:rPr>
            </w:pPr>
          </w:p>
        </w:tc>
        <w:tc>
          <w:tcPr>
            <w:tcW w:w="2070" w:type="dxa"/>
            <w:vMerge w:val="restart"/>
          </w:tcPr>
          <w:p w14:paraId="46959289" w14:textId="77777777" w:rsidR="006D06BC" w:rsidRPr="0071636A" w:rsidRDefault="006D06BC" w:rsidP="00AE496F">
            <w:pPr>
              <w:rPr>
                <w:rFonts w:cs="Calibri"/>
                <w:bCs/>
                <w:szCs w:val="20"/>
                <w:u w:val="single"/>
              </w:rPr>
            </w:pPr>
            <w:r w:rsidRPr="0071636A">
              <w:rPr>
                <w:rFonts w:cs="Calibri"/>
                <w:bCs/>
                <w:szCs w:val="20"/>
                <w:u w:val="single"/>
              </w:rPr>
              <w:lastRenderedPageBreak/>
              <w:t xml:space="preserve">Objective Indictor 1 (CBIT TT Indicator 3): </w:t>
            </w:r>
            <w:r w:rsidRPr="0071636A">
              <w:rPr>
                <w:rFonts w:cs="Calibri"/>
                <w:b/>
                <w:bCs/>
                <w:szCs w:val="20"/>
              </w:rPr>
              <w:t>Quality of MRV Systems</w:t>
            </w:r>
          </w:p>
          <w:p w14:paraId="4551E9D7" w14:textId="77777777" w:rsidR="00180677" w:rsidRDefault="00180677" w:rsidP="00AE496F">
            <w:pPr>
              <w:rPr>
                <w:rFonts w:cs="Calibri"/>
                <w:bCs/>
                <w:i/>
                <w:szCs w:val="20"/>
              </w:rPr>
            </w:pPr>
          </w:p>
          <w:p w14:paraId="732377E5" w14:textId="272804EE" w:rsidR="006D06BC" w:rsidRPr="0071636A" w:rsidRDefault="00180677" w:rsidP="00AE496F">
            <w:pPr>
              <w:rPr>
                <w:rFonts w:cs="Calibri"/>
                <w:bCs/>
                <w:szCs w:val="20"/>
                <w:u w:val="single"/>
              </w:rPr>
            </w:pPr>
            <w:r>
              <w:rPr>
                <w:rFonts w:cs="Calibri"/>
                <w:bCs/>
                <w:i/>
                <w:szCs w:val="20"/>
              </w:rPr>
              <w:t>Rubric based on CBIT tracking tool (10-point scale)*</w:t>
            </w:r>
          </w:p>
        </w:tc>
        <w:tc>
          <w:tcPr>
            <w:tcW w:w="2363" w:type="dxa"/>
            <w:vMerge w:val="restart"/>
          </w:tcPr>
          <w:p w14:paraId="32BB7C23" w14:textId="091A0E2D" w:rsidR="006D06BC" w:rsidRPr="0071636A" w:rsidRDefault="00FC0D49" w:rsidP="00471F53">
            <w:pPr>
              <w:jc w:val="center"/>
              <w:rPr>
                <w:rFonts w:cs="Calibri"/>
                <w:bCs/>
                <w:i/>
                <w:szCs w:val="20"/>
              </w:rPr>
            </w:pPr>
            <w:r>
              <w:rPr>
                <w:rFonts w:cs="Calibri"/>
                <w:bCs/>
                <w:i/>
                <w:szCs w:val="20"/>
              </w:rPr>
              <w:t>5</w:t>
            </w:r>
          </w:p>
        </w:tc>
        <w:tc>
          <w:tcPr>
            <w:tcW w:w="1890" w:type="dxa"/>
            <w:vMerge w:val="restart"/>
          </w:tcPr>
          <w:p w14:paraId="5D960C93" w14:textId="479E8700" w:rsidR="006D06BC" w:rsidRPr="0071636A" w:rsidRDefault="00FC0D49" w:rsidP="00AE496F">
            <w:pPr>
              <w:jc w:val="center"/>
              <w:rPr>
                <w:rFonts w:cs="Calibri"/>
                <w:bCs/>
                <w:i/>
                <w:szCs w:val="20"/>
              </w:rPr>
            </w:pPr>
            <w:r>
              <w:rPr>
                <w:rFonts w:cs="Calibri"/>
                <w:bCs/>
                <w:i/>
                <w:szCs w:val="20"/>
              </w:rPr>
              <w:t>6</w:t>
            </w:r>
          </w:p>
        </w:tc>
        <w:tc>
          <w:tcPr>
            <w:tcW w:w="2407" w:type="dxa"/>
            <w:vMerge w:val="restart"/>
          </w:tcPr>
          <w:p w14:paraId="606D56A4" w14:textId="77777777" w:rsidR="006D06BC" w:rsidRPr="00511C81" w:rsidRDefault="006D06BC" w:rsidP="00AE496F">
            <w:pPr>
              <w:jc w:val="center"/>
              <w:rPr>
                <w:rFonts w:cs="Calibri"/>
                <w:bCs/>
                <w:i/>
                <w:szCs w:val="20"/>
              </w:rPr>
            </w:pPr>
            <w:r w:rsidRPr="00A404FA">
              <w:rPr>
                <w:rFonts w:cs="Calibri"/>
                <w:bCs/>
                <w:i/>
                <w:szCs w:val="20"/>
              </w:rPr>
              <w:t>8</w:t>
            </w:r>
          </w:p>
        </w:tc>
        <w:tc>
          <w:tcPr>
            <w:tcW w:w="3055" w:type="dxa"/>
          </w:tcPr>
          <w:p w14:paraId="5DA1B95A" w14:textId="77777777" w:rsidR="006D06BC" w:rsidRPr="0071636A" w:rsidRDefault="006D06BC" w:rsidP="00AE496F">
            <w:pPr>
              <w:rPr>
                <w:rFonts w:cs="Calibri"/>
                <w:bCs/>
                <w:szCs w:val="20"/>
              </w:rPr>
            </w:pPr>
            <w:r w:rsidRPr="0071636A">
              <w:rPr>
                <w:rFonts w:cs="Calibri"/>
                <w:bCs/>
                <w:szCs w:val="20"/>
              </w:rPr>
              <w:t>Project documentation; structured interviews with project stakeholders</w:t>
            </w:r>
          </w:p>
        </w:tc>
      </w:tr>
      <w:tr w:rsidR="006D06BC" w:rsidRPr="0071636A" w14:paraId="560CA9CC" w14:textId="77777777" w:rsidTr="00471F53">
        <w:trPr>
          <w:trHeight w:val="690"/>
        </w:trPr>
        <w:tc>
          <w:tcPr>
            <w:tcW w:w="2605" w:type="dxa"/>
            <w:vMerge/>
            <w:shd w:val="pct12" w:color="auto" w:fill="auto"/>
          </w:tcPr>
          <w:p w14:paraId="5050128C" w14:textId="77777777" w:rsidR="006D06BC" w:rsidRPr="0071636A" w:rsidRDefault="006D06BC" w:rsidP="00AE496F">
            <w:pPr>
              <w:rPr>
                <w:rFonts w:cs="Calibri"/>
                <w:b/>
                <w:bCs/>
                <w:szCs w:val="20"/>
              </w:rPr>
            </w:pPr>
          </w:p>
        </w:tc>
        <w:tc>
          <w:tcPr>
            <w:tcW w:w="2070" w:type="dxa"/>
            <w:vMerge/>
          </w:tcPr>
          <w:p w14:paraId="2AE47268" w14:textId="77777777" w:rsidR="006D06BC" w:rsidRPr="0071636A" w:rsidRDefault="006D06BC" w:rsidP="00AE496F">
            <w:pPr>
              <w:rPr>
                <w:rFonts w:cs="Calibri"/>
                <w:bCs/>
                <w:szCs w:val="20"/>
                <w:u w:val="single"/>
              </w:rPr>
            </w:pPr>
          </w:p>
        </w:tc>
        <w:tc>
          <w:tcPr>
            <w:tcW w:w="2363" w:type="dxa"/>
            <w:vMerge/>
          </w:tcPr>
          <w:p w14:paraId="1905C8B0" w14:textId="77777777" w:rsidR="006D06BC" w:rsidRPr="0071636A" w:rsidRDefault="006D06BC" w:rsidP="00471F53">
            <w:pPr>
              <w:jc w:val="center"/>
              <w:rPr>
                <w:rFonts w:cs="Calibri"/>
                <w:bCs/>
                <w:i/>
                <w:szCs w:val="20"/>
              </w:rPr>
            </w:pPr>
          </w:p>
        </w:tc>
        <w:tc>
          <w:tcPr>
            <w:tcW w:w="1890" w:type="dxa"/>
            <w:vMerge/>
          </w:tcPr>
          <w:p w14:paraId="0DF0D7AA" w14:textId="77777777" w:rsidR="006D06BC" w:rsidRPr="0071636A" w:rsidRDefault="006D06BC" w:rsidP="00AE496F">
            <w:pPr>
              <w:rPr>
                <w:rFonts w:cs="Calibri"/>
                <w:bCs/>
                <w:i/>
                <w:szCs w:val="20"/>
              </w:rPr>
            </w:pPr>
          </w:p>
        </w:tc>
        <w:tc>
          <w:tcPr>
            <w:tcW w:w="2407" w:type="dxa"/>
            <w:vMerge/>
          </w:tcPr>
          <w:p w14:paraId="6B8E526C" w14:textId="77777777" w:rsidR="006D06BC" w:rsidRPr="0071636A" w:rsidRDefault="006D06BC" w:rsidP="00AE496F">
            <w:pPr>
              <w:rPr>
                <w:rFonts w:cs="Calibri"/>
                <w:bCs/>
                <w:i/>
                <w:szCs w:val="20"/>
              </w:rPr>
            </w:pPr>
          </w:p>
        </w:tc>
        <w:tc>
          <w:tcPr>
            <w:tcW w:w="3055" w:type="dxa"/>
          </w:tcPr>
          <w:p w14:paraId="4DFCE5E1" w14:textId="77777777" w:rsidR="006D06BC" w:rsidRPr="0071636A" w:rsidRDefault="006D06BC" w:rsidP="00AE496F">
            <w:pPr>
              <w:rPr>
                <w:rFonts w:cs="Calibri"/>
                <w:szCs w:val="20"/>
              </w:rPr>
            </w:pPr>
            <w:r w:rsidRPr="0071636A">
              <w:rPr>
                <w:rFonts w:cs="Calibri"/>
                <w:szCs w:val="20"/>
              </w:rPr>
              <w:t xml:space="preserve">Risks: </w:t>
            </w:r>
            <w:r>
              <w:rPr>
                <w:iCs/>
                <w:szCs w:val="20"/>
              </w:rPr>
              <w:t>Lack of available data or access to data.</w:t>
            </w:r>
          </w:p>
          <w:p w14:paraId="7A0BD143" w14:textId="77777777" w:rsidR="006D06BC" w:rsidRPr="0071636A" w:rsidRDefault="006D06BC" w:rsidP="00AE496F">
            <w:pPr>
              <w:rPr>
                <w:rFonts w:cs="Calibri"/>
                <w:szCs w:val="20"/>
              </w:rPr>
            </w:pPr>
          </w:p>
          <w:p w14:paraId="3267E017" w14:textId="77777777" w:rsidR="006D06BC" w:rsidRPr="0071636A" w:rsidRDefault="006D06BC" w:rsidP="00AE496F">
            <w:pPr>
              <w:rPr>
                <w:rFonts w:cs="Calibri"/>
                <w:i/>
                <w:szCs w:val="20"/>
              </w:rPr>
            </w:pPr>
            <w:r w:rsidRPr="0071636A">
              <w:rPr>
                <w:rFonts w:cs="Calibri"/>
                <w:szCs w:val="20"/>
              </w:rPr>
              <w:t>Assumptions: Existing data generation systems will remain functional and accessible</w:t>
            </w:r>
          </w:p>
        </w:tc>
      </w:tr>
      <w:tr w:rsidR="006D06BC" w:rsidRPr="0071636A" w14:paraId="799F5A1E" w14:textId="77777777" w:rsidTr="00471F53">
        <w:trPr>
          <w:trHeight w:val="998"/>
        </w:trPr>
        <w:tc>
          <w:tcPr>
            <w:tcW w:w="2605" w:type="dxa"/>
            <w:vMerge/>
            <w:shd w:val="pct12" w:color="auto" w:fill="auto"/>
          </w:tcPr>
          <w:p w14:paraId="3EDACFFA" w14:textId="77777777" w:rsidR="006D06BC" w:rsidRPr="0071636A" w:rsidRDefault="006D06BC" w:rsidP="00AE496F">
            <w:pPr>
              <w:rPr>
                <w:rFonts w:cs="Calibri"/>
                <w:b/>
                <w:bCs/>
                <w:szCs w:val="20"/>
              </w:rPr>
            </w:pPr>
          </w:p>
        </w:tc>
        <w:tc>
          <w:tcPr>
            <w:tcW w:w="2070" w:type="dxa"/>
            <w:vMerge w:val="restart"/>
          </w:tcPr>
          <w:p w14:paraId="6B696DA1" w14:textId="77777777" w:rsidR="006D06BC" w:rsidRPr="0071636A" w:rsidRDefault="006D06BC" w:rsidP="00AE496F">
            <w:pPr>
              <w:rPr>
                <w:rFonts w:cs="Calibri"/>
                <w:bCs/>
                <w:szCs w:val="20"/>
                <w:u w:val="single"/>
              </w:rPr>
            </w:pPr>
            <w:r w:rsidRPr="0071636A">
              <w:rPr>
                <w:rFonts w:cs="Calibri"/>
                <w:bCs/>
                <w:szCs w:val="20"/>
                <w:u w:val="single"/>
              </w:rPr>
              <w:t>Objective indicator 2 (CBIT TT indicator 5):</w:t>
            </w:r>
          </w:p>
          <w:p w14:paraId="57C5A711" w14:textId="77777777" w:rsidR="006D06BC" w:rsidRDefault="006D06BC" w:rsidP="00AE496F">
            <w:pPr>
              <w:rPr>
                <w:rFonts w:cs="Calibri"/>
                <w:b/>
                <w:bCs/>
                <w:szCs w:val="20"/>
              </w:rPr>
            </w:pPr>
            <w:r w:rsidRPr="0071636A">
              <w:rPr>
                <w:rFonts w:cs="Calibri"/>
                <w:b/>
                <w:bCs/>
                <w:szCs w:val="20"/>
              </w:rPr>
              <w:t>Qualitative Assessment of Institutional Capacity for Transparency-Related Activities</w:t>
            </w:r>
          </w:p>
          <w:p w14:paraId="66DE856E" w14:textId="77777777" w:rsidR="00180677" w:rsidRDefault="00180677" w:rsidP="00AE496F">
            <w:pPr>
              <w:rPr>
                <w:rFonts w:cs="Calibri"/>
                <w:bCs/>
                <w:i/>
                <w:szCs w:val="20"/>
              </w:rPr>
            </w:pPr>
          </w:p>
          <w:p w14:paraId="469FA217" w14:textId="7284AC9A" w:rsidR="00180677" w:rsidRPr="0071636A" w:rsidRDefault="00180677" w:rsidP="00AE496F">
            <w:pPr>
              <w:rPr>
                <w:rFonts w:cs="Calibri"/>
                <w:b/>
                <w:bCs/>
                <w:szCs w:val="20"/>
              </w:rPr>
            </w:pPr>
            <w:r>
              <w:rPr>
                <w:rFonts w:cs="Calibri"/>
                <w:bCs/>
                <w:i/>
                <w:szCs w:val="20"/>
              </w:rPr>
              <w:lastRenderedPageBreak/>
              <w:t>Rubric based on CBIT tracking tool (4-point scale)</w:t>
            </w:r>
            <w:r w:rsidRPr="0071636A">
              <w:rPr>
                <w:rFonts w:cs="Calibri"/>
                <w:bCs/>
                <w:i/>
                <w:szCs w:val="20"/>
              </w:rPr>
              <w:t>**</w:t>
            </w:r>
          </w:p>
        </w:tc>
        <w:tc>
          <w:tcPr>
            <w:tcW w:w="2363" w:type="dxa"/>
            <w:vMerge w:val="restart"/>
          </w:tcPr>
          <w:p w14:paraId="751A15B5" w14:textId="53FA6BBE" w:rsidR="006D06BC" w:rsidRPr="0071636A" w:rsidRDefault="00FC0D49" w:rsidP="00471F53">
            <w:pPr>
              <w:jc w:val="center"/>
              <w:rPr>
                <w:rFonts w:cs="Calibri"/>
                <w:bCs/>
                <w:i/>
                <w:szCs w:val="20"/>
              </w:rPr>
            </w:pPr>
            <w:r>
              <w:rPr>
                <w:rFonts w:cs="Calibri"/>
                <w:bCs/>
                <w:i/>
                <w:szCs w:val="20"/>
              </w:rPr>
              <w:lastRenderedPageBreak/>
              <w:t>2</w:t>
            </w:r>
          </w:p>
        </w:tc>
        <w:tc>
          <w:tcPr>
            <w:tcW w:w="1890" w:type="dxa"/>
            <w:vMerge w:val="restart"/>
          </w:tcPr>
          <w:p w14:paraId="04BFBA4B" w14:textId="4904487E" w:rsidR="006D06BC" w:rsidRPr="00E76AF9" w:rsidRDefault="00B25EDE" w:rsidP="00AE496F">
            <w:pPr>
              <w:jc w:val="center"/>
              <w:rPr>
                <w:rFonts w:cs="Calibri"/>
                <w:bCs/>
                <w:i/>
                <w:szCs w:val="20"/>
                <w:highlight w:val="yellow"/>
              </w:rPr>
            </w:pPr>
            <w:r>
              <w:rPr>
                <w:rFonts w:cs="Calibri"/>
                <w:bCs/>
                <w:i/>
                <w:szCs w:val="20"/>
              </w:rPr>
              <w:t>3</w:t>
            </w:r>
          </w:p>
        </w:tc>
        <w:tc>
          <w:tcPr>
            <w:tcW w:w="2407" w:type="dxa"/>
            <w:vMerge w:val="restart"/>
          </w:tcPr>
          <w:p w14:paraId="4A5A7456" w14:textId="77777777" w:rsidR="006D06BC" w:rsidRPr="00E76AF9" w:rsidRDefault="006D06BC" w:rsidP="00AE496F">
            <w:pPr>
              <w:jc w:val="center"/>
              <w:rPr>
                <w:rFonts w:cs="Calibri"/>
                <w:bCs/>
                <w:i/>
                <w:szCs w:val="20"/>
                <w:highlight w:val="yellow"/>
              </w:rPr>
            </w:pPr>
            <w:r>
              <w:rPr>
                <w:rFonts w:cs="Calibri"/>
                <w:bCs/>
                <w:i/>
                <w:szCs w:val="20"/>
              </w:rPr>
              <w:t>4</w:t>
            </w:r>
          </w:p>
        </w:tc>
        <w:tc>
          <w:tcPr>
            <w:tcW w:w="3055" w:type="dxa"/>
          </w:tcPr>
          <w:p w14:paraId="0B2DDDB7" w14:textId="77777777" w:rsidR="006D06BC" w:rsidRPr="0071636A" w:rsidRDefault="006D06BC" w:rsidP="00AE496F">
            <w:pPr>
              <w:rPr>
                <w:rFonts w:cs="Calibri"/>
                <w:bCs/>
                <w:i/>
                <w:szCs w:val="20"/>
              </w:rPr>
            </w:pPr>
            <w:r w:rsidRPr="00CD6737">
              <w:rPr>
                <w:rFonts w:cs="Calibri"/>
                <w:bCs/>
                <w:szCs w:val="20"/>
              </w:rPr>
              <w:t>Project documentation; structured interviews with project stakeholders</w:t>
            </w:r>
          </w:p>
        </w:tc>
      </w:tr>
      <w:tr w:rsidR="006D06BC" w:rsidRPr="0071636A" w14:paraId="44606ED4" w14:textId="77777777" w:rsidTr="00AE496F">
        <w:trPr>
          <w:trHeight w:val="997"/>
        </w:trPr>
        <w:tc>
          <w:tcPr>
            <w:tcW w:w="2605" w:type="dxa"/>
            <w:vMerge/>
            <w:shd w:val="pct12" w:color="auto" w:fill="auto"/>
          </w:tcPr>
          <w:p w14:paraId="71512A48" w14:textId="77777777" w:rsidR="006D06BC" w:rsidRPr="0071636A" w:rsidRDefault="006D06BC" w:rsidP="00AE496F">
            <w:pPr>
              <w:rPr>
                <w:rFonts w:cs="Calibri"/>
                <w:b/>
                <w:bCs/>
                <w:szCs w:val="20"/>
              </w:rPr>
            </w:pPr>
          </w:p>
        </w:tc>
        <w:tc>
          <w:tcPr>
            <w:tcW w:w="2070" w:type="dxa"/>
            <w:vMerge/>
          </w:tcPr>
          <w:p w14:paraId="51CFEFE3" w14:textId="77777777" w:rsidR="006D06BC" w:rsidRPr="0071636A" w:rsidRDefault="006D06BC" w:rsidP="00AE496F">
            <w:pPr>
              <w:rPr>
                <w:rFonts w:cs="Calibri"/>
                <w:bCs/>
                <w:szCs w:val="20"/>
                <w:u w:val="single"/>
              </w:rPr>
            </w:pPr>
          </w:p>
        </w:tc>
        <w:tc>
          <w:tcPr>
            <w:tcW w:w="2363" w:type="dxa"/>
            <w:vMerge/>
          </w:tcPr>
          <w:p w14:paraId="3132A850" w14:textId="77777777" w:rsidR="006D06BC" w:rsidRPr="0071636A" w:rsidRDefault="006D06BC" w:rsidP="00AE496F">
            <w:pPr>
              <w:rPr>
                <w:rFonts w:cs="Calibri"/>
                <w:bCs/>
                <w:i/>
                <w:szCs w:val="20"/>
              </w:rPr>
            </w:pPr>
          </w:p>
        </w:tc>
        <w:tc>
          <w:tcPr>
            <w:tcW w:w="1890" w:type="dxa"/>
            <w:vMerge/>
          </w:tcPr>
          <w:p w14:paraId="7F6FDE86" w14:textId="77777777" w:rsidR="006D06BC" w:rsidRPr="0071636A" w:rsidRDefault="006D06BC" w:rsidP="00AE496F">
            <w:pPr>
              <w:rPr>
                <w:rFonts w:cs="Calibri"/>
                <w:bCs/>
                <w:i/>
                <w:szCs w:val="20"/>
              </w:rPr>
            </w:pPr>
          </w:p>
        </w:tc>
        <w:tc>
          <w:tcPr>
            <w:tcW w:w="2407" w:type="dxa"/>
            <w:vMerge/>
          </w:tcPr>
          <w:p w14:paraId="01B8B63E" w14:textId="77777777" w:rsidR="006D06BC" w:rsidRPr="0071636A" w:rsidRDefault="006D06BC" w:rsidP="00AE496F">
            <w:pPr>
              <w:rPr>
                <w:rFonts w:cs="Calibri"/>
                <w:bCs/>
                <w:i/>
                <w:szCs w:val="20"/>
              </w:rPr>
            </w:pPr>
          </w:p>
        </w:tc>
        <w:tc>
          <w:tcPr>
            <w:tcW w:w="3055" w:type="dxa"/>
          </w:tcPr>
          <w:p w14:paraId="263409DE" w14:textId="77777777" w:rsidR="006D06BC" w:rsidRPr="0071636A" w:rsidRDefault="006D06BC" w:rsidP="00AE496F">
            <w:pPr>
              <w:rPr>
                <w:rFonts w:cs="Calibri"/>
                <w:szCs w:val="20"/>
              </w:rPr>
            </w:pPr>
            <w:r w:rsidRPr="0071636A">
              <w:rPr>
                <w:rFonts w:cs="Calibri"/>
                <w:szCs w:val="20"/>
              </w:rPr>
              <w:t xml:space="preserve">Risks: </w:t>
            </w:r>
            <w:r w:rsidRPr="0057048B">
              <w:rPr>
                <w:iCs/>
                <w:szCs w:val="20"/>
              </w:rPr>
              <w:t>Insufficient attention to CC issues on the part of the Government due to other pressing concerns will hinder project implementation.</w:t>
            </w:r>
          </w:p>
          <w:p w14:paraId="356B5CF9" w14:textId="77777777" w:rsidR="006D06BC" w:rsidRPr="0071636A" w:rsidRDefault="006D06BC" w:rsidP="00AE496F">
            <w:pPr>
              <w:rPr>
                <w:rFonts w:cs="Calibri"/>
                <w:szCs w:val="20"/>
              </w:rPr>
            </w:pPr>
          </w:p>
          <w:p w14:paraId="72DA8655" w14:textId="77777777" w:rsidR="006D06BC" w:rsidRPr="0071636A" w:rsidRDefault="006D06BC" w:rsidP="00AE496F">
            <w:pPr>
              <w:rPr>
                <w:rFonts w:cs="Calibri"/>
                <w:bCs/>
                <w:i/>
                <w:szCs w:val="20"/>
              </w:rPr>
            </w:pPr>
            <w:r w:rsidRPr="0071636A">
              <w:rPr>
                <w:rFonts w:cs="Calibri"/>
                <w:szCs w:val="20"/>
              </w:rPr>
              <w:t xml:space="preserve">Assumptions: Continuous engagement with </w:t>
            </w:r>
            <w:r w:rsidRPr="0071636A">
              <w:rPr>
                <w:rFonts w:cs="Calibri"/>
                <w:szCs w:val="20"/>
              </w:rPr>
              <w:lastRenderedPageBreak/>
              <w:t>government partner and multi-stakeholder climate change via the Project Board and other meetings</w:t>
            </w:r>
          </w:p>
        </w:tc>
      </w:tr>
      <w:tr w:rsidR="006D06BC" w:rsidRPr="0071636A" w14:paraId="37220C6F" w14:textId="77777777" w:rsidTr="00AE496F">
        <w:trPr>
          <w:trHeight w:val="809"/>
        </w:trPr>
        <w:tc>
          <w:tcPr>
            <w:tcW w:w="2605" w:type="dxa"/>
            <w:vMerge/>
            <w:shd w:val="pct12" w:color="auto" w:fill="auto"/>
          </w:tcPr>
          <w:p w14:paraId="42888FE9" w14:textId="77777777" w:rsidR="006D06BC" w:rsidRPr="0071636A" w:rsidRDefault="006D06BC" w:rsidP="00AE496F">
            <w:pPr>
              <w:rPr>
                <w:rFonts w:cs="Calibri"/>
                <w:b/>
                <w:bCs/>
                <w:szCs w:val="20"/>
              </w:rPr>
            </w:pPr>
          </w:p>
        </w:tc>
        <w:tc>
          <w:tcPr>
            <w:tcW w:w="2070" w:type="dxa"/>
            <w:vMerge w:val="restart"/>
          </w:tcPr>
          <w:p w14:paraId="0C05AFC5" w14:textId="77777777" w:rsidR="006D06BC" w:rsidRPr="0071636A" w:rsidRDefault="006D06BC" w:rsidP="00AE496F">
            <w:pPr>
              <w:rPr>
                <w:rFonts w:cs="Calibri"/>
                <w:bCs/>
                <w:szCs w:val="20"/>
              </w:rPr>
            </w:pPr>
            <w:r w:rsidRPr="0071636A">
              <w:rPr>
                <w:rFonts w:cs="Calibri"/>
                <w:bCs/>
                <w:szCs w:val="20"/>
                <w:u w:val="single"/>
              </w:rPr>
              <w:t>Objective Indicator 3</w:t>
            </w:r>
            <w:r w:rsidRPr="0071636A">
              <w:rPr>
                <w:rFonts w:cs="Calibri"/>
                <w:bCs/>
                <w:szCs w:val="20"/>
              </w:rPr>
              <w:t xml:space="preserve">:  </w:t>
            </w:r>
          </w:p>
          <w:p w14:paraId="5134CF0A" w14:textId="77777777" w:rsidR="006D06BC" w:rsidRPr="0071636A" w:rsidRDefault="006D06BC" w:rsidP="00AE496F">
            <w:pPr>
              <w:rPr>
                <w:rFonts w:cs="Calibri"/>
                <w:b/>
                <w:bCs/>
                <w:szCs w:val="20"/>
              </w:rPr>
            </w:pPr>
            <w:r w:rsidRPr="0071636A">
              <w:rPr>
                <w:rFonts w:cs="Calibri"/>
                <w:b/>
                <w:bCs/>
                <w:szCs w:val="20"/>
              </w:rPr>
              <w:t>Number of direct project beneficiaries</w:t>
            </w:r>
          </w:p>
          <w:p w14:paraId="71F78E7E" w14:textId="77777777" w:rsidR="006D06BC" w:rsidRPr="0071636A" w:rsidRDefault="006D06BC" w:rsidP="00AE496F">
            <w:pPr>
              <w:rPr>
                <w:rFonts w:cs="Calibri"/>
                <w:b/>
                <w:bCs/>
                <w:szCs w:val="20"/>
              </w:rPr>
            </w:pPr>
          </w:p>
          <w:p w14:paraId="41226C23" w14:textId="77777777" w:rsidR="006D06BC" w:rsidRPr="0071636A" w:rsidRDefault="006D06BC" w:rsidP="00AE496F">
            <w:pPr>
              <w:rPr>
                <w:rFonts w:cs="Calibri"/>
                <w:b/>
                <w:bCs/>
                <w:i/>
                <w:szCs w:val="20"/>
              </w:rPr>
            </w:pPr>
            <w:r w:rsidRPr="0071636A">
              <w:rPr>
                <w:rFonts w:cs="Calibri"/>
                <w:b/>
                <w:bCs/>
                <w:szCs w:val="20"/>
              </w:rPr>
              <w:t>Of that group, number of women</w:t>
            </w:r>
          </w:p>
        </w:tc>
        <w:tc>
          <w:tcPr>
            <w:tcW w:w="2363" w:type="dxa"/>
            <w:vMerge w:val="restart"/>
          </w:tcPr>
          <w:p w14:paraId="609B5800" w14:textId="77777777" w:rsidR="006D06BC" w:rsidRPr="0071636A" w:rsidRDefault="006D06BC" w:rsidP="00AE496F">
            <w:pPr>
              <w:rPr>
                <w:rFonts w:cs="Calibri"/>
                <w:bCs/>
                <w:i/>
                <w:szCs w:val="20"/>
              </w:rPr>
            </w:pPr>
          </w:p>
          <w:p w14:paraId="428BD74F" w14:textId="77777777" w:rsidR="006D06BC" w:rsidRPr="0071636A" w:rsidRDefault="006D06BC" w:rsidP="00AE496F">
            <w:pPr>
              <w:jc w:val="center"/>
              <w:rPr>
                <w:rFonts w:cs="Calibri"/>
                <w:bCs/>
                <w:i/>
                <w:szCs w:val="20"/>
              </w:rPr>
            </w:pPr>
            <w:r w:rsidRPr="0071636A">
              <w:rPr>
                <w:rFonts w:cs="Calibri"/>
                <w:bCs/>
                <w:i/>
                <w:szCs w:val="20"/>
              </w:rPr>
              <w:t>0</w:t>
            </w:r>
          </w:p>
          <w:p w14:paraId="09CFCD57" w14:textId="77777777" w:rsidR="006D06BC" w:rsidRPr="0071636A" w:rsidRDefault="006D06BC" w:rsidP="00AE496F">
            <w:pPr>
              <w:jc w:val="center"/>
              <w:rPr>
                <w:rFonts w:cs="Calibri"/>
                <w:bCs/>
                <w:i/>
                <w:szCs w:val="20"/>
              </w:rPr>
            </w:pPr>
          </w:p>
          <w:p w14:paraId="04053BB4" w14:textId="77777777" w:rsidR="006D06BC" w:rsidRPr="0071636A" w:rsidRDefault="006D06BC" w:rsidP="00AE496F">
            <w:pPr>
              <w:jc w:val="center"/>
              <w:rPr>
                <w:rFonts w:cs="Calibri"/>
                <w:bCs/>
                <w:i/>
                <w:szCs w:val="20"/>
              </w:rPr>
            </w:pPr>
          </w:p>
          <w:p w14:paraId="57D02B9A" w14:textId="77777777" w:rsidR="006D06BC" w:rsidRPr="0071636A" w:rsidRDefault="006D06BC" w:rsidP="00AE496F">
            <w:pPr>
              <w:jc w:val="center"/>
              <w:rPr>
                <w:rFonts w:cs="Calibri"/>
                <w:bCs/>
                <w:i/>
                <w:szCs w:val="20"/>
              </w:rPr>
            </w:pPr>
            <w:r w:rsidRPr="0071636A">
              <w:rPr>
                <w:rFonts w:cs="Calibri"/>
                <w:bCs/>
                <w:i/>
                <w:szCs w:val="20"/>
              </w:rPr>
              <w:t>N.A.</w:t>
            </w:r>
          </w:p>
        </w:tc>
        <w:tc>
          <w:tcPr>
            <w:tcW w:w="1890" w:type="dxa"/>
            <w:vMerge w:val="restart"/>
          </w:tcPr>
          <w:p w14:paraId="68258A29" w14:textId="77777777" w:rsidR="006D06BC" w:rsidRPr="00185595" w:rsidRDefault="006D06BC" w:rsidP="00AE496F">
            <w:pPr>
              <w:rPr>
                <w:rFonts w:cs="Calibri"/>
                <w:bCs/>
                <w:i/>
                <w:szCs w:val="20"/>
              </w:rPr>
            </w:pPr>
            <w:r w:rsidRPr="00321589">
              <w:rPr>
                <w:rFonts w:cs="Calibri"/>
                <w:bCs/>
                <w:i/>
                <w:szCs w:val="20"/>
              </w:rPr>
              <w:t>50</w:t>
            </w:r>
            <w:r w:rsidRPr="008E72D6">
              <w:rPr>
                <w:rFonts w:cs="Calibri"/>
                <w:bCs/>
                <w:i/>
                <w:szCs w:val="20"/>
              </w:rPr>
              <w:t xml:space="preserve"> direct beneficiaries, of whom </w:t>
            </w:r>
            <w:r w:rsidRPr="00321589">
              <w:rPr>
                <w:rFonts w:cs="Calibri"/>
                <w:bCs/>
                <w:i/>
                <w:szCs w:val="20"/>
              </w:rPr>
              <w:t>40</w:t>
            </w:r>
            <w:r w:rsidRPr="008E72D6">
              <w:rPr>
                <w:rFonts w:cs="Calibri"/>
                <w:bCs/>
                <w:i/>
                <w:szCs w:val="20"/>
              </w:rPr>
              <w:t xml:space="preserve"> </w:t>
            </w:r>
            <w:r w:rsidRPr="00185595">
              <w:rPr>
                <w:rFonts w:cs="Calibri"/>
                <w:bCs/>
                <w:i/>
                <w:szCs w:val="20"/>
              </w:rPr>
              <w:t>are women</w:t>
            </w:r>
          </w:p>
        </w:tc>
        <w:tc>
          <w:tcPr>
            <w:tcW w:w="2407" w:type="dxa"/>
            <w:vMerge w:val="restart"/>
          </w:tcPr>
          <w:p w14:paraId="03323139" w14:textId="77777777" w:rsidR="006D06BC" w:rsidRPr="00185595" w:rsidRDefault="006D06BC" w:rsidP="00AE496F">
            <w:pPr>
              <w:rPr>
                <w:rFonts w:cs="Calibri"/>
                <w:bCs/>
                <w:i/>
                <w:szCs w:val="20"/>
              </w:rPr>
            </w:pPr>
            <w:r w:rsidRPr="00321589">
              <w:rPr>
                <w:rFonts w:cs="Calibri"/>
                <w:bCs/>
                <w:i/>
                <w:szCs w:val="20"/>
              </w:rPr>
              <w:t>150</w:t>
            </w:r>
            <w:r w:rsidRPr="008E72D6">
              <w:rPr>
                <w:rFonts w:cs="Calibri"/>
                <w:bCs/>
                <w:i/>
                <w:szCs w:val="20"/>
              </w:rPr>
              <w:t xml:space="preserve"> direct beneficiaries, of whom </w:t>
            </w:r>
            <w:r w:rsidRPr="00321589">
              <w:rPr>
                <w:rFonts w:cs="Calibri"/>
                <w:bCs/>
                <w:i/>
                <w:szCs w:val="20"/>
              </w:rPr>
              <w:t>100</w:t>
            </w:r>
            <w:r w:rsidRPr="008E72D6">
              <w:rPr>
                <w:rFonts w:cs="Calibri"/>
                <w:bCs/>
                <w:i/>
                <w:szCs w:val="20"/>
              </w:rPr>
              <w:t xml:space="preserve"> </w:t>
            </w:r>
            <w:r w:rsidRPr="00185595">
              <w:rPr>
                <w:rFonts w:cs="Calibri"/>
                <w:bCs/>
                <w:i/>
                <w:szCs w:val="20"/>
              </w:rPr>
              <w:t>are women</w:t>
            </w:r>
          </w:p>
        </w:tc>
        <w:tc>
          <w:tcPr>
            <w:tcW w:w="3055" w:type="dxa"/>
          </w:tcPr>
          <w:p w14:paraId="37970185" w14:textId="77777777" w:rsidR="006D06BC" w:rsidRPr="0071636A" w:rsidRDefault="006D06BC" w:rsidP="00AE496F">
            <w:pPr>
              <w:rPr>
                <w:rFonts w:cs="Calibri"/>
                <w:bCs/>
                <w:szCs w:val="20"/>
              </w:rPr>
            </w:pPr>
            <w:r w:rsidRPr="0071636A">
              <w:rPr>
                <w:rFonts w:cs="Calibri"/>
                <w:bCs/>
                <w:szCs w:val="20"/>
              </w:rPr>
              <w:t>Project documentation (training reports and participant evaluations)</w:t>
            </w:r>
          </w:p>
        </w:tc>
      </w:tr>
      <w:tr w:rsidR="006D06BC" w:rsidRPr="0071636A" w14:paraId="3CA43841" w14:textId="77777777" w:rsidTr="00AE496F">
        <w:trPr>
          <w:trHeight w:val="263"/>
        </w:trPr>
        <w:tc>
          <w:tcPr>
            <w:tcW w:w="2605" w:type="dxa"/>
            <w:vMerge/>
            <w:shd w:val="pct12" w:color="auto" w:fill="auto"/>
          </w:tcPr>
          <w:p w14:paraId="3043C2E3" w14:textId="77777777" w:rsidR="006D06BC" w:rsidRPr="0071636A" w:rsidRDefault="006D06BC" w:rsidP="00AE496F">
            <w:pPr>
              <w:rPr>
                <w:rFonts w:cs="Calibri"/>
                <w:b/>
                <w:bCs/>
                <w:szCs w:val="20"/>
              </w:rPr>
            </w:pPr>
          </w:p>
        </w:tc>
        <w:tc>
          <w:tcPr>
            <w:tcW w:w="2070" w:type="dxa"/>
            <w:vMerge/>
          </w:tcPr>
          <w:p w14:paraId="329839A9" w14:textId="77777777" w:rsidR="006D06BC" w:rsidRPr="0071636A" w:rsidRDefault="006D06BC" w:rsidP="00AE496F">
            <w:pPr>
              <w:rPr>
                <w:rFonts w:cs="Calibri"/>
                <w:bCs/>
                <w:szCs w:val="20"/>
                <w:u w:val="single"/>
              </w:rPr>
            </w:pPr>
          </w:p>
        </w:tc>
        <w:tc>
          <w:tcPr>
            <w:tcW w:w="2363" w:type="dxa"/>
            <w:vMerge/>
          </w:tcPr>
          <w:p w14:paraId="14E8CEE8" w14:textId="77777777" w:rsidR="006D06BC" w:rsidRPr="0071636A" w:rsidRDefault="006D06BC" w:rsidP="00AE496F">
            <w:pPr>
              <w:rPr>
                <w:rFonts w:cs="Calibri"/>
                <w:bCs/>
                <w:i/>
                <w:szCs w:val="20"/>
              </w:rPr>
            </w:pPr>
          </w:p>
        </w:tc>
        <w:tc>
          <w:tcPr>
            <w:tcW w:w="1890" w:type="dxa"/>
            <w:vMerge/>
          </w:tcPr>
          <w:p w14:paraId="42564AD6" w14:textId="77777777" w:rsidR="006D06BC" w:rsidRPr="0071636A" w:rsidRDefault="006D06BC" w:rsidP="00AE496F">
            <w:pPr>
              <w:rPr>
                <w:rFonts w:cs="Calibri"/>
                <w:bCs/>
                <w:i/>
                <w:szCs w:val="20"/>
              </w:rPr>
            </w:pPr>
          </w:p>
        </w:tc>
        <w:tc>
          <w:tcPr>
            <w:tcW w:w="2407" w:type="dxa"/>
            <w:vMerge/>
          </w:tcPr>
          <w:p w14:paraId="0381C232" w14:textId="77777777" w:rsidR="006D06BC" w:rsidRPr="0071636A" w:rsidRDefault="006D06BC" w:rsidP="00AE496F">
            <w:pPr>
              <w:rPr>
                <w:rFonts w:cs="Calibri"/>
                <w:bCs/>
                <w:i/>
                <w:szCs w:val="20"/>
              </w:rPr>
            </w:pPr>
          </w:p>
        </w:tc>
        <w:tc>
          <w:tcPr>
            <w:tcW w:w="3055" w:type="dxa"/>
          </w:tcPr>
          <w:p w14:paraId="2403B276" w14:textId="77777777" w:rsidR="006D06BC" w:rsidRPr="0071636A" w:rsidRDefault="006D06BC" w:rsidP="00AE496F">
            <w:pPr>
              <w:rPr>
                <w:rFonts w:cs="Calibri"/>
                <w:szCs w:val="20"/>
              </w:rPr>
            </w:pPr>
            <w:r w:rsidRPr="0071636A">
              <w:rPr>
                <w:rFonts w:cs="Calibri"/>
                <w:szCs w:val="20"/>
              </w:rPr>
              <w:t>Risks: If women are underrepresented in government positions, their participation in project activities may be lower.</w:t>
            </w:r>
          </w:p>
          <w:p w14:paraId="3CE2187B" w14:textId="77777777" w:rsidR="006D06BC" w:rsidRPr="0071636A" w:rsidRDefault="006D06BC" w:rsidP="00AE496F">
            <w:pPr>
              <w:rPr>
                <w:rFonts w:cs="Calibri"/>
                <w:szCs w:val="20"/>
              </w:rPr>
            </w:pPr>
          </w:p>
          <w:p w14:paraId="48D208B1" w14:textId="77777777" w:rsidR="006D06BC" w:rsidRPr="0071636A" w:rsidRDefault="006D06BC" w:rsidP="00AE496F">
            <w:pPr>
              <w:rPr>
                <w:rFonts w:cs="Calibri"/>
                <w:szCs w:val="20"/>
              </w:rPr>
            </w:pPr>
            <w:r w:rsidRPr="0071636A">
              <w:rPr>
                <w:rFonts w:cs="Calibri"/>
                <w:szCs w:val="20"/>
              </w:rPr>
              <w:t>Assumptions: Participatory approaches to project activities that support equal participation of men and women</w:t>
            </w:r>
          </w:p>
        </w:tc>
      </w:tr>
      <w:tr w:rsidR="006D06BC" w:rsidRPr="0071636A" w14:paraId="6B535393" w14:textId="77777777" w:rsidTr="00AE496F">
        <w:trPr>
          <w:trHeight w:val="674"/>
        </w:trPr>
        <w:tc>
          <w:tcPr>
            <w:tcW w:w="2605" w:type="dxa"/>
            <w:vMerge/>
            <w:shd w:val="pct12" w:color="auto" w:fill="auto"/>
          </w:tcPr>
          <w:p w14:paraId="030EFA2C" w14:textId="77777777" w:rsidR="006D06BC" w:rsidRPr="0071636A" w:rsidRDefault="006D06BC" w:rsidP="00AE496F">
            <w:pPr>
              <w:rPr>
                <w:rFonts w:cs="Calibri"/>
                <w:b/>
                <w:bCs/>
                <w:szCs w:val="20"/>
              </w:rPr>
            </w:pPr>
          </w:p>
        </w:tc>
        <w:tc>
          <w:tcPr>
            <w:tcW w:w="2070" w:type="dxa"/>
            <w:vMerge w:val="restart"/>
          </w:tcPr>
          <w:p w14:paraId="70A01451" w14:textId="77777777" w:rsidR="006D06BC" w:rsidRPr="0071636A" w:rsidRDefault="006D06BC" w:rsidP="00AE496F">
            <w:pPr>
              <w:rPr>
                <w:rFonts w:cs="Calibri"/>
                <w:bCs/>
                <w:szCs w:val="20"/>
                <w:u w:val="single"/>
              </w:rPr>
            </w:pPr>
            <w:r w:rsidRPr="001B52F5">
              <w:rPr>
                <w:rFonts w:cs="Calibri"/>
                <w:bCs/>
                <w:szCs w:val="20"/>
                <w:u w:val="single"/>
              </w:rPr>
              <w:t>Objective Indicator 4 (CBIT TT indicator 4):</w:t>
            </w:r>
            <w:r w:rsidRPr="0071636A">
              <w:rPr>
                <w:rFonts w:cs="Calibri"/>
                <w:bCs/>
                <w:szCs w:val="20"/>
                <w:u w:val="single"/>
              </w:rPr>
              <w:t xml:space="preserve"> </w:t>
            </w:r>
          </w:p>
          <w:p w14:paraId="48385952" w14:textId="77777777" w:rsidR="006D06BC" w:rsidRPr="0071636A" w:rsidRDefault="006D06BC" w:rsidP="00AE496F">
            <w:pPr>
              <w:rPr>
                <w:rFonts w:cs="Calibri"/>
                <w:b/>
                <w:bCs/>
                <w:szCs w:val="20"/>
              </w:rPr>
            </w:pPr>
            <w:r w:rsidRPr="0071636A">
              <w:rPr>
                <w:rFonts w:cs="Calibri"/>
                <w:b/>
                <w:bCs/>
                <w:szCs w:val="20"/>
              </w:rPr>
              <w:t>Status of Convention obligations on reporting, in</w:t>
            </w:r>
            <w:r>
              <w:rPr>
                <w:rFonts w:cs="Calibri"/>
                <w:b/>
                <w:bCs/>
                <w:szCs w:val="20"/>
              </w:rPr>
              <w:t>cluding mitigation contribution</w:t>
            </w:r>
          </w:p>
        </w:tc>
        <w:tc>
          <w:tcPr>
            <w:tcW w:w="2363" w:type="dxa"/>
            <w:vMerge w:val="restart"/>
          </w:tcPr>
          <w:p w14:paraId="34C76CF1" w14:textId="77777777" w:rsidR="006D06BC" w:rsidRPr="0071636A" w:rsidRDefault="006D06BC" w:rsidP="00AE496F">
            <w:pPr>
              <w:rPr>
                <w:rFonts w:cs="Calibri"/>
                <w:bCs/>
                <w:i/>
                <w:szCs w:val="20"/>
              </w:rPr>
            </w:pPr>
            <w:r>
              <w:rPr>
                <w:rFonts w:cs="Calibri"/>
                <w:bCs/>
                <w:i/>
                <w:szCs w:val="20"/>
              </w:rPr>
              <w:t>Currently, Serbia has submitted its Second NC and its First BUR</w:t>
            </w:r>
          </w:p>
        </w:tc>
        <w:tc>
          <w:tcPr>
            <w:tcW w:w="1890" w:type="dxa"/>
            <w:vMerge w:val="restart"/>
          </w:tcPr>
          <w:p w14:paraId="61AB1E55" w14:textId="77777777" w:rsidR="006D06BC" w:rsidRPr="0071636A" w:rsidRDefault="006D06BC" w:rsidP="00AE496F">
            <w:pPr>
              <w:rPr>
                <w:rFonts w:cs="Calibri"/>
                <w:bCs/>
                <w:i/>
                <w:szCs w:val="20"/>
              </w:rPr>
            </w:pPr>
            <w:r>
              <w:rPr>
                <w:rFonts w:cs="Calibri"/>
                <w:bCs/>
                <w:i/>
                <w:szCs w:val="20"/>
              </w:rPr>
              <w:t>By the end of Q6, the Second BUR will have been submitted to the UNFCCC</w:t>
            </w:r>
          </w:p>
        </w:tc>
        <w:tc>
          <w:tcPr>
            <w:tcW w:w="2407" w:type="dxa"/>
            <w:vMerge w:val="restart"/>
          </w:tcPr>
          <w:p w14:paraId="7CB79956" w14:textId="77777777" w:rsidR="006D06BC" w:rsidRPr="0071636A" w:rsidRDefault="006D06BC" w:rsidP="00AE496F">
            <w:pPr>
              <w:rPr>
                <w:rFonts w:cs="Calibri"/>
                <w:bCs/>
                <w:i/>
                <w:szCs w:val="20"/>
              </w:rPr>
            </w:pPr>
            <w:r>
              <w:rPr>
                <w:rFonts w:cs="Calibri"/>
                <w:bCs/>
                <w:i/>
                <w:szCs w:val="20"/>
              </w:rPr>
              <w:t>By the end of Q12, the Third NC and an updated version of the NDC will have been submitted to the UNFCCC</w:t>
            </w:r>
          </w:p>
        </w:tc>
        <w:tc>
          <w:tcPr>
            <w:tcW w:w="3055" w:type="dxa"/>
          </w:tcPr>
          <w:p w14:paraId="2A827F1D" w14:textId="77777777" w:rsidR="006D06BC" w:rsidRPr="0071636A" w:rsidRDefault="006D06BC" w:rsidP="00AE496F">
            <w:pPr>
              <w:rPr>
                <w:rFonts w:cs="Calibri"/>
                <w:bCs/>
                <w:i/>
                <w:szCs w:val="20"/>
              </w:rPr>
            </w:pPr>
            <w:r w:rsidRPr="0071636A">
              <w:rPr>
                <w:rFonts w:cs="Calibri"/>
                <w:bCs/>
                <w:i/>
                <w:szCs w:val="20"/>
              </w:rPr>
              <w:t>TNC, SBUR, updated NDCs</w:t>
            </w:r>
          </w:p>
        </w:tc>
      </w:tr>
      <w:tr w:rsidR="006D06BC" w:rsidRPr="0071636A" w14:paraId="5838F34A" w14:textId="77777777" w:rsidTr="00AE496F">
        <w:trPr>
          <w:trHeight w:val="263"/>
        </w:trPr>
        <w:tc>
          <w:tcPr>
            <w:tcW w:w="2605" w:type="dxa"/>
            <w:vMerge/>
            <w:shd w:val="pct12" w:color="auto" w:fill="auto"/>
          </w:tcPr>
          <w:p w14:paraId="76BA18A6" w14:textId="77777777" w:rsidR="006D06BC" w:rsidRPr="0071636A" w:rsidRDefault="006D06BC" w:rsidP="00AE496F">
            <w:pPr>
              <w:rPr>
                <w:rFonts w:cs="Calibri"/>
                <w:b/>
                <w:bCs/>
                <w:szCs w:val="20"/>
              </w:rPr>
            </w:pPr>
          </w:p>
        </w:tc>
        <w:tc>
          <w:tcPr>
            <w:tcW w:w="2070" w:type="dxa"/>
            <w:vMerge/>
          </w:tcPr>
          <w:p w14:paraId="5C508805" w14:textId="77777777" w:rsidR="006D06BC" w:rsidRPr="0071636A" w:rsidRDefault="006D06BC" w:rsidP="00AE496F">
            <w:pPr>
              <w:rPr>
                <w:rFonts w:cs="Calibri"/>
                <w:bCs/>
                <w:i/>
                <w:szCs w:val="20"/>
              </w:rPr>
            </w:pPr>
          </w:p>
        </w:tc>
        <w:tc>
          <w:tcPr>
            <w:tcW w:w="2363" w:type="dxa"/>
            <w:vMerge/>
          </w:tcPr>
          <w:p w14:paraId="187F216E" w14:textId="77777777" w:rsidR="006D06BC" w:rsidRPr="0071636A" w:rsidRDefault="006D06BC" w:rsidP="00AE496F">
            <w:pPr>
              <w:rPr>
                <w:rFonts w:cs="Calibri"/>
                <w:bCs/>
                <w:i/>
                <w:szCs w:val="20"/>
              </w:rPr>
            </w:pPr>
          </w:p>
        </w:tc>
        <w:tc>
          <w:tcPr>
            <w:tcW w:w="1890" w:type="dxa"/>
            <w:vMerge/>
          </w:tcPr>
          <w:p w14:paraId="603224DE" w14:textId="77777777" w:rsidR="006D06BC" w:rsidRPr="0071636A" w:rsidRDefault="006D06BC" w:rsidP="00AE496F">
            <w:pPr>
              <w:rPr>
                <w:rFonts w:cs="Calibri"/>
                <w:bCs/>
                <w:i/>
                <w:szCs w:val="20"/>
              </w:rPr>
            </w:pPr>
          </w:p>
        </w:tc>
        <w:tc>
          <w:tcPr>
            <w:tcW w:w="2407" w:type="dxa"/>
            <w:vMerge/>
          </w:tcPr>
          <w:p w14:paraId="7EBD436B" w14:textId="77777777" w:rsidR="006D06BC" w:rsidRPr="0071636A" w:rsidRDefault="006D06BC" w:rsidP="00AE496F">
            <w:pPr>
              <w:rPr>
                <w:rFonts w:cs="Calibri"/>
                <w:bCs/>
                <w:i/>
                <w:szCs w:val="20"/>
              </w:rPr>
            </w:pPr>
          </w:p>
        </w:tc>
        <w:tc>
          <w:tcPr>
            <w:tcW w:w="3055" w:type="dxa"/>
          </w:tcPr>
          <w:p w14:paraId="3DD059DB" w14:textId="77777777" w:rsidR="006D06BC" w:rsidRPr="0071636A" w:rsidRDefault="006D06BC" w:rsidP="00AE496F">
            <w:pPr>
              <w:rPr>
                <w:rFonts w:cs="Calibri"/>
                <w:szCs w:val="20"/>
              </w:rPr>
            </w:pPr>
            <w:r w:rsidRPr="0071636A">
              <w:rPr>
                <w:rFonts w:cs="Calibri"/>
                <w:szCs w:val="20"/>
              </w:rPr>
              <w:t>Risks: Implementation delays could jeopardize the incorporation of information into upcoming UNFCCC reporting.</w:t>
            </w:r>
          </w:p>
          <w:p w14:paraId="7D13F54E" w14:textId="77777777" w:rsidR="006D06BC" w:rsidRPr="0071636A" w:rsidRDefault="006D06BC" w:rsidP="00AE496F">
            <w:pPr>
              <w:rPr>
                <w:rFonts w:cs="Calibri"/>
                <w:szCs w:val="20"/>
              </w:rPr>
            </w:pPr>
          </w:p>
          <w:p w14:paraId="01B6ADDF" w14:textId="77777777" w:rsidR="006D06BC" w:rsidRPr="0071636A" w:rsidRDefault="006D06BC" w:rsidP="00AE496F">
            <w:pPr>
              <w:rPr>
                <w:rFonts w:cs="Calibri"/>
                <w:szCs w:val="20"/>
              </w:rPr>
            </w:pPr>
            <w:r w:rsidRPr="0071636A">
              <w:rPr>
                <w:rFonts w:cs="Calibri"/>
                <w:szCs w:val="20"/>
              </w:rPr>
              <w:t>Assumptions: A combined management approach to the CBIT MSP and the Enabling Activity that allows the two projects to be coordinated.</w:t>
            </w:r>
          </w:p>
        </w:tc>
      </w:tr>
      <w:tr w:rsidR="006D06BC" w:rsidRPr="0071636A" w14:paraId="43CB8685" w14:textId="77777777" w:rsidTr="00AE496F">
        <w:trPr>
          <w:trHeight w:val="765"/>
        </w:trPr>
        <w:tc>
          <w:tcPr>
            <w:tcW w:w="14390" w:type="dxa"/>
            <w:gridSpan w:val="6"/>
            <w:shd w:val="pct12" w:color="auto" w:fill="auto"/>
          </w:tcPr>
          <w:p w14:paraId="1BDA4F54" w14:textId="77777777" w:rsidR="006D06BC" w:rsidRPr="0071636A" w:rsidRDefault="006D06BC" w:rsidP="00AE496F">
            <w:pPr>
              <w:rPr>
                <w:rFonts w:cs="Calibri"/>
                <w:b/>
                <w:bCs/>
                <w:szCs w:val="20"/>
              </w:rPr>
            </w:pPr>
            <w:r w:rsidRPr="0071636A">
              <w:rPr>
                <w:rFonts w:cs="Calibri"/>
                <w:b/>
                <w:bCs/>
                <w:szCs w:val="20"/>
              </w:rPr>
              <w:t>Component/Outcome 1</w:t>
            </w:r>
          </w:p>
          <w:p w14:paraId="21221425" w14:textId="77777777" w:rsidR="006D06BC" w:rsidRPr="0071636A" w:rsidRDefault="006D06BC" w:rsidP="00AE496F">
            <w:pPr>
              <w:rPr>
                <w:rFonts w:cs="Calibri"/>
                <w:szCs w:val="20"/>
              </w:rPr>
            </w:pPr>
            <w:r w:rsidRPr="0071636A">
              <w:rPr>
                <w:rFonts w:cs="Calibri"/>
                <w:szCs w:val="20"/>
              </w:rPr>
              <w:t>National transparency capacity for tracking NDC progress from mitigation activities is strong</w:t>
            </w:r>
          </w:p>
          <w:p w14:paraId="336BA5FC" w14:textId="77777777" w:rsidR="006D06BC" w:rsidRPr="0071636A" w:rsidRDefault="006D06BC" w:rsidP="00AE496F">
            <w:pPr>
              <w:rPr>
                <w:rFonts w:cs="Calibri"/>
                <w:i/>
                <w:szCs w:val="20"/>
              </w:rPr>
            </w:pPr>
          </w:p>
        </w:tc>
      </w:tr>
      <w:tr w:rsidR="006D06BC" w:rsidRPr="0071636A" w14:paraId="2C29C00F" w14:textId="77777777" w:rsidTr="00AE496F">
        <w:trPr>
          <w:trHeight w:val="765"/>
        </w:trPr>
        <w:tc>
          <w:tcPr>
            <w:tcW w:w="2605" w:type="dxa"/>
            <w:vMerge w:val="restart"/>
            <w:shd w:val="pct12" w:color="auto" w:fill="auto"/>
          </w:tcPr>
          <w:p w14:paraId="71F46B37" w14:textId="77777777" w:rsidR="006D06BC" w:rsidRPr="0071636A" w:rsidRDefault="006D06BC" w:rsidP="00AE496F">
            <w:pPr>
              <w:rPr>
                <w:rFonts w:cs="Calibri"/>
                <w:bCs/>
                <w:i/>
                <w:szCs w:val="20"/>
              </w:rPr>
            </w:pPr>
            <w:r w:rsidRPr="0071636A">
              <w:rPr>
                <w:rFonts w:cs="Calibri"/>
                <w:b/>
                <w:color w:val="000000"/>
                <w:szCs w:val="20"/>
              </w:rPr>
              <w:lastRenderedPageBreak/>
              <w:t>Output 1.1:</w:t>
            </w:r>
            <w:r w:rsidRPr="0071636A">
              <w:rPr>
                <w:rFonts w:cs="Calibri"/>
                <w:color w:val="000000"/>
                <w:szCs w:val="20"/>
              </w:rPr>
              <w:t xml:space="preserve"> </w:t>
            </w:r>
            <w:r w:rsidRPr="0071636A">
              <w:rPr>
                <w:rFonts w:cs="Calibri"/>
                <w:szCs w:val="20"/>
              </w:rPr>
              <w:t>Institutional and technical capacities for transparency of mitigation in relevant sectors improved</w:t>
            </w:r>
          </w:p>
        </w:tc>
        <w:tc>
          <w:tcPr>
            <w:tcW w:w="2070" w:type="dxa"/>
            <w:vMerge w:val="restart"/>
          </w:tcPr>
          <w:p w14:paraId="48C20116" w14:textId="77777777" w:rsidR="006D06BC" w:rsidRPr="00D70981" w:rsidRDefault="006D06BC" w:rsidP="00AE496F">
            <w:pPr>
              <w:rPr>
                <w:rFonts w:cs="Calibri"/>
                <w:b/>
                <w:color w:val="000000"/>
                <w:szCs w:val="20"/>
              </w:rPr>
            </w:pPr>
            <w:r w:rsidRPr="00D70981">
              <w:rPr>
                <w:rFonts w:cs="Calibri"/>
                <w:b/>
                <w:color w:val="000000"/>
                <w:szCs w:val="20"/>
              </w:rPr>
              <w:t xml:space="preserve">Number of users trained on </w:t>
            </w:r>
            <w:r>
              <w:rPr>
                <w:rFonts w:cs="Calibri"/>
                <w:b/>
                <w:color w:val="000000"/>
                <w:szCs w:val="20"/>
              </w:rPr>
              <w:t>mitigation-related aspects of the national MRV</w:t>
            </w:r>
            <w:r w:rsidRPr="00D70981">
              <w:rPr>
                <w:rFonts w:cs="Calibri"/>
                <w:b/>
                <w:color w:val="000000"/>
                <w:szCs w:val="20"/>
              </w:rPr>
              <w:t xml:space="preserve"> system </w:t>
            </w:r>
          </w:p>
          <w:p w14:paraId="55B0763E" w14:textId="77777777" w:rsidR="006D06BC" w:rsidRDefault="006D06BC" w:rsidP="00AE496F">
            <w:pPr>
              <w:rPr>
                <w:rFonts w:cs="Calibri"/>
                <w:b/>
                <w:color w:val="000000"/>
                <w:szCs w:val="20"/>
              </w:rPr>
            </w:pPr>
          </w:p>
          <w:p w14:paraId="6DB50CC6" w14:textId="77777777" w:rsidR="006D06BC" w:rsidRDefault="006D06BC" w:rsidP="00AE496F">
            <w:pPr>
              <w:rPr>
                <w:rFonts w:cs="Calibri"/>
                <w:b/>
                <w:color w:val="000000"/>
                <w:szCs w:val="20"/>
              </w:rPr>
            </w:pPr>
          </w:p>
          <w:p w14:paraId="55B8097B" w14:textId="77777777" w:rsidR="006D06BC" w:rsidRPr="00D70981" w:rsidRDefault="006D06BC" w:rsidP="00AE496F">
            <w:pPr>
              <w:rPr>
                <w:rFonts w:cs="Calibri"/>
                <w:b/>
                <w:color w:val="000000"/>
                <w:szCs w:val="20"/>
              </w:rPr>
            </w:pPr>
          </w:p>
          <w:p w14:paraId="10508FC6" w14:textId="77777777" w:rsidR="006D06BC" w:rsidRPr="0071636A" w:rsidRDefault="006D06BC" w:rsidP="00AE496F">
            <w:pPr>
              <w:rPr>
                <w:rFonts w:cs="Calibri"/>
                <w:b/>
                <w:color w:val="000000"/>
                <w:szCs w:val="20"/>
              </w:rPr>
            </w:pPr>
          </w:p>
          <w:p w14:paraId="7DA85B78" w14:textId="77777777" w:rsidR="006D06BC" w:rsidRPr="0071636A" w:rsidRDefault="006D06BC" w:rsidP="00AE496F">
            <w:pPr>
              <w:rPr>
                <w:rFonts w:cs="Calibri"/>
                <w:b/>
                <w:color w:val="000000"/>
                <w:szCs w:val="20"/>
              </w:rPr>
            </w:pPr>
          </w:p>
          <w:p w14:paraId="3ECA01CE" w14:textId="77777777" w:rsidR="006D06BC" w:rsidRDefault="006D06BC" w:rsidP="00AE496F">
            <w:pPr>
              <w:rPr>
                <w:rFonts w:cs="Calibri"/>
                <w:b/>
                <w:color w:val="000000"/>
                <w:szCs w:val="20"/>
              </w:rPr>
            </w:pPr>
          </w:p>
          <w:p w14:paraId="66B41560" w14:textId="77777777" w:rsidR="006D06BC" w:rsidRDefault="006D06BC" w:rsidP="00AE496F">
            <w:pPr>
              <w:rPr>
                <w:rFonts w:cs="Calibri"/>
                <w:b/>
                <w:color w:val="000000"/>
                <w:szCs w:val="20"/>
              </w:rPr>
            </w:pPr>
          </w:p>
          <w:p w14:paraId="25A4E00A" w14:textId="77777777" w:rsidR="006D06BC" w:rsidRDefault="006D06BC" w:rsidP="00AE496F">
            <w:pPr>
              <w:rPr>
                <w:rFonts w:cs="Calibri"/>
                <w:b/>
                <w:color w:val="000000"/>
                <w:szCs w:val="20"/>
              </w:rPr>
            </w:pPr>
          </w:p>
          <w:p w14:paraId="4133A325" w14:textId="77777777" w:rsidR="006D06BC" w:rsidRPr="0071636A" w:rsidRDefault="006D06BC" w:rsidP="00AE496F">
            <w:pPr>
              <w:rPr>
                <w:rFonts w:cs="Calibri"/>
                <w:b/>
                <w:color w:val="000000"/>
                <w:szCs w:val="20"/>
              </w:rPr>
            </w:pPr>
            <w:r w:rsidRPr="0071636A">
              <w:rPr>
                <w:rFonts w:cs="Calibri"/>
                <w:b/>
                <w:color w:val="000000"/>
                <w:szCs w:val="20"/>
              </w:rPr>
              <w:t>Level of participation in the MRV system</w:t>
            </w:r>
          </w:p>
          <w:p w14:paraId="75068F2A" w14:textId="77777777" w:rsidR="006D06BC" w:rsidRPr="0071636A" w:rsidRDefault="006D06BC" w:rsidP="00AE496F">
            <w:pPr>
              <w:rPr>
                <w:rFonts w:cs="Calibri"/>
                <w:b/>
                <w:color w:val="000000"/>
                <w:szCs w:val="20"/>
              </w:rPr>
            </w:pPr>
          </w:p>
          <w:p w14:paraId="17AF3E77" w14:textId="77777777" w:rsidR="006D06BC" w:rsidRPr="0071636A" w:rsidRDefault="006D06BC" w:rsidP="00AE496F">
            <w:pPr>
              <w:rPr>
                <w:rFonts w:cs="Calibri"/>
                <w:b/>
                <w:color w:val="000000"/>
                <w:szCs w:val="20"/>
              </w:rPr>
            </w:pPr>
          </w:p>
          <w:p w14:paraId="38FC069D" w14:textId="77777777" w:rsidR="006D06BC" w:rsidRDefault="006D06BC" w:rsidP="00AE496F">
            <w:pPr>
              <w:rPr>
                <w:rFonts w:cs="Calibri"/>
                <w:b/>
                <w:color w:val="000000"/>
                <w:szCs w:val="20"/>
              </w:rPr>
            </w:pPr>
          </w:p>
          <w:p w14:paraId="37969565" w14:textId="77777777" w:rsidR="006D06BC" w:rsidRPr="0071636A" w:rsidRDefault="006D06BC" w:rsidP="00AE496F">
            <w:pPr>
              <w:rPr>
                <w:rFonts w:cs="Calibri"/>
                <w:b/>
                <w:color w:val="000000"/>
                <w:szCs w:val="20"/>
              </w:rPr>
            </w:pPr>
          </w:p>
          <w:p w14:paraId="26EE0DCC" w14:textId="77777777" w:rsidR="006D06BC" w:rsidRPr="0071636A" w:rsidRDefault="006D06BC" w:rsidP="00AE496F">
            <w:pPr>
              <w:rPr>
                <w:rFonts w:cs="Calibri"/>
                <w:b/>
                <w:color w:val="000000"/>
                <w:szCs w:val="20"/>
              </w:rPr>
            </w:pPr>
          </w:p>
          <w:p w14:paraId="1594173D" w14:textId="77777777" w:rsidR="006D06BC" w:rsidRPr="0071636A" w:rsidRDefault="006D06BC" w:rsidP="00AE496F">
            <w:pPr>
              <w:rPr>
                <w:rFonts w:cs="Calibri"/>
                <w:b/>
                <w:color w:val="000000"/>
                <w:szCs w:val="20"/>
              </w:rPr>
            </w:pPr>
            <w:r w:rsidRPr="0071636A">
              <w:rPr>
                <w:rFonts w:cs="Calibri"/>
                <w:b/>
                <w:color w:val="000000"/>
                <w:szCs w:val="20"/>
              </w:rPr>
              <w:t>Degree to which domestic MRV system informs policies and reporting related to mitigation</w:t>
            </w:r>
          </w:p>
          <w:p w14:paraId="6D4C479D" w14:textId="77777777" w:rsidR="006D06BC" w:rsidRPr="0071636A" w:rsidRDefault="006D06BC" w:rsidP="00AE496F">
            <w:pPr>
              <w:rPr>
                <w:rFonts w:cs="Calibri"/>
                <w:color w:val="000000"/>
                <w:szCs w:val="20"/>
              </w:rPr>
            </w:pPr>
          </w:p>
          <w:p w14:paraId="226444AD" w14:textId="77777777" w:rsidR="006D06BC" w:rsidRPr="0071636A" w:rsidRDefault="006D06BC" w:rsidP="00AE496F">
            <w:pPr>
              <w:rPr>
                <w:rFonts w:cs="Calibri"/>
                <w:color w:val="000000"/>
                <w:szCs w:val="20"/>
              </w:rPr>
            </w:pPr>
          </w:p>
        </w:tc>
        <w:tc>
          <w:tcPr>
            <w:tcW w:w="2363" w:type="dxa"/>
            <w:vMerge w:val="restart"/>
          </w:tcPr>
          <w:p w14:paraId="7BAB7763" w14:textId="77777777" w:rsidR="006D06BC" w:rsidRPr="0071636A" w:rsidRDefault="006D06BC" w:rsidP="00AE496F">
            <w:pPr>
              <w:rPr>
                <w:rFonts w:cs="Calibri"/>
                <w:bCs/>
                <w:i/>
                <w:szCs w:val="20"/>
              </w:rPr>
            </w:pPr>
            <w:r w:rsidRPr="00321589">
              <w:rPr>
                <w:rFonts w:cs="Calibri"/>
                <w:bCs/>
                <w:i/>
                <w:szCs w:val="20"/>
              </w:rPr>
              <w:t>18</w:t>
            </w:r>
            <w:r w:rsidRPr="00321589">
              <w:rPr>
                <w:rFonts w:cs="Calibri"/>
                <w:bCs/>
                <w:i/>
                <w:szCs w:val="20"/>
                <w:lang w:val="uz-Cyrl-UZ"/>
              </w:rPr>
              <w:t xml:space="preserve"> </w:t>
            </w:r>
            <w:r w:rsidRPr="00321589">
              <w:rPr>
                <w:rFonts w:cs="Calibri"/>
                <w:bCs/>
                <w:i/>
                <w:szCs w:val="20"/>
              </w:rPr>
              <w:t xml:space="preserve"> gov. employees currently directly involved in the climate change mitigation related reporting (namely NCs/BuRs related reporting) and preparing for the EC related reporting obligations – e.g. under the MMR</w:t>
            </w:r>
          </w:p>
          <w:p w14:paraId="7C10094C" w14:textId="77777777" w:rsidR="006D06BC" w:rsidRPr="0071636A" w:rsidRDefault="006D06BC" w:rsidP="00AE496F">
            <w:pPr>
              <w:rPr>
                <w:rFonts w:cs="Calibri"/>
                <w:bCs/>
                <w:i/>
                <w:szCs w:val="20"/>
              </w:rPr>
            </w:pPr>
          </w:p>
          <w:p w14:paraId="0E419E06" w14:textId="77777777" w:rsidR="006D06BC" w:rsidRPr="0071636A" w:rsidRDefault="006D06BC" w:rsidP="00AE496F">
            <w:pPr>
              <w:rPr>
                <w:rFonts w:cs="Calibri"/>
                <w:bCs/>
                <w:i/>
                <w:szCs w:val="20"/>
              </w:rPr>
            </w:pPr>
          </w:p>
          <w:p w14:paraId="065817F0" w14:textId="77777777" w:rsidR="006D06BC" w:rsidRPr="00104A6E" w:rsidRDefault="006D06BC" w:rsidP="00AE496F">
            <w:pPr>
              <w:rPr>
                <w:rFonts w:cs="Calibri"/>
                <w:bCs/>
                <w:i/>
                <w:color w:val="FF0000"/>
                <w:szCs w:val="20"/>
              </w:rPr>
            </w:pPr>
            <w:r>
              <w:rPr>
                <w:rFonts w:cs="Calibri"/>
                <w:bCs/>
                <w:i/>
                <w:szCs w:val="20"/>
              </w:rPr>
              <w:t>Elements of the reporting system have been developed, but the system is not operational.</w:t>
            </w:r>
          </w:p>
          <w:p w14:paraId="7C9AF7CC" w14:textId="77777777" w:rsidR="006D06BC" w:rsidRPr="0071636A" w:rsidRDefault="006D06BC" w:rsidP="00AE496F">
            <w:pPr>
              <w:rPr>
                <w:rFonts w:cs="Calibri"/>
                <w:bCs/>
                <w:i/>
                <w:szCs w:val="20"/>
              </w:rPr>
            </w:pPr>
          </w:p>
          <w:p w14:paraId="6021545A" w14:textId="77777777" w:rsidR="006D06BC" w:rsidRPr="0071636A" w:rsidRDefault="006D06BC" w:rsidP="00AE496F">
            <w:pPr>
              <w:rPr>
                <w:rFonts w:cs="Calibri"/>
                <w:bCs/>
                <w:i/>
                <w:szCs w:val="20"/>
              </w:rPr>
            </w:pPr>
          </w:p>
          <w:p w14:paraId="79ADFBA6" w14:textId="77777777" w:rsidR="006D06BC" w:rsidRPr="0071636A" w:rsidRDefault="006D06BC" w:rsidP="00AE496F">
            <w:pPr>
              <w:rPr>
                <w:rFonts w:cs="Calibri"/>
                <w:bCs/>
                <w:i/>
                <w:szCs w:val="20"/>
              </w:rPr>
            </w:pPr>
          </w:p>
          <w:p w14:paraId="229C1248" w14:textId="77777777" w:rsidR="006D06BC" w:rsidRPr="006D06BC" w:rsidRDefault="006D06BC" w:rsidP="00AE496F">
            <w:pPr>
              <w:rPr>
                <w:rFonts w:cs="Calibri"/>
                <w:bCs/>
                <w:i/>
                <w:szCs w:val="20"/>
              </w:rPr>
            </w:pPr>
            <w:r w:rsidRPr="006D06BC">
              <w:rPr>
                <w:rFonts w:cs="Calibri"/>
                <w:bCs/>
                <w:i/>
                <w:szCs w:val="20"/>
              </w:rPr>
              <w:t>N/A</w:t>
            </w:r>
          </w:p>
        </w:tc>
        <w:tc>
          <w:tcPr>
            <w:tcW w:w="1890" w:type="dxa"/>
            <w:vMerge w:val="restart"/>
          </w:tcPr>
          <w:p w14:paraId="58761B1D" w14:textId="77777777" w:rsidR="006D06BC" w:rsidRPr="00321589" w:rsidRDefault="006D06BC" w:rsidP="00AE496F">
            <w:pPr>
              <w:rPr>
                <w:rFonts w:cs="Calibri"/>
                <w:bCs/>
                <w:i/>
                <w:szCs w:val="20"/>
              </w:rPr>
            </w:pPr>
            <w:r w:rsidRPr="00991898">
              <w:rPr>
                <w:rFonts w:cs="Calibri"/>
                <w:bCs/>
                <w:i/>
                <w:szCs w:val="20"/>
              </w:rPr>
              <w:t xml:space="preserve">By the end of Q6, least 35 people have been trained on mitigation aspects of the new MRV system (and of those, at least </w:t>
            </w:r>
            <w:r w:rsidRPr="00321589">
              <w:rPr>
                <w:rFonts w:cs="Calibri"/>
                <w:bCs/>
                <w:i/>
                <w:szCs w:val="20"/>
              </w:rPr>
              <w:t>60 %</w:t>
            </w:r>
            <w:r w:rsidRPr="00991898">
              <w:rPr>
                <w:rFonts w:cs="Calibri"/>
                <w:bCs/>
                <w:i/>
                <w:szCs w:val="20"/>
              </w:rPr>
              <w:t xml:space="preserve"> are women)</w:t>
            </w:r>
            <w:r w:rsidRPr="00321589">
              <w:rPr>
                <w:rFonts w:cs="Calibri"/>
                <w:bCs/>
                <w:i/>
                <w:szCs w:val="20"/>
              </w:rPr>
              <w:t>.</w:t>
            </w:r>
          </w:p>
          <w:p w14:paraId="45FB01E6" w14:textId="77777777" w:rsidR="006D06BC" w:rsidRPr="00321589" w:rsidRDefault="006D06BC" w:rsidP="00AE496F">
            <w:pPr>
              <w:rPr>
                <w:rFonts w:cs="Calibri"/>
                <w:bCs/>
                <w:i/>
                <w:szCs w:val="20"/>
              </w:rPr>
            </w:pPr>
          </w:p>
          <w:p w14:paraId="4984B0A4" w14:textId="77777777" w:rsidR="006D06BC" w:rsidRPr="00321589" w:rsidRDefault="006D06BC" w:rsidP="00AE496F">
            <w:pPr>
              <w:rPr>
                <w:rFonts w:cs="Calibri"/>
                <w:bCs/>
                <w:i/>
                <w:szCs w:val="20"/>
              </w:rPr>
            </w:pPr>
          </w:p>
          <w:p w14:paraId="0279667D" w14:textId="77777777" w:rsidR="006D06BC" w:rsidRPr="00321589" w:rsidRDefault="006D06BC" w:rsidP="00AE496F">
            <w:pPr>
              <w:rPr>
                <w:rFonts w:cs="Calibri"/>
                <w:bCs/>
                <w:i/>
                <w:szCs w:val="20"/>
              </w:rPr>
            </w:pPr>
          </w:p>
          <w:p w14:paraId="065D73E6" w14:textId="77777777" w:rsidR="006D06BC" w:rsidRPr="00991898" w:rsidRDefault="006D06BC" w:rsidP="00AE496F">
            <w:pPr>
              <w:rPr>
                <w:rFonts w:cs="Calibri"/>
                <w:bCs/>
                <w:i/>
                <w:szCs w:val="20"/>
              </w:rPr>
            </w:pPr>
            <w:r w:rsidRPr="00321589">
              <w:rPr>
                <w:rFonts w:cs="Calibri"/>
                <w:bCs/>
                <w:i/>
                <w:szCs w:val="20"/>
              </w:rPr>
              <w:t>By the end of Q6, database access and use of mitigation information is observed in at least 2</w:t>
            </w:r>
            <w:r w:rsidRPr="00991898">
              <w:rPr>
                <w:rFonts w:cs="Calibri"/>
                <w:bCs/>
                <w:i/>
                <w:szCs w:val="20"/>
              </w:rPr>
              <w:t xml:space="preserve"> government agencies</w:t>
            </w:r>
          </w:p>
          <w:p w14:paraId="4A33F1A8" w14:textId="77777777" w:rsidR="006D06BC" w:rsidRDefault="006D06BC" w:rsidP="00AE496F">
            <w:pPr>
              <w:rPr>
                <w:rFonts w:cs="Calibri"/>
                <w:bCs/>
                <w:i/>
                <w:szCs w:val="20"/>
              </w:rPr>
            </w:pPr>
          </w:p>
          <w:p w14:paraId="45CAA638" w14:textId="77777777" w:rsidR="006D06BC" w:rsidRPr="00321589" w:rsidRDefault="006D06BC" w:rsidP="00AE496F">
            <w:pPr>
              <w:rPr>
                <w:rFonts w:cs="Calibri"/>
                <w:bCs/>
                <w:i/>
                <w:szCs w:val="20"/>
              </w:rPr>
            </w:pPr>
            <w:r w:rsidRPr="00991898">
              <w:rPr>
                <w:rFonts w:cs="Calibri"/>
                <w:bCs/>
                <w:i/>
                <w:szCs w:val="20"/>
              </w:rPr>
              <w:t xml:space="preserve">By the end of Q6, </w:t>
            </w:r>
            <w:r w:rsidRPr="00321589">
              <w:rPr>
                <w:rFonts w:cs="Calibri"/>
                <w:bCs/>
                <w:i/>
                <w:szCs w:val="20"/>
              </w:rPr>
              <w:t>mitigation information from the database to been used to inform national reporting, i.e. to be used for improvement of national CC related legislation</w:t>
            </w:r>
          </w:p>
        </w:tc>
        <w:tc>
          <w:tcPr>
            <w:tcW w:w="2407" w:type="dxa"/>
            <w:vMerge w:val="restart"/>
          </w:tcPr>
          <w:p w14:paraId="0A5787FE" w14:textId="77777777" w:rsidR="006D06BC" w:rsidRPr="00991898" w:rsidRDefault="006D06BC" w:rsidP="00AE496F">
            <w:pPr>
              <w:rPr>
                <w:rFonts w:cs="Arial"/>
                <w:noProof/>
                <w:szCs w:val="20"/>
              </w:rPr>
            </w:pPr>
            <w:r w:rsidRPr="00321589">
              <w:rPr>
                <w:rFonts w:cs="Arial"/>
                <w:noProof/>
                <w:szCs w:val="20"/>
              </w:rPr>
              <w:t>By the end of Q12, at least 60</w:t>
            </w:r>
            <w:r w:rsidRPr="00991898">
              <w:rPr>
                <w:rFonts w:cs="Arial"/>
                <w:noProof/>
                <w:szCs w:val="20"/>
              </w:rPr>
              <w:t xml:space="preserve"> people have been trained on mitigation aspects of the new MRV sy</w:t>
            </w:r>
            <w:r w:rsidRPr="00321589">
              <w:rPr>
                <w:rFonts w:cs="Arial"/>
                <w:noProof/>
                <w:szCs w:val="20"/>
              </w:rPr>
              <w:t>stem (and of those, at least 60</w:t>
            </w:r>
            <w:r w:rsidRPr="00991898">
              <w:rPr>
                <w:rFonts w:cs="Arial"/>
                <w:noProof/>
                <w:szCs w:val="20"/>
              </w:rPr>
              <w:t>% are women).</w:t>
            </w:r>
          </w:p>
          <w:p w14:paraId="5B08BFFD" w14:textId="77777777" w:rsidR="006D06BC" w:rsidRPr="00321589" w:rsidRDefault="006D06BC" w:rsidP="00AE496F">
            <w:pPr>
              <w:rPr>
                <w:rFonts w:cs="Arial"/>
                <w:noProof/>
                <w:szCs w:val="20"/>
              </w:rPr>
            </w:pPr>
          </w:p>
          <w:p w14:paraId="79BA26E5" w14:textId="77777777" w:rsidR="006D06BC" w:rsidRPr="00321589" w:rsidRDefault="006D06BC" w:rsidP="00AE496F">
            <w:pPr>
              <w:rPr>
                <w:rFonts w:cs="Arial"/>
                <w:noProof/>
                <w:szCs w:val="20"/>
              </w:rPr>
            </w:pPr>
            <w:r w:rsidRPr="00321589">
              <w:rPr>
                <w:rFonts w:cs="Arial"/>
                <w:noProof/>
                <w:szCs w:val="20"/>
              </w:rPr>
              <w:t>By the end of Q12, database access and use of mitigation information is observed in at least 5</w:t>
            </w:r>
            <w:r w:rsidRPr="00991898">
              <w:rPr>
                <w:rFonts w:cs="Arial"/>
                <w:noProof/>
                <w:szCs w:val="20"/>
              </w:rPr>
              <w:t xml:space="preserve"> </w:t>
            </w:r>
            <w:r w:rsidRPr="00321589">
              <w:rPr>
                <w:rFonts w:cs="Arial"/>
                <w:noProof/>
                <w:szCs w:val="20"/>
              </w:rPr>
              <w:t>government agencies</w:t>
            </w:r>
          </w:p>
          <w:p w14:paraId="75732529" w14:textId="77777777" w:rsidR="006D06BC" w:rsidRPr="00321589" w:rsidRDefault="006D06BC" w:rsidP="00AE496F">
            <w:pPr>
              <w:rPr>
                <w:rFonts w:cs="Arial"/>
                <w:noProof/>
                <w:szCs w:val="20"/>
              </w:rPr>
            </w:pPr>
          </w:p>
          <w:p w14:paraId="5D658D67" w14:textId="77777777" w:rsidR="006D06BC" w:rsidRPr="00321589" w:rsidRDefault="006D06BC" w:rsidP="00AE496F">
            <w:pPr>
              <w:rPr>
                <w:rFonts w:cs="Calibri"/>
                <w:bCs/>
                <w:i/>
                <w:szCs w:val="20"/>
              </w:rPr>
            </w:pPr>
            <w:r w:rsidRPr="00321589">
              <w:rPr>
                <w:rFonts w:cs="Arial"/>
                <w:noProof/>
                <w:szCs w:val="20"/>
              </w:rPr>
              <w:t>By Q12, mitigation information from the database has been used to inform international reporting (e.g. the BUR and revised NDCs).</w:t>
            </w:r>
          </w:p>
        </w:tc>
        <w:tc>
          <w:tcPr>
            <w:tcW w:w="3055" w:type="dxa"/>
          </w:tcPr>
          <w:p w14:paraId="1BEE9DD5" w14:textId="77777777" w:rsidR="006D06BC" w:rsidRPr="00321589" w:rsidRDefault="006D06BC" w:rsidP="00AE496F">
            <w:pPr>
              <w:rPr>
                <w:rFonts w:cs="Calibri"/>
                <w:i/>
                <w:szCs w:val="20"/>
              </w:rPr>
            </w:pPr>
            <w:r w:rsidRPr="00321589">
              <w:rPr>
                <w:rFonts w:cs="Calibri"/>
                <w:szCs w:val="22"/>
              </w:rPr>
              <w:t>Registration sheets; training documentation; project reports; surveys; official reporting documents (NDCs, TNC, SBUR)</w:t>
            </w:r>
          </w:p>
        </w:tc>
      </w:tr>
      <w:tr w:rsidR="006D06BC" w:rsidRPr="0071636A" w14:paraId="2701B4BD" w14:textId="77777777" w:rsidTr="00AE496F">
        <w:trPr>
          <w:trHeight w:val="765"/>
        </w:trPr>
        <w:tc>
          <w:tcPr>
            <w:tcW w:w="2605" w:type="dxa"/>
            <w:vMerge/>
            <w:shd w:val="pct12" w:color="auto" w:fill="auto"/>
          </w:tcPr>
          <w:p w14:paraId="58B9C475" w14:textId="77777777" w:rsidR="006D06BC" w:rsidRPr="0071636A" w:rsidRDefault="006D06BC" w:rsidP="00AE496F">
            <w:pPr>
              <w:rPr>
                <w:rFonts w:cs="Calibri"/>
                <w:b/>
                <w:bCs/>
                <w:szCs w:val="20"/>
              </w:rPr>
            </w:pPr>
          </w:p>
        </w:tc>
        <w:tc>
          <w:tcPr>
            <w:tcW w:w="2070" w:type="dxa"/>
            <w:vMerge/>
          </w:tcPr>
          <w:p w14:paraId="69B2A181" w14:textId="77777777" w:rsidR="006D06BC" w:rsidRPr="0071636A" w:rsidRDefault="006D06BC" w:rsidP="00AE496F">
            <w:pPr>
              <w:rPr>
                <w:rFonts w:cs="Calibri"/>
                <w:bCs/>
                <w:i/>
                <w:szCs w:val="20"/>
              </w:rPr>
            </w:pPr>
          </w:p>
        </w:tc>
        <w:tc>
          <w:tcPr>
            <w:tcW w:w="2363" w:type="dxa"/>
            <w:vMerge/>
          </w:tcPr>
          <w:p w14:paraId="04EACC60" w14:textId="77777777" w:rsidR="006D06BC" w:rsidRPr="0071636A" w:rsidRDefault="006D06BC" w:rsidP="00AE496F">
            <w:pPr>
              <w:rPr>
                <w:rFonts w:cs="Calibri"/>
                <w:bCs/>
                <w:i/>
                <w:szCs w:val="20"/>
              </w:rPr>
            </w:pPr>
          </w:p>
        </w:tc>
        <w:tc>
          <w:tcPr>
            <w:tcW w:w="1890" w:type="dxa"/>
            <w:vMerge/>
          </w:tcPr>
          <w:p w14:paraId="3EAF31AD" w14:textId="77777777" w:rsidR="006D06BC" w:rsidRPr="00321589" w:rsidRDefault="006D06BC" w:rsidP="00AE496F">
            <w:pPr>
              <w:rPr>
                <w:rFonts w:cs="Calibri"/>
                <w:bCs/>
                <w:i/>
                <w:szCs w:val="20"/>
              </w:rPr>
            </w:pPr>
          </w:p>
        </w:tc>
        <w:tc>
          <w:tcPr>
            <w:tcW w:w="2407" w:type="dxa"/>
            <w:vMerge/>
          </w:tcPr>
          <w:p w14:paraId="62119988" w14:textId="77777777" w:rsidR="006D06BC" w:rsidRPr="00321589" w:rsidRDefault="006D06BC" w:rsidP="00AE496F">
            <w:pPr>
              <w:rPr>
                <w:rFonts w:cs="Calibri"/>
                <w:bCs/>
                <w:i/>
                <w:szCs w:val="20"/>
              </w:rPr>
            </w:pPr>
          </w:p>
        </w:tc>
        <w:tc>
          <w:tcPr>
            <w:tcW w:w="3055" w:type="dxa"/>
          </w:tcPr>
          <w:p w14:paraId="583BCE85" w14:textId="77777777" w:rsidR="006D06BC" w:rsidRPr="00321589" w:rsidRDefault="006D06BC" w:rsidP="00AE496F">
            <w:pPr>
              <w:rPr>
                <w:rFonts w:cs="Calibri"/>
                <w:szCs w:val="20"/>
              </w:rPr>
            </w:pPr>
            <w:r w:rsidRPr="00321589">
              <w:rPr>
                <w:rFonts w:cs="Calibri"/>
                <w:szCs w:val="20"/>
              </w:rPr>
              <w:t>Risks: Project stakeholders may lack time or interest for meaningful participation in training.</w:t>
            </w:r>
          </w:p>
          <w:p w14:paraId="096EB589" w14:textId="77777777" w:rsidR="006D06BC" w:rsidRPr="00321589" w:rsidRDefault="006D06BC" w:rsidP="00AE496F">
            <w:pPr>
              <w:rPr>
                <w:rFonts w:cs="Calibri"/>
                <w:szCs w:val="20"/>
              </w:rPr>
            </w:pPr>
          </w:p>
          <w:p w14:paraId="77370DDA" w14:textId="77777777" w:rsidR="006D06BC" w:rsidRPr="00321589" w:rsidRDefault="006D06BC" w:rsidP="00AE496F">
            <w:pPr>
              <w:rPr>
                <w:rFonts w:cs="Calibri"/>
                <w:szCs w:val="20"/>
              </w:rPr>
            </w:pPr>
            <w:r w:rsidRPr="00321589">
              <w:rPr>
                <w:rFonts w:cs="Calibri"/>
                <w:szCs w:val="20"/>
              </w:rPr>
              <w:t xml:space="preserve">Assumptions: </w:t>
            </w:r>
          </w:p>
          <w:p w14:paraId="161B502B" w14:textId="77777777" w:rsidR="006D06BC" w:rsidRPr="00321589" w:rsidRDefault="006D06BC" w:rsidP="00AE496F">
            <w:pPr>
              <w:rPr>
                <w:rFonts w:cs="Calibri"/>
                <w:szCs w:val="20"/>
              </w:rPr>
            </w:pPr>
            <w:r w:rsidRPr="00321589">
              <w:rPr>
                <w:rFonts w:cs="Calibri"/>
                <w:szCs w:val="20"/>
              </w:rPr>
              <w:t>Government officials will be interested in participating actively in training on the system.</w:t>
            </w:r>
          </w:p>
          <w:p w14:paraId="30DF51B8" w14:textId="77777777" w:rsidR="006D06BC" w:rsidRPr="00321589" w:rsidRDefault="006D06BC" w:rsidP="00AE496F">
            <w:pPr>
              <w:rPr>
                <w:rFonts w:cs="Calibri"/>
                <w:szCs w:val="20"/>
              </w:rPr>
            </w:pPr>
            <w:r w:rsidRPr="00321589">
              <w:rPr>
                <w:rFonts w:cs="Calibri"/>
                <w:szCs w:val="20"/>
              </w:rPr>
              <w:t>The BUR will be submitted on schedule.</w:t>
            </w:r>
          </w:p>
          <w:p w14:paraId="024EE05B" w14:textId="77777777" w:rsidR="006D06BC" w:rsidRPr="00321589" w:rsidRDefault="006D06BC" w:rsidP="00AE496F">
            <w:pPr>
              <w:rPr>
                <w:rFonts w:cs="Calibri"/>
                <w:szCs w:val="20"/>
              </w:rPr>
            </w:pPr>
            <w:r w:rsidRPr="00321589">
              <w:rPr>
                <w:rFonts w:cs="Calibri"/>
                <w:szCs w:val="20"/>
              </w:rPr>
              <w:t>The revision/update of the NDC will take place by Q12 of the project.</w:t>
            </w:r>
          </w:p>
        </w:tc>
      </w:tr>
      <w:tr w:rsidR="006D06BC" w:rsidRPr="0071636A" w14:paraId="36283F20" w14:textId="77777777" w:rsidTr="00AE496F">
        <w:trPr>
          <w:trHeight w:val="765"/>
        </w:trPr>
        <w:tc>
          <w:tcPr>
            <w:tcW w:w="14390" w:type="dxa"/>
            <w:gridSpan w:val="6"/>
            <w:shd w:val="pct12" w:color="auto" w:fill="auto"/>
          </w:tcPr>
          <w:p w14:paraId="077F7A8D" w14:textId="77777777" w:rsidR="006D06BC" w:rsidRPr="0071636A" w:rsidRDefault="006D06BC" w:rsidP="00AE496F">
            <w:pPr>
              <w:rPr>
                <w:rFonts w:cs="Calibri"/>
                <w:b/>
                <w:bCs/>
                <w:szCs w:val="20"/>
              </w:rPr>
            </w:pPr>
            <w:r w:rsidRPr="0071636A">
              <w:rPr>
                <w:rFonts w:cs="Calibri"/>
                <w:b/>
                <w:bCs/>
                <w:szCs w:val="20"/>
              </w:rPr>
              <w:lastRenderedPageBreak/>
              <w:t>Component/ Outcome 2</w:t>
            </w:r>
          </w:p>
          <w:p w14:paraId="408D2D11" w14:textId="77777777" w:rsidR="006D06BC" w:rsidRPr="00337A24" w:rsidRDefault="006D06BC" w:rsidP="00AE496F">
            <w:pPr>
              <w:rPr>
                <w:rFonts w:cs="Calibri"/>
                <w:szCs w:val="20"/>
              </w:rPr>
            </w:pPr>
            <w:r w:rsidRPr="00337A24">
              <w:rPr>
                <w:rFonts w:cs="Calibri"/>
                <w:szCs w:val="20"/>
              </w:rPr>
              <w:t xml:space="preserve">National transparency </w:t>
            </w:r>
            <w:r>
              <w:rPr>
                <w:rFonts w:cs="Calibri"/>
                <w:szCs w:val="20"/>
              </w:rPr>
              <w:t>capacity</w:t>
            </w:r>
            <w:r w:rsidRPr="00337A24">
              <w:rPr>
                <w:rFonts w:cs="Calibri"/>
                <w:szCs w:val="20"/>
              </w:rPr>
              <w:t xml:space="preserve"> for tracking NDC progress from </w:t>
            </w:r>
            <w:r>
              <w:rPr>
                <w:rFonts w:cs="Calibri"/>
                <w:szCs w:val="20"/>
              </w:rPr>
              <w:t>adaptation</w:t>
            </w:r>
            <w:r w:rsidRPr="00337A24">
              <w:rPr>
                <w:rFonts w:cs="Calibri"/>
                <w:szCs w:val="20"/>
              </w:rPr>
              <w:t xml:space="preserve"> activities is strong</w:t>
            </w:r>
          </w:p>
          <w:p w14:paraId="0306C7B6" w14:textId="77777777" w:rsidR="006D06BC" w:rsidRPr="0071636A" w:rsidRDefault="006D06BC" w:rsidP="00AE496F">
            <w:pPr>
              <w:rPr>
                <w:rFonts w:cs="Calibri"/>
                <w:i/>
                <w:szCs w:val="20"/>
              </w:rPr>
            </w:pPr>
          </w:p>
        </w:tc>
      </w:tr>
      <w:tr w:rsidR="006D06BC" w:rsidRPr="0071636A" w14:paraId="1534BDAB" w14:textId="77777777" w:rsidTr="00AE496F">
        <w:trPr>
          <w:trHeight w:val="765"/>
        </w:trPr>
        <w:tc>
          <w:tcPr>
            <w:tcW w:w="2605" w:type="dxa"/>
            <w:vMerge w:val="restart"/>
            <w:shd w:val="pct12" w:color="auto" w:fill="auto"/>
          </w:tcPr>
          <w:p w14:paraId="410A7655" w14:textId="77777777" w:rsidR="006D06BC" w:rsidRPr="0071636A" w:rsidRDefault="006D06BC" w:rsidP="00AE496F">
            <w:pPr>
              <w:rPr>
                <w:rFonts w:cs="Calibri"/>
                <w:b/>
                <w:bCs/>
                <w:szCs w:val="20"/>
              </w:rPr>
            </w:pPr>
            <w:r w:rsidRPr="0071636A">
              <w:rPr>
                <w:rFonts w:cs="Calibri"/>
                <w:b/>
                <w:color w:val="000000"/>
              </w:rPr>
              <w:t>Output 2.1:</w:t>
            </w:r>
            <w:r w:rsidRPr="0071636A">
              <w:rPr>
                <w:rFonts w:cs="Calibri"/>
                <w:color w:val="000000"/>
              </w:rPr>
              <w:t xml:space="preserve"> </w:t>
            </w:r>
            <w:r w:rsidRPr="0057048B">
              <w:rPr>
                <w:color w:val="000000"/>
                <w:szCs w:val="20"/>
              </w:rPr>
              <w:t xml:space="preserve">institutional and technical capacities for transparency of adaptation in relevant sectors </w:t>
            </w:r>
            <w:r>
              <w:rPr>
                <w:color w:val="000000"/>
                <w:szCs w:val="20"/>
              </w:rPr>
              <w:t>improved</w:t>
            </w:r>
          </w:p>
        </w:tc>
        <w:tc>
          <w:tcPr>
            <w:tcW w:w="2070" w:type="dxa"/>
            <w:vMerge w:val="restart"/>
          </w:tcPr>
          <w:p w14:paraId="496A8534" w14:textId="77777777" w:rsidR="006D06BC" w:rsidRPr="00321589" w:rsidRDefault="006D06BC" w:rsidP="00AE496F">
            <w:pPr>
              <w:rPr>
                <w:rFonts w:cs="Calibri"/>
                <w:b/>
                <w:color w:val="000000"/>
                <w:szCs w:val="20"/>
              </w:rPr>
            </w:pPr>
            <w:r w:rsidRPr="00991898">
              <w:rPr>
                <w:rFonts w:cs="Calibri"/>
                <w:b/>
                <w:color w:val="000000"/>
                <w:szCs w:val="20"/>
              </w:rPr>
              <w:t xml:space="preserve">Number of users trained on </w:t>
            </w:r>
            <w:r w:rsidRPr="00321589">
              <w:rPr>
                <w:rFonts w:cs="Calibri"/>
                <w:b/>
                <w:color w:val="000000"/>
                <w:szCs w:val="20"/>
              </w:rPr>
              <w:t xml:space="preserve">adaptation-related aspects of the national MRV system (gender-disaggregated) </w:t>
            </w:r>
          </w:p>
          <w:p w14:paraId="1684EC11" w14:textId="77777777" w:rsidR="006D06BC" w:rsidRPr="00321589" w:rsidRDefault="006D06BC" w:rsidP="00AE496F">
            <w:pPr>
              <w:rPr>
                <w:rFonts w:cs="Calibri"/>
                <w:b/>
                <w:color w:val="000000"/>
                <w:szCs w:val="20"/>
              </w:rPr>
            </w:pPr>
          </w:p>
          <w:p w14:paraId="0461094B" w14:textId="77777777" w:rsidR="006D06BC" w:rsidRPr="00321589" w:rsidRDefault="006D06BC" w:rsidP="00AE496F">
            <w:pPr>
              <w:rPr>
                <w:rFonts w:cs="Calibri"/>
                <w:b/>
                <w:color w:val="000000"/>
                <w:szCs w:val="20"/>
              </w:rPr>
            </w:pPr>
          </w:p>
          <w:p w14:paraId="19AE2FCE" w14:textId="77777777" w:rsidR="006D06BC" w:rsidRPr="00321589" w:rsidRDefault="006D06BC" w:rsidP="00AE496F">
            <w:pPr>
              <w:rPr>
                <w:rFonts w:cs="Calibri"/>
                <w:b/>
                <w:color w:val="000000"/>
                <w:szCs w:val="20"/>
              </w:rPr>
            </w:pPr>
          </w:p>
          <w:p w14:paraId="4A6CB618" w14:textId="77777777" w:rsidR="006D06BC" w:rsidRPr="00321589" w:rsidRDefault="006D06BC" w:rsidP="00AE496F">
            <w:pPr>
              <w:rPr>
                <w:rFonts w:cs="Calibri"/>
                <w:b/>
                <w:color w:val="000000"/>
                <w:szCs w:val="20"/>
              </w:rPr>
            </w:pPr>
          </w:p>
          <w:p w14:paraId="4792A2C4" w14:textId="77777777" w:rsidR="006D06BC" w:rsidRPr="00321589" w:rsidRDefault="006D06BC" w:rsidP="00AE496F">
            <w:pPr>
              <w:rPr>
                <w:rFonts w:cs="Calibri"/>
                <w:b/>
                <w:color w:val="000000"/>
                <w:szCs w:val="20"/>
              </w:rPr>
            </w:pPr>
          </w:p>
          <w:p w14:paraId="5F7B1031" w14:textId="77777777" w:rsidR="006D06BC" w:rsidRPr="00321589" w:rsidRDefault="006D06BC" w:rsidP="00AE496F">
            <w:pPr>
              <w:rPr>
                <w:rFonts w:cs="Calibri"/>
                <w:b/>
                <w:color w:val="000000"/>
                <w:szCs w:val="20"/>
              </w:rPr>
            </w:pPr>
            <w:r w:rsidRPr="00321589">
              <w:rPr>
                <w:rFonts w:cs="Calibri"/>
                <w:b/>
                <w:color w:val="000000"/>
                <w:szCs w:val="20"/>
              </w:rPr>
              <w:t>Level of participation in the MRV system</w:t>
            </w:r>
          </w:p>
          <w:p w14:paraId="0F292396" w14:textId="77777777" w:rsidR="006D06BC" w:rsidRPr="00321589" w:rsidRDefault="006D06BC" w:rsidP="00AE496F">
            <w:pPr>
              <w:rPr>
                <w:rFonts w:cs="Calibri"/>
                <w:b/>
                <w:color w:val="000000"/>
                <w:szCs w:val="20"/>
              </w:rPr>
            </w:pPr>
          </w:p>
          <w:p w14:paraId="3846E7AB" w14:textId="77777777" w:rsidR="006D06BC" w:rsidRPr="00321589" w:rsidRDefault="006D06BC" w:rsidP="00AE496F">
            <w:pPr>
              <w:rPr>
                <w:rFonts w:cs="Calibri"/>
                <w:b/>
                <w:color w:val="000000"/>
                <w:szCs w:val="20"/>
              </w:rPr>
            </w:pPr>
          </w:p>
          <w:p w14:paraId="13324B1D" w14:textId="77777777" w:rsidR="006D06BC" w:rsidRPr="00321589" w:rsidRDefault="006D06BC" w:rsidP="00AE496F">
            <w:pPr>
              <w:rPr>
                <w:rFonts w:cs="Calibri"/>
                <w:b/>
                <w:color w:val="000000"/>
                <w:szCs w:val="20"/>
              </w:rPr>
            </w:pPr>
          </w:p>
          <w:p w14:paraId="0B784FA9" w14:textId="77777777" w:rsidR="006D06BC" w:rsidRPr="00321589" w:rsidRDefault="006D06BC" w:rsidP="00AE496F">
            <w:pPr>
              <w:rPr>
                <w:rFonts w:cs="Calibri"/>
                <w:b/>
                <w:color w:val="000000"/>
                <w:szCs w:val="20"/>
              </w:rPr>
            </w:pPr>
          </w:p>
          <w:p w14:paraId="2194BBBF" w14:textId="77777777" w:rsidR="006D06BC" w:rsidRPr="00321589" w:rsidRDefault="006D06BC" w:rsidP="00AE496F">
            <w:pPr>
              <w:rPr>
                <w:rFonts w:cs="Calibri"/>
                <w:b/>
                <w:color w:val="000000"/>
                <w:szCs w:val="20"/>
              </w:rPr>
            </w:pPr>
          </w:p>
          <w:p w14:paraId="61F34E73" w14:textId="77777777" w:rsidR="006D06BC" w:rsidRPr="00321589" w:rsidRDefault="006D06BC" w:rsidP="00AE496F">
            <w:pPr>
              <w:rPr>
                <w:rFonts w:cs="Calibri"/>
                <w:bCs/>
                <w:i/>
                <w:szCs w:val="20"/>
              </w:rPr>
            </w:pPr>
            <w:r w:rsidRPr="00321589">
              <w:rPr>
                <w:rFonts w:cs="Calibri"/>
                <w:b/>
                <w:color w:val="000000"/>
                <w:szCs w:val="20"/>
              </w:rPr>
              <w:t>Degree to which domestic MRV system informs policies and reporting related to CC adaptation</w:t>
            </w:r>
          </w:p>
        </w:tc>
        <w:tc>
          <w:tcPr>
            <w:tcW w:w="2363" w:type="dxa"/>
            <w:vMerge w:val="restart"/>
          </w:tcPr>
          <w:p w14:paraId="4E15773B" w14:textId="77777777" w:rsidR="006D06BC" w:rsidRPr="00991898" w:rsidRDefault="006D06BC" w:rsidP="00AE496F">
            <w:pPr>
              <w:rPr>
                <w:rFonts w:cs="Calibri"/>
                <w:bCs/>
                <w:i/>
                <w:szCs w:val="20"/>
              </w:rPr>
            </w:pPr>
            <w:r w:rsidRPr="00321589">
              <w:rPr>
                <w:rFonts w:cs="Calibri"/>
                <w:bCs/>
                <w:i/>
                <w:szCs w:val="20"/>
              </w:rPr>
              <w:t>18 gov. employees currently directly involved in the climate change adaptation related reporting (namely NC/BuR-related reportings</w:t>
            </w:r>
            <w:r w:rsidRPr="00991898">
              <w:rPr>
                <w:rFonts w:cs="Calibri"/>
                <w:bCs/>
                <w:i/>
                <w:szCs w:val="20"/>
              </w:rPr>
              <w:t>)</w:t>
            </w:r>
            <w:r w:rsidRPr="00321589">
              <w:rPr>
                <w:rFonts w:cs="Calibri"/>
                <w:bCs/>
                <w:i/>
                <w:szCs w:val="20"/>
              </w:rPr>
              <w:t xml:space="preserve"> and preparing for the EC related reporting obligations </w:t>
            </w:r>
          </w:p>
          <w:p w14:paraId="288BEA07" w14:textId="77777777" w:rsidR="006D06BC" w:rsidRPr="00321589" w:rsidRDefault="006D06BC" w:rsidP="00AE496F">
            <w:pPr>
              <w:rPr>
                <w:rFonts w:cs="Calibri"/>
                <w:bCs/>
                <w:i/>
                <w:szCs w:val="20"/>
              </w:rPr>
            </w:pPr>
          </w:p>
          <w:p w14:paraId="1A9DCEFC" w14:textId="77777777" w:rsidR="006D06BC" w:rsidRPr="00321589" w:rsidRDefault="006D06BC" w:rsidP="00AE496F">
            <w:pPr>
              <w:rPr>
                <w:rFonts w:cs="Calibri"/>
                <w:bCs/>
                <w:i/>
                <w:color w:val="FF0000"/>
                <w:szCs w:val="20"/>
              </w:rPr>
            </w:pPr>
          </w:p>
          <w:p w14:paraId="331A551E" w14:textId="77777777" w:rsidR="006D06BC" w:rsidRPr="00321589" w:rsidRDefault="006D06BC" w:rsidP="00AE496F">
            <w:pPr>
              <w:rPr>
                <w:rFonts w:cs="Calibri"/>
                <w:bCs/>
                <w:i/>
                <w:color w:val="FF0000"/>
                <w:szCs w:val="20"/>
              </w:rPr>
            </w:pPr>
          </w:p>
          <w:p w14:paraId="144022E3" w14:textId="77777777" w:rsidR="006D06BC" w:rsidRPr="006D06BC" w:rsidRDefault="006D06BC" w:rsidP="00AE496F">
            <w:pPr>
              <w:rPr>
                <w:rFonts w:cs="Calibri"/>
                <w:bCs/>
                <w:i/>
                <w:szCs w:val="20"/>
              </w:rPr>
            </w:pPr>
            <w:r w:rsidRPr="006D06BC">
              <w:rPr>
                <w:rFonts w:cs="Calibri"/>
                <w:bCs/>
                <w:i/>
                <w:szCs w:val="20"/>
              </w:rPr>
              <w:t>N/A</w:t>
            </w:r>
          </w:p>
          <w:p w14:paraId="7B8720C6" w14:textId="77777777" w:rsidR="006D06BC" w:rsidRPr="00321589" w:rsidRDefault="006D06BC" w:rsidP="00AE496F">
            <w:pPr>
              <w:rPr>
                <w:rFonts w:cs="Calibri"/>
                <w:bCs/>
                <w:i/>
                <w:szCs w:val="20"/>
              </w:rPr>
            </w:pPr>
          </w:p>
          <w:p w14:paraId="0A01429F" w14:textId="77777777" w:rsidR="006D06BC" w:rsidRPr="00321589" w:rsidRDefault="006D06BC" w:rsidP="00AE496F">
            <w:pPr>
              <w:rPr>
                <w:rFonts w:cs="Calibri"/>
                <w:bCs/>
                <w:i/>
                <w:szCs w:val="20"/>
              </w:rPr>
            </w:pPr>
          </w:p>
          <w:p w14:paraId="6D657672" w14:textId="77777777" w:rsidR="006D06BC" w:rsidRPr="00321589" w:rsidRDefault="006D06BC" w:rsidP="00AE496F">
            <w:pPr>
              <w:rPr>
                <w:rFonts w:cs="Calibri"/>
                <w:bCs/>
                <w:i/>
                <w:szCs w:val="20"/>
              </w:rPr>
            </w:pPr>
          </w:p>
          <w:p w14:paraId="687DE574" w14:textId="77777777" w:rsidR="006D06BC" w:rsidRPr="00321589" w:rsidRDefault="006D06BC" w:rsidP="00AE496F">
            <w:pPr>
              <w:rPr>
                <w:rFonts w:cs="Calibri"/>
                <w:bCs/>
                <w:i/>
                <w:szCs w:val="20"/>
              </w:rPr>
            </w:pPr>
          </w:p>
          <w:p w14:paraId="40D87EAA" w14:textId="77777777" w:rsidR="006D06BC" w:rsidRPr="00321589" w:rsidRDefault="006D06BC" w:rsidP="00AE496F">
            <w:pPr>
              <w:rPr>
                <w:rFonts w:cs="Calibri"/>
                <w:bCs/>
                <w:i/>
                <w:szCs w:val="20"/>
              </w:rPr>
            </w:pPr>
          </w:p>
          <w:p w14:paraId="4C800C56" w14:textId="77777777" w:rsidR="006D06BC" w:rsidRPr="00321589" w:rsidRDefault="006D06BC" w:rsidP="00AE496F">
            <w:pPr>
              <w:rPr>
                <w:rFonts w:cs="Calibri"/>
                <w:bCs/>
                <w:i/>
                <w:szCs w:val="20"/>
              </w:rPr>
            </w:pPr>
          </w:p>
          <w:p w14:paraId="67660B24" w14:textId="77777777" w:rsidR="006D06BC" w:rsidRPr="00321589" w:rsidRDefault="006D06BC" w:rsidP="00AE496F">
            <w:pPr>
              <w:rPr>
                <w:rFonts w:cs="Calibri"/>
                <w:bCs/>
                <w:i/>
                <w:szCs w:val="20"/>
              </w:rPr>
            </w:pPr>
          </w:p>
          <w:p w14:paraId="50C6645B" w14:textId="77777777" w:rsidR="006D06BC" w:rsidRPr="006D06BC" w:rsidRDefault="006D06BC" w:rsidP="00AE496F">
            <w:pPr>
              <w:rPr>
                <w:rFonts w:cs="Calibri"/>
                <w:bCs/>
                <w:i/>
                <w:szCs w:val="20"/>
              </w:rPr>
            </w:pPr>
            <w:r w:rsidRPr="006D06BC">
              <w:rPr>
                <w:rFonts w:cs="Calibri"/>
                <w:bCs/>
                <w:i/>
                <w:szCs w:val="20"/>
              </w:rPr>
              <w:t>N/A</w:t>
            </w:r>
          </w:p>
        </w:tc>
        <w:tc>
          <w:tcPr>
            <w:tcW w:w="1890" w:type="dxa"/>
            <w:vMerge w:val="restart"/>
          </w:tcPr>
          <w:p w14:paraId="6604CFB2" w14:textId="77777777" w:rsidR="006D06BC" w:rsidRPr="00991898" w:rsidRDefault="006D06BC" w:rsidP="00AE496F">
            <w:pPr>
              <w:rPr>
                <w:rFonts w:cs="Calibri"/>
                <w:bCs/>
                <w:i/>
                <w:szCs w:val="20"/>
              </w:rPr>
            </w:pPr>
            <w:r w:rsidRPr="00321589">
              <w:rPr>
                <w:rFonts w:cs="Calibri"/>
                <w:bCs/>
                <w:i/>
                <w:szCs w:val="20"/>
              </w:rPr>
              <w:t>By the end of Q6, at least 35</w:t>
            </w:r>
            <w:r w:rsidRPr="00991898">
              <w:rPr>
                <w:rFonts w:cs="Calibri"/>
                <w:bCs/>
                <w:i/>
                <w:szCs w:val="20"/>
              </w:rPr>
              <w:t xml:space="preserve"> people have been trained on adaptation aspects of the new MRV system (and of those, at least </w:t>
            </w:r>
            <w:r w:rsidRPr="00321589">
              <w:rPr>
                <w:rFonts w:cs="Calibri"/>
                <w:bCs/>
                <w:i/>
                <w:szCs w:val="20"/>
              </w:rPr>
              <w:t>60%</w:t>
            </w:r>
            <w:r w:rsidRPr="00991898">
              <w:rPr>
                <w:rFonts w:cs="Calibri"/>
                <w:bCs/>
                <w:i/>
                <w:szCs w:val="20"/>
              </w:rPr>
              <w:t xml:space="preserve"> are women)</w:t>
            </w:r>
            <w:r w:rsidRPr="00321589">
              <w:rPr>
                <w:rFonts w:cs="Calibri"/>
                <w:bCs/>
                <w:i/>
                <w:szCs w:val="20"/>
              </w:rPr>
              <w:t>.</w:t>
            </w:r>
          </w:p>
          <w:p w14:paraId="61A0DB4B" w14:textId="77777777" w:rsidR="006D06BC" w:rsidRPr="00321589" w:rsidRDefault="006D06BC" w:rsidP="00AE496F">
            <w:pPr>
              <w:rPr>
                <w:rFonts w:cs="Calibri"/>
                <w:bCs/>
                <w:i/>
                <w:szCs w:val="20"/>
              </w:rPr>
            </w:pPr>
          </w:p>
          <w:p w14:paraId="7309C135" w14:textId="77777777" w:rsidR="006D06BC" w:rsidRPr="00321589" w:rsidRDefault="006D06BC" w:rsidP="00AE496F">
            <w:pPr>
              <w:rPr>
                <w:rFonts w:cs="Calibri"/>
                <w:bCs/>
                <w:i/>
                <w:szCs w:val="20"/>
              </w:rPr>
            </w:pPr>
          </w:p>
          <w:p w14:paraId="5845FCD9" w14:textId="77777777" w:rsidR="006D06BC" w:rsidRPr="00321589" w:rsidRDefault="006D06BC" w:rsidP="00AE496F">
            <w:pPr>
              <w:rPr>
                <w:rFonts w:cs="Calibri"/>
                <w:bCs/>
                <w:i/>
                <w:szCs w:val="20"/>
              </w:rPr>
            </w:pPr>
          </w:p>
          <w:p w14:paraId="1001EE92" w14:textId="77777777" w:rsidR="006D06BC" w:rsidRPr="00321589" w:rsidRDefault="006D06BC" w:rsidP="00AE496F">
            <w:pPr>
              <w:rPr>
                <w:rFonts w:cs="Calibri"/>
                <w:bCs/>
                <w:i/>
                <w:szCs w:val="20"/>
              </w:rPr>
            </w:pPr>
          </w:p>
          <w:p w14:paraId="352A136F" w14:textId="77777777" w:rsidR="006D06BC" w:rsidRPr="00991898" w:rsidRDefault="006D06BC" w:rsidP="00AE496F">
            <w:pPr>
              <w:rPr>
                <w:rFonts w:cs="Calibri"/>
                <w:bCs/>
                <w:i/>
                <w:szCs w:val="20"/>
              </w:rPr>
            </w:pPr>
            <w:r w:rsidRPr="00321589">
              <w:rPr>
                <w:rFonts w:cs="Calibri"/>
                <w:bCs/>
                <w:i/>
                <w:szCs w:val="20"/>
              </w:rPr>
              <w:t>By the end of Q6, database access and use of mitigation information is observed in at least 2 government agencies</w:t>
            </w:r>
          </w:p>
          <w:p w14:paraId="2A384C3D" w14:textId="77777777" w:rsidR="006D06BC" w:rsidRPr="00321589" w:rsidRDefault="006D06BC" w:rsidP="00AE496F">
            <w:pPr>
              <w:rPr>
                <w:rFonts w:cs="Calibri"/>
                <w:bCs/>
                <w:i/>
                <w:szCs w:val="20"/>
              </w:rPr>
            </w:pPr>
          </w:p>
          <w:p w14:paraId="4CD17B81" w14:textId="77777777" w:rsidR="006D06BC" w:rsidRPr="00321589" w:rsidRDefault="006D06BC" w:rsidP="00AE496F">
            <w:pPr>
              <w:rPr>
                <w:rFonts w:cs="Calibri"/>
                <w:bCs/>
                <w:i/>
                <w:szCs w:val="20"/>
              </w:rPr>
            </w:pPr>
          </w:p>
          <w:p w14:paraId="1B7BD84F" w14:textId="77777777" w:rsidR="006D06BC" w:rsidRPr="00991898" w:rsidRDefault="006D06BC" w:rsidP="00AE496F">
            <w:pPr>
              <w:rPr>
                <w:rFonts w:cs="Calibri"/>
                <w:bCs/>
                <w:i/>
                <w:szCs w:val="20"/>
              </w:rPr>
            </w:pPr>
            <w:r w:rsidRPr="00321589">
              <w:rPr>
                <w:rFonts w:cs="Calibri"/>
                <w:bCs/>
                <w:i/>
                <w:szCs w:val="20"/>
              </w:rPr>
              <w:t xml:space="preserve">By the end of Q6, adaptation information from the database to been used to inform national reporting, i.e. to be used for </w:t>
            </w:r>
            <w:r w:rsidRPr="00321589">
              <w:rPr>
                <w:rFonts w:cs="Calibri"/>
                <w:bCs/>
                <w:i/>
                <w:szCs w:val="20"/>
              </w:rPr>
              <w:lastRenderedPageBreak/>
              <w:t>improvement of national CC related legislation</w:t>
            </w:r>
          </w:p>
        </w:tc>
        <w:tc>
          <w:tcPr>
            <w:tcW w:w="2407" w:type="dxa"/>
            <w:vMerge w:val="restart"/>
          </w:tcPr>
          <w:p w14:paraId="79261D5F" w14:textId="77777777" w:rsidR="006D06BC" w:rsidRPr="00991898" w:rsidRDefault="006D06BC" w:rsidP="00AE496F">
            <w:pPr>
              <w:rPr>
                <w:rFonts w:cs="Arial"/>
                <w:noProof/>
                <w:szCs w:val="20"/>
              </w:rPr>
            </w:pPr>
            <w:r w:rsidRPr="00321589">
              <w:rPr>
                <w:rFonts w:cs="Arial"/>
                <w:noProof/>
                <w:szCs w:val="20"/>
              </w:rPr>
              <w:lastRenderedPageBreak/>
              <w:t>By the end of Q12, at least 60</w:t>
            </w:r>
            <w:r w:rsidRPr="00991898">
              <w:rPr>
                <w:rFonts w:cs="Arial"/>
                <w:noProof/>
                <w:szCs w:val="20"/>
              </w:rPr>
              <w:t xml:space="preserve"> people have been trained on adaptation aspects of the new MRV system (and of those, at least </w:t>
            </w:r>
            <w:r w:rsidRPr="00321589">
              <w:rPr>
                <w:rFonts w:cs="Arial"/>
                <w:noProof/>
                <w:szCs w:val="20"/>
              </w:rPr>
              <w:t>60</w:t>
            </w:r>
            <w:r w:rsidRPr="00991898">
              <w:rPr>
                <w:rFonts w:cs="Arial"/>
                <w:noProof/>
                <w:szCs w:val="20"/>
              </w:rPr>
              <w:t>% are women).</w:t>
            </w:r>
          </w:p>
          <w:p w14:paraId="4641BB13" w14:textId="77777777" w:rsidR="006D06BC" w:rsidRPr="00321589" w:rsidRDefault="006D06BC" w:rsidP="00AE496F">
            <w:pPr>
              <w:rPr>
                <w:rFonts w:cs="Arial"/>
                <w:noProof/>
                <w:szCs w:val="20"/>
              </w:rPr>
            </w:pPr>
          </w:p>
          <w:p w14:paraId="62B2A197" w14:textId="77777777" w:rsidR="006D06BC" w:rsidRPr="00321589" w:rsidRDefault="006D06BC" w:rsidP="00AE496F">
            <w:pPr>
              <w:rPr>
                <w:rFonts w:cs="Arial"/>
                <w:noProof/>
                <w:szCs w:val="20"/>
              </w:rPr>
            </w:pPr>
          </w:p>
          <w:p w14:paraId="79EE07F3" w14:textId="77777777" w:rsidR="006D06BC" w:rsidRPr="00321589" w:rsidRDefault="006D06BC" w:rsidP="00AE496F">
            <w:pPr>
              <w:rPr>
                <w:rFonts w:cs="Arial"/>
                <w:noProof/>
                <w:szCs w:val="20"/>
              </w:rPr>
            </w:pPr>
          </w:p>
          <w:p w14:paraId="3BB3FD46" w14:textId="77777777" w:rsidR="006D06BC" w:rsidRPr="00321589" w:rsidRDefault="006D06BC" w:rsidP="00AE496F">
            <w:pPr>
              <w:rPr>
                <w:rFonts w:cs="Arial"/>
                <w:noProof/>
                <w:szCs w:val="20"/>
              </w:rPr>
            </w:pPr>
          </w:p>
          <w:p w14:paraId="030833FC" w14:textId="77777777" w:rsidR="006D06BC" w:rsidRPr="00321589" w:rsidRDefault="006D06BC" w:rsidP="00AE496F">
            <w:pPr>
              <w:rPr>
                <w:rFonts w:cs="Arial"/>
                <w:noProof/>
                <w:szCs w:val="20"/>
              </w:rPr>
            </w:pPr>
          </w:p>
          <w:p w14:paraId="6CBEFDF2" w14:textId="77777777" w:rsidR="006D06BC" w:rsidRPr="00321589" w:rsidRDefault="006D06BC" w:rsidP="00AE496F">
            <w:pPr>
              <w:rPr>
                <w:rFonts w:cs="Arial"/>
                <w:noProof/>
                <w:szCs w:val="20"/>
              </w:rPr>
            </w:pPr>
          </w:p>
          <w:p w14:paraId="76211DFB" w14:textId="77777777" w:rsidR="006D06BC" w:rsidRPr="00991898" w:rsidRDefault="006D06BC" w:rsidP="00AE496F">
            <w:pPr>
              <w:rPr>
                <w:rFonts w:cs="Arial"/>
                <w:noProof/>
                <w:szCs w:val="20"/>
              </w:rPr>
            </w:pPr>
            <w:r w:rsidRPr="00321589">
              <w:rPr>
                <w:rFonts w:cs="Arial"/>
                <w:noProof/>
                <w:szCs w:val="20"/>
              </w:rPr>
              <w:t>By the end of Q12, database access and use of adaptation information is observed in at least 5</w:t>
            </w:r>
            <w:r w:rsidRPr="00991898">
              <w:rPr>
                <w:rFonts w:cs="Arial"/>
                <w:noProof/>
                <w:szCs w:val="20"/>
              </w:rPr>
              <w:t xml:space="preserve"> government agencies</w:t>
            </w:r>
          </w:p>
          <w:p w14:paraId="6F881AB2" w14:textId="77777777" w:rsidR="006D06BC" w:rsidRPr="00321589" w:rsidRDefault="006D06BC" w:rsidP="00AE496F">
            <w:pPr>
              <w:rPr>
                <w:rFonts w:cs="Arial"/>
                <w:noProof/>
                <w:szCs w:val="20"/>
              </w:rPr>
            </w:pPr>
          </w:p>
          <w:p w14:paraId="537509E3" w14:textId="77777777" w:rsidR="006D06BC" w:rsidRPr="00321589" w:rsidRDefault="006D06BC" w:rsidP="00AE496F">
            <w:pPr>
              <w:rPr>
                <w:rFonts w:cs="Calibri"/>
                <w:bCs/>
                <w:i/>
                <w:szCs w:val="20"/>
              </w:rPr>
            </w:pPr>
            <w:r w:rsidRPr="00321589">
              <w:rPr>
                <w:rFonts w:cs="Arial"/>
                <w:noProof/>
                <w:szCs w:val="20"/>
              </w:rPr>
              <w:t>By Q12, adaptation information from the database has been used to inform national reporting (e.g. the 3NC and revised NDCs).</w:t>
            </w:r>
          </w:p>
        </w:tc>
        <w:tc>
          <w:tcPr>
            <w:tcW w:w="3055" w:type="dxa"/>
          </w:tcPr>
          <w:p w14:paraId="4C09209B" w14:textId="77777777" w:rsidR="006D06BC" w:rsidRPr="00321589" w:rsidRDefault="006D06BC" w:rsidP="00AE496F">
            <w:pPr>
              <w:rPr>
                <w:rFonts w:cs="Calibri"/>
                <w:i/>
                <w:szCs w:val="20"/>
              </w:rPr>
            </w:pPr>
            <w:r w:rsidRPr="00321589">
              <w:rPr>
                <w:rFonts w:cs="Calibri"/>
                <w:szCs w:val="22"/>
              </w:rPr>
              <w:t>Registration sheets; training documentation; project reports; surveys; official reporting documents (NDCs, TNC, SBUR)</w:t>
            </w:r>
          </w:p>
        </w:tc>
      </w:tr>
      <w:tr w:rsidR="006D06BC" w:rsidRPr="0071636A" w14:paraId="79DAD639" w14:textId="77777777" w:rsidTr="00AE496F">
        <w:trPr>
          <w:trHeight w:val="765"/>
        </w:trPr>
        <w:tc>
          <w:tcPr>
            <w:tcW w:w="2605" w:type="dxa"/>
            <w:vMerge/>
            <w:shd w:val="pct12" w:color="auto" w:fill="auto"/>
          </w:tcPr>
          <w:p w14:paraId="235CF70E" w14:textId="77777777" w:rsidR="006D06BC" w:rsidRPr="0071636A" w:rsidRDefault="006D06BC" w:rsidP="00AE496F">
            <w:pPr>
              <w:rPr>
                <w:rFonts w:cs="Calibri"/>
                <w:b/>
                <w:bCs/>
                <w:szCs w:val="20"/>
              </w:rPr>
            </w:pPr>
          </w:p>
        </w:tc>
        <w:tc>
          <w:tcPr>
            <w:tcW w:w="2070" w:type="dxa"/>
            <w:vMerge/>
          </w:tcPr>
          <w:p w14:paraId="407E94D3" w14:textId="77777777" w:rsidR="006D06BC" w:rsidRPr="00321589" w:rsidRDefault="006D06BC" w:rsidP="00AE496F">
            <w:pPr>
              <w:rPr>
                <w:rFonts w:cs="Calibri"/>
                <w:bCs/>
                <w:i/>
                <w:szCs w:val="20"/>
              </w:rPr>
            </w:pPr>
          </w:p>
        </w:tc>
        <w:tc>
          <w:tcPr>
            <w:tcW w:w="2363" w:type="dxa"/>
            <w:vMerge/>
          </w:tcPr>
          <w:p w14:paraId="53203A18" w14:textId="77777777" w:rsidR="006D06BC" w:rsidRPr="00321589" w:rsidRDefault="006D06BC" w:rsidP="00AE496F">
            <w:pPr>
              <w:rPr>
                <w:rFonts w:cs="Calibri"/>
                <w:bCs/>
                <w:i/>
                <w:szCs w:val="20"/>
              </w:rPr>
            </w:pPr>
          </w:p>
        </w:tc>
        <w:tc>
          <w:tcPr>
            <w:tcW w:w="1890" w:type="dxa"/>
            <w:vMerge/>
          </w:tcPr>
          <w:p w14:paraId="16618396" w14:textId="77777777" w:rsidR="006D06BC" w:rsidRPr="00321589" w:rsidRDefault="006D06BC" w:rsidP="00AE496F">
            <w:pPr>
              <w:rPr>
                <w:rFonts w:cs="Calibri"/>
                <w:bCs/>
                <w:i/>
                <w:szCs w:val="20"/>
              </w:rPr>
            </w:pPr>
          </w:p>
        </w:tc>
        <w:tc>
          <w:tcPr>
            <w:tcW w:w="2407" w:type="dxa"/>
            <w:vMerge/>
          </w:tcPr>
          <w:p w14:paraId="3601D54E" w14:textId="77777777" w:rsidR="006D06BC" w:rsidRPr="00321589" w:rsidRDefault="006D06BC" w:rsidP="00AE496F">
            <w:pPr>
              <w:rPr>
                <w:rFonts w:cs="Calibri"/>
                <w:bCs/>
                <w:i/>
                <w:szCs w:val="20"/>
              </w:rPr>
            </w:pPr>
          </w:p>
        </w:tc>
        <w:tc>
          <w:tcPr>
            <w:tcW w:w="3055" w:type="dxa"/>
          </w:tcPr>
          <w:p w14:paraId="7F60D392" w14:textId="77777777" w:rsidR="006D06BC" w:rsidRPr="00321589" w:rsidRDefault="006D06BC" w:rsidP="00AE496F">
            <w:pPr>
              <w:rPr>
                <w:rFonts w:cs="Calibri"/>
                <w:szCs w:val="20"/>
              </w:rPr>
            </w:pPr>
            <w:r w:rsidRPr="00321589">
              <w:rPr>
                <w:rFonts w:cs="Calibri"/>
                <w:szCs w:val="20"/>
              </w:rPr>
              <w:t>Risks: Project stakeholders may lack time or interest for meaningful participation in training.</w:t>
            </w:r>
          </w:p>
          <w:p w14:paraId="40A177C2" w14:textId="77777777" w:rsidR="006D06BC" w:rsidRPr="00321589" w:rsidRDefault="006D06BC" w:rsidP="00AE496F">
            <w:pPr>
              <w:rPr>
                <w:rFonts w:cs="Calibri"/>
                <w:szCs w:val="20"/>
              </w:rPr>
            </w:pPr>
          </w:p>
          <w:p w14:paraId="0D7C20BA" w14:textId="77777777" w:rsidR="006D06BC" w:rsidRPr="00321589" w:rsidRDefault="006D06BC" w:rsidP="00AE496F">
            <w:pPr>
              <w:rPr>
                <w:rFonts w:cs="Calibri"/>
                <w:szCs w:val="20"/>
              </w:rPr>
            </w:pPr>
            <w:r w:rsidRPr="00321589">
              <w:rPr>
                <w:rFonts w:cs="Calibri"/>
                <w:szCs w:val="20"/>
              </w:rPr>
              <w:t>Assumptions:</w:t>
            </w:r>
          </w:p>
          <w:p w14:paraId="6E002B7A" w14:textId="77777777" w:rsidR="006D06BC" w:rsidRPr="00321589" w:rsidRDefault="006D06BC" w:rsidP="00AE496F">
            <w:pPr>
              <w:rPr>
                <w:rFonts w:cs="Calibri"/>
                <w:szCs w:val="20"/>
              </w:rPr>
            </w:pPr>
            <w:r w:rsidRPr="00321589">
              <w:rPr>
                <w:rFonts w:cs="Calibri"/>
                <w:szCs w:val="20"/>
              </w:rPr>
              <w:t>Government officials will be interested in participating actively in training on the system.</w:t>
            </w:r>
          </w:p>
          <w:p w14:paraId="1790D219" w14:textId="77777777" w:rsidR="006D06BC" w:rsidRPr="00321589" w:rsidRDefault="006D06BC" w:rsidP="00AE496F">
            <w:pPr>
              <w:rPr>
                <w:rFonts w:cs="Calibri"/>
                <w:szCs w:val="20"/>
              </w:rPr>
            </w:pPr>
            <w:r w:rsidRPr="00321589">
              <w:rPr>
                <w:rFonts w:cs="Calibri"/>
                <w:szCs w:val="20"/>
              </w:rPr>
              <w:t>The BUR will be submitted on schedule.</w:t>
            </w:r>
          </w:p>
          <w:p w14:paraId="29D8B66A" w14:textId="77777777" w:rsidR="006D06BC" w:rsidRPr="00321589" w:rsidRDefault="006D06BC" w:rsidP="00AE496F">
            <w:pPr>
              <w:rPr>
                <w:rFonts w:cs="Calibri"/>
                <w:szCs w:val="20"/>
              </w:rPr>
            </w:pPr>
            <w:r w:rsidRPr="00321589">
              <w:rPr>
                <w:rFonts w:cs="Calibri"/>
                <w:szCs w:val="20"/>
              </w:rPr>
              <w:t>The revision/update of the NDC will take place by Q12 of the project.</w:t>
            </w:r>
          </w:p>
        </w:tc>
      </w:tr>
      <w:tr w:rsidR="006D06BC" w:rsidRPr="0071636A" w14:paraId="2001AC0F" w14:textId="77777777" w:rsidTr="00AE496F">
        <w:trPr>
          <w:trHeight w:val="765"/>
        </w:trPr>
        <w:tc>
          <w:tcPr>
            <w:tcW w:w="14390" w:type="dxa"/>
            <w:gridSpan w:val="6"/>
            <w:shd w:val="pct12" w:color="auto" w:fill="auto"/>
          </w:tcPr>
          <w:p w14:paraId="5B59411E" w14:textId="77777777" w:rsidR="006D06BC" w:rsidRPr="0071636A" w:rsidRDefault="006D06BC" w:rsidP="00AE496F">
            <w:pPr>
              <w:rPr>
                <w:rFonts w:cs="Calibri"/>
                <w:b/>
                <w:bCs/>
                <w:szCs w:val="20"/>
              </w:rPr>
            </w:pPr>
            <w:r w:rsidRPr="0071636A">
              <w:rPr>
                <w:rFonts w:cs="Calibri"/>
                <w:b/>
                <w:bCs/>
                <w:szCs w:val="20"/>
              </w:rPr>
              <w:t>Component/ Outcome 3</w:t>
            </w:r>
          </w:p>
          <w:p w14:paraId="0A23F1D8" w14:textId="77777777" w:rsidR="006D06BC" w:rsidRPr="0071636A" w:rsidRDefault="006D06BC" w:rsidP="00AE496F">
            <w:pPr>
              <w:rPr>
                <w:rFonts w:cs="Calibri"/>
                <w:i/>
                <w:szCs w:val="20"/>
              </w:rPr>
            </w:pPr>
            <w:r w:rsidRPr="00C92DF8">
              <w:rPr>
                <w:color w:val="000000"/>
                <w:szCs w:val="20"/>
              </w:rPr>
              <w:t xml:space="preserve">An MRV system for the NDC, including financing for institutions, local communities and businesses, is in place   </w:t>
            </w:r>
          </w:p>
        </w:tc>
      </w:tr>
      <w:tr w:rsidR="006D06BC" w:rsidRPr="0071636A" w14:paraId="5D936E90" w14:textId="77777777" w:rsidTr="00AE496F">
        <w:trPr>
          <w:trHeight w:val="765"/>
        </w:trPr>
        <w:tc>
          <w:tcPr>
            <w:tcW w:w="2605" w:type="dxa"/>
            <w:vMerge w:val="restart"/>
            <w:shd w:val="pct12" w:color="auto" w:fill="auto"/>
          </w:tcPr>
          <w:p w14:paraId="7B3284F3" w14:textId="77777777" w:rsidR="006D06BC" w:rsidRPr="0071636A" w:rsidRDefault="006D06BC" w:rsidP="00AE496F">
            <w:pPr>
              <w:rPr>
                <w:rFonts w:cs="Calibri"/>
                <w:b/>
                <w:bCs/>
                <w:szCs w:val="20"/>
              </w:rPr>
            </w:pPr>
          </w:p>
          <w:p w14:paraId="5C2365BF" w14:textId="77777777" w:rsidR="006D06BC" w:rsidRPr="00C92DF8" w:rsidRDefault="006D06BC" w:rsidP="00AE496F">
            <w:pPr>
              <w:rPr>
                <w:rFonts w:cs="Calibri"/>
                <w:b/>
                <w:bCs/>
                <w:szCs w:val="20"/>
              </w:rPr>
            </w:pPr>
            <w:r w:rsidRPr="0071636A">
              <w:rPr>
                <w:rFonts w:cs="Calibri"/>
                <w:b/>
                <w:bCs/>
                <w:szCs w:val="20"/>
              </w:rPr>
              <w:t xml:space="preserve">Output 3.1: </w:t>
            </w:r>
            <w:r w:rsidRPr="00C92DF8">
              <w:rPr>
                <w:rFonts w:cs="Calibri"/>
                <w:szCs w:val="20"/>
              </w:rPr>
              <w:t>Domestic MRV system for updating NDCs completed, including MRV to support stakeholders’ engagement.</w:t>
            </w:r>
          </w:p>
          <w:p w14:paraId="550339CF" w14:textId="77777777" w:rsidR="006D06BC" w:rsidRPr="0071636A" w:rsidRDefault="006D06BC" w:rsidP="00AE496F">
            <w:pPr>
              <w:rPr>
                <w:rFonts w:cs="Calibri"/>
                <w:b/>
                <w:bCs/>
                <w:szCs w:val="20"/>
              </w:rPr>
            </w:pPr>
          </w:p>
        </w:tc>
        <w:tc>
          <w:tcPr>
            <w:tcW w:w="2070" w:type="dxa"/>
            <w:vMerge w:val="restart"/>
          </w:tcPr>
          <w:p w14:paraId="77CDA9D7" w14:textId="77777777" w:rsidR="006D06BC" w:rsidRPr="00D70981" w:rsidRDefault="006D06BC" w:rsidP="00AE496F">
            <w:pPr>
              <w:rPr>
                <w:rFonts w:cs="Calibri"/>
                <w:b/>
                <w:color w:val="000000"/>
                <w:szCs w:val="20"/>
              </w:rPr>
            </w:pPr>
            <w:r w:rsidRPr="00D70981">
              <w:rPr>
                <w:rFonts w:cs="Calibri"/>
                <w:b/>
                <w:color w:val="000000"/>
                <w:szCs w:val="20"/>
              </w:rPr>
              <w:t xml:space="preserve">Number </w:t>
            </w:r>
            <w:r>
              <w:rPr>
                <w:rFonts w:cs="Calibri"/>
                <w:b/>
                <w:color w:val="000000"/>
                <w:szCs w:val="20"/>
              </w:rPr>
              <w:t>of stakeholders in local governments and businesses</w:t>
            </w:r>
            <w:r w:rsidRPr="00D70981">
              <w:rPr>
                <w:rFonts w:cs="Calibri"/>
                <w:b/>
                <w:color w:val="000000"/>
                <w:szCs w:val="20"/>
              </w:rPr>
              <w:t xml:space="preserve"> trained on </w:t>
            </w:r>
            <w:r>
              <w:rPr>
                <w:rFonts w:cs="Calibri"/>
                <w:b/>
                <w:color w:val="000000"/>
                <w:szCs w:val="20"/>
              </w:rPr>
              <w:t>the national MRV</w:t>
            </w:r>
            <w:r w:rsidRPr="00D70981">
              <w:rPr>
                <w:rFonts w:cs="Calibri"/>
                <w:b/>
                <w:color w:val="000000"/>
                <w:szCs w:val="20"/>
              </w:rPr>
              <w:t xml:space="preserve"> system </w:t>
            </w:r>
            <w:r>
              <w:rPr>
                <w:rFonts w:cs="Calibri"/>
                <w:b/>
                <w:color w:val="000000"/>
                <w:szCs w:val="20"/>
              </w:rPr>
              <w:t>(gender-disaggregated)</w:t>
            </w:r>
          </w:p>
          <w:p w14:paraId="27F98FAC" w14:textId="77777777" w:rsidR="006D06BC" w:rsidRPr="005C30F6" w:rsidRDefault="006D06BC" w:rsidP="00AE496F">
            <w:pPr>
              <w:rPr>
                <w:rFonts w:cs="Calibri"/>
                <w:b/>
                <w:color w:val="000000"/>
                <w:szCs w:val="20"/>
              </w:rPr>
            </w:pPr>
          </w:p>
          <w:p w14:paraId="2C0988FC" w14:textId="77777777" w:rsidR="006D06BC" w:rsidRDefault="006D06BC" w:rsidP="00AE496F">
            <w:pPr>
              <w:rPr>
                <w:rFonts w:cs="Calibri"/>
                <w:b/>
                <w:color w:val="000000"/>
                <w:szCs w:val="20"/>
              </w:rPr>
            </w:pPr>
          </w:p>
          <w:p w14:paraId="04D8FAAD" w14:textId="77777777" w:rsidR="006D06BC" w:rsidRPr="005C30F6" w:rsidRDefault="006D06BC" w:rsidP="00AE496F">
            <w:pPr>
              <w:rPr>
                <w:rFonts w:cs="Calibri"/>
                <w:b/>
                <w:color w:val="000000"/>
                <w:szCs w:val="20"/>
              </w:rPr>
            </w:pPr>
            <w:r w:rsidRPr="005C30F6">
              <w:rPr>
                <w:rFonts w:cs="Calibri"/>
                <w:b/>
                <w:color w:val="000000"/>
                <w:szCs w:val="20"/>
              </w:rPr>
              <w:t>Level of participation in the MRV system</w:t>
            </w:r>
            <w:r>
              <w:rPr>
                <w:rFonts w:cs="Calibri"/>
                <w:b/>
                <w:color w:val="000000"/>
                <w:szCs w:val="20"/>
              </w:rPr>
              <w:t xml:space="preserve"> by local governments and businesses</w:t>
            </w:r>
          </w:p>
          <w:p w14:paraId="13156B22" w14:textId="77777777" w:rsidR="006D06BC" w:rsidRPr="005C30F6" w:rsidRDefault="006D06BC" w:rsidP="00AE496F">
            <w:pPr>
              <w:rPr>
                <w:rFonts w:cs="Calibri"/>
                <w:b/>
                <w:color w:val="000000"/>
                <w:szCs w:val="20"/>
              </w:rPr>
            </w:pPr>
          </w:p>
          <w:p w14:paraId="37BBB83E" w14:textId="77777777" w:rsidR="006D06BC" w:rsidRPr="005C30F6" w:rsidRDefault="006D06BC" w:rsidP="00AE496F">
            <w:pPr>
              <w:rPr>
                <w:rFonts w:cs="Calibri"/>
                <w:b/>
                <w:color w:val="000000"/>
                <w:szCs w:val="20"/>
              </w:rPr>
            </w:pPr>
          </w:p>
          <w:p w14:paraId="3797E18A" w14:textId="77777777" w:rsidR="006D06BC" w:rsidRPr="005C30F6" w:rsidRDefault="006D06BC" w:rsidP="00AE496F">
            <w:pPr>
              <w:rPr>
                <w:rFonts w:cs="Calibri"/>
                <w:b/>
                <w:color w:val="000000"/>
                <w:szCs w:val="20"/>
              </w:rPr>
            </w:pPr>
          </w:p>
          <w:p w14:paraId="58B43BC1" w14:textId="77777777" w:rsidR="006D06BC" w:rsidRPr="005C30F6" w:rsidRDefault="006D06BC" w:rsidP="00AE496F">
            <w:pPr>
              <w:rPr>
                <w:rFonts w:cs="Calibri"/>
                <w:b/>
                <w:color w:val="000000"/>
                <w:szCs w:val="20"/>
              </w:rPr>
            </w:pPr>
          </w:p>
          <w:p w14:paraId="1565460A" w14:textId="77777777" w:rsidR="006D06BC" w:rsidRPr="005C30F6" w:rsidRDefault="006D06BC" w:rsidP="00AE496F">
            <w:pPr>
              <w:rPr>
                <w:rFonts w:cs="Calibri"/>
                <w:b/>
                <w:color w:val="000000"/>
                <w:szCs w:val="20"/>
              </w:rPr>
            </w:pPr>
          </w:p>
          <w:p w14:paraId="693CA8D3" w14:textId="77777777" w:rsidR="006D06BC" w:rsidRPr="005C30F6" w:rsidRDefault="006D06BC" w:rsidP="00AE496F">
            <w:pPr>
              <w:rPr>
                <w:rFonts w:cs="Calibri"/>
                <w:b/>
                <w:color w:val="000000"/>
                <w:szCs w:val="20"/>
              </w:rPr>
            </w:pPr>
          </w:p>
          <w:p w14:paraId="57259386" w14:textId="77777777" w:rsidR="006D06BC" w:rsidRPr="0071636A" w:rsidRDefault="006D06BC" w:rsidP="00AE496F">
            <w:pPr>
              <w:rPr>
                <w:rFonts w:cs="Calibri"/>
                <w:bCs/>
                <w:i/>
                <w:szCs w:val="20"/>
              </w:rPr>
            </w:pPr>
            <w:r w:rsidRPr="005C30F6">
              <w:rPr>
                <w:rFonts w:cs="Calibri"/>
                <w:b/>
                <w:color w:val="000000"/>
                <w:szCs w:val="20"/>
              </w:rPr>
              <w:t>Degree to which domestic MRV system informs policies and reporting related to</w:t>
            </w:r>
            <w:r>
              <w:rPr>
                <w:rFonts w:cs="Calibri"/>
                <w:b/>
                <w:color w:val="000000"/>
                <w:szCs w:val="20"/>
              </w:rPr>
              <w:t xml:space="preserve"> capacity needs, </w:t>
            </w:r>
            <w:r>
              <w:rPr>
                <w:rFonts w:cs="Calibri"/>
                <w:b/>
                <w:color w:val="000000"/>
                <w:szCs w:val="20"/>
              </w:rPr>
              <w:lastRenderedPageBreak/>
              <w:t>technology transfer, and support received related to climate change and policy documents such as the NDCs</w:t>
            </w:r>
          </w:p>
        </w:tc>
        <w:tc>
          <w:tcPr>
            <w:tcW w:w="2363" w:type="dxa"/>
            <w:vMerge w:val="restart"/>
          </w:tcPr>
          <w:p w14:paraId="57995298" w14:textId="77777777" w:rsidR="006D06BC" w:rsidRPr="0071636A" w:rsidRDefault="006D06BC" w:rsidP="00AE496F">
            <w:pPr>
              <w:rPr>
                <w:rFonts w:cs="Calibri"/>
                <w:bCs/>
                <w:szCs w:val="20"/>
              </w:rPr>
            </w:pPr>
            <w:r w:rsidRPr="0071636A">
              <w:rPr>
                <w:rFonts w:cs="Calibri"/>
                <w:bCs/>
                <w:szCs w:val="20"/>
              </w:rPr>
              <w:lastRenderedPageBreak/>
              <w:t>Local governments and businesses have not received training on climate change MRV</w:t>
            </w:r>
          </w:p>
          <w:p w14:paraId="30028609" w14:textId="77777777" w:rsidR="006D06BC" w:rsidRPr="0071636A" w:rsidRDefault="006D06BC" w:rsidP="00AE496F">
            <w:pPr>
              <w:rPr>
                <w:rFonts w:cs="Calibri"/>
                <w:bCs/>
                <w:szCs w:val="20"/>
              </w:rPr>
            </w:pPr>
          </w:p>
          <w:p w14:paraId="6BDCC190" w14:textId="77777777" w:rsidR="006D06BC" w:rsidRPr="0071636A" w:rsidRDefault="006D06BC" w:rsidP="00AE496F">
            <w:pPr>
              <w:rPr>
                <w:rFonts w:cs="Calibri"/>
                <w:bCs/>
                <w:szCs w:val="20"/>
              </w:rPr>
            </w:pPr>
          </w:p>
          <w:p w14:paraId="0EFA974B" w14:textId="77777777" w:rsidR="006D06BC" w:rsidRDefault="006D06BC" w:rsidP="00AE496F">
            <w:pPr>
              <w:rPr>
                <w:rFonts w:cs="Calibri"/>
                <w:bCs/>
                <w:szCs w:val="20"/>
              </w:rPr>
            </w:pPr>
          </w:p>
          <w:p w14:paraId="3E8AD3F7" w14:textId="77777777" w:rsidR="006D06BC" w:rsidRDefault="006D06BC" w:rsidP="00AE496F">
            <w:pPr>
              <w:rPr>
                <w:rFonts w:cs="Calibri"/>
                <w:bCs/>
                <w:szCs w:val="20"/>
              </w:rPr>
            </w:pPr>
          </w:p>
          <w:p w14:paraId="6EF27BA7" w14:textId="77777777" w:rsidR="006D06BC" w:rsidRDefault="006D06BC" w:rsidP="00AE496F">
            <w:pPr>
              <w:rPr>
                <w:rFonts w:cs="Calibri"/>
                <w:bCs/>
                <w:szCs w:val="20"/>
              </w:rPr>
            </w:pPr>
          </w:p>
          <w:p w14:paraId="677E9619" w14:textId="77777777" w:rsidR="006D06BC" w:rsidRPr="0071636A" w:rsidRDefault="006D06BC" w:rsidP="00AE496F">
            <w:pPr>
              <w:rPr>
                <w:rFonts w:cs="Calibri"/>
                <w:bCs/>
                <w:szCs w:val="20"/>
              </w:rPr>
            </w:pPr>
            <w:r w:rsidRPr="0071636A">
              <w:rPr>
                <w:rFonts w:cs="Calibri"/>
                <w:bCs/>
                <w:szCs w:val="20"/>
              </w:rPr>
              <w:t>Local governments and businesses do not provide data on support received or climate change activities to the Government of Serbia.</w:t>
            </w:r>
          </w:p>
          <w:p w14:paraId="7E513497" w14:textId="77777777" w:rsidR="006D06BC" w:rsidRPr="0071636A" w:rsidRDefault="006D06BC" w:rsidP="00AE496F">
            <w:pPr>
              <w:rPr>
                <w:rFonts w:cs="Calibri"/>
                <w:bCs/>
                <w:szCs w:val="20"/>
              </w:rPr>
            </w:pPr>
          </w:p>
          <w:p w14:paraId="0C5B7A32" w14:textId="77777777" w:rsidR="006D06BC" w:rsidRPr="0071636A" w:rsidRDefault="006D06BC" w:rsidP="00AE496F">
            <w:pPr>
              <w:rPr>
                <w:rFonts w:cs="Calibri"/>
                <w:bCs/>
                <w:szCs w:val="20"/>
              </w:rPr>
            </w:pPr>
          </w:p>
          <w:p w14:paraId="2C6B9506" w14:textId="77777777" w:rsidR="006D06BC" w:rsidRPr="0071636A" w:rsidRDefault="006D06BC" w:rsidP="00AE496F">
            <w:pPr>
              <w:rPr>
                <w:rFonts w:cs="Calibri"/>
                <w:bCs/>
                <w:szCs w:val="20"/>
              </w:rPr>
            </w:pPr>
          </w:p>
          <w:p w14:paraId="3640DE3F" w14:textId="77777777" w:rsidR="006D06BC" w:rsidRPr="0071636A" w:rsidRDefault="006D06BC" w:rsidP="00AE496F">
            <w:pPr>
              <w:rPr>
                <w:rFonts w:cs="Calibri"/>
                <w:bCs/>
                <w:szCs w:val="20"/>
              </w:rPr>
            </w:pPr>
          </w:p>
          <w:p w14:paraId="719AF345" w14:textId="77777777" w:rsidR="006D06BC" w:rsidRPr="0071636A" w:rsidRDefault="006D06BC" w:rsidP="00AE496F">
            <w:pPr>
              <w:rPr>
                <w:rFonts w:cs="Calibri"/>
                <w:bCs/>
                <w:szCs w:val="20"/>
              </w:rPr>
            </w:pPr>
            <w:r w:rsidRPr="0071636A">
              <w:rPr>
                <w:rFonts w:cs="Calibri"/>
                <w:bCs/>
                <w:szCs w:val="20"/>
              </w:rPr>
              <w:t xml:space="preserve">No standardized system for continuous MRV for aspects reporting on capacity needs, technology transfer, and support </w:t>
            </w:r>
            <w:r w:rsidRPr="0071636A">
              <w:rPr>
                <w:rFonts w:cs="Calibri"/>
                <w:bCs/>
                <w:szCs w:val="20"/>
              </w:rPr>
              <w:lastRenderedPageBreak/>
              <w:t>received related to climate change.</w:t>
            </w:r>
          </w:p>
        </w:tc>
        <w:tc>
          <w:tcPr>
            <w:tcW w:w="1890" w:type="dxa"/>
            <w:vMerge w:val="restart"/>
          </w:tcPr>
          <w:p w14:paraId="60739CD8" w14:textId="77777777" w:rsidR="006D06BC" w:rsidRPr="00321589" w:rsidRDefault="006D06BC" w:rsidP="00AE496F">
            <w:pPr>
              <w:rPr>
                <w:rFonts w:cs="Arial"/>
                <w:noProof/>
                <w:szCs w:val="20"/>
              </w:rPr>
            </w:pPr>
            <w:r w:rsidRPr="000B07C0">
              <w:rPr>
                <w:rFonts w:cs="Arial"/>
                <w:noProof/>
                <w:szCs w:val="20"/>
              </w:rPr>
              <w:lastRenderedPageBreak/>
              <w:t xml:space="preserve">By </w:t>
            </w:r>
            <w:r w:rsidRPr="00321589">
              <w:rPr>
                <w:rFonts w:cs="Arial"/>
                <w:noProof/>
                <w:szCs w:val="20"/>
              </w:rPr>
              <w:t>Q6</w:t>
            </w:r>
            <w:r w:rsidRPr="000B07C0">
              <w:rPr>
                <w:rFonts w:cs="Arial"/>
                <w:noProof/>
                <w:szCs w:val="20"/>
              </w:rPr>
              <w:t xml:space="preserve">, at least </w:t>
            </w:r>
            <w:r w:rsidRPr="00321589">
              <w:rPr>
                <w:rFonts w:cs="Arial"/>
                <w:noProof/>
                <w:szCs w:val="20"/>
              </w:rPr>
              <w:t>25</w:t>
            </w:r>
            <w:r w:rsidRPr="000B07C0">
              <w:rPr>
                <w:rFonts w:cs="Arial"/>
                <w:noProof/>
                <w:szCs w:val="20"/>
              </w:rPr>
              <w:t xml:space="preserve"> local governments have been trained </w:t>
            </w:r>
            <w:r w:rsidRPr="00321589">
              <w:rPr>
                <w:rFonts w:cs="Arial"/>
                <w:noProof/>
                <w:szCs w:val="20"/>
              </w:rPr>
              <w:t>in MRV system and reporting on the CCM and CCA related data and activities</w:t>
            </w:r>
          </w:p>
          <w:p w14:paraId="4E54F132" w14:textId="77777777" w:rsidR="006D06BC" w:rsidRPr="00321589" w:rsidRDefault="006D06BC" w:rsidP="00AE496F">
            <w:pPr>
              <w:rPr>
                <w:rFonts w:cs="Arial"/>
                <w:noProof/>
                <w:szCs w:val="20"/>
              </w:rPr>
            </w:pPr>
          </w:p>
          <w:p w14:paraId="2BB5E621" w14:textId="77777777" w:rsidR="006D06BC" w:rsidRPr="000B07C0" w:rsidRDefault="006D06BC" w:rsidP="00AE496F">
            <w:pPr>
              <w:rPr>
                <w:rFonts w:cs="Arial"/>
                <w:noProof/>
                <w:szCs w:val="20"/>
              </w:rPr>
            </w:pPr>
            <w:r w:rsidRPr="00321589">
              <w:rPr>
                <w:rFonts w:cs="Arial"/>
                <w:noProof/>
                <w:szCs w:val="20"/>
              </w:rPr>
              <w:t>By Q6,</w:t>
            </w:r>
            <w:r w:rsidRPr="000B07C0">
              <w:rPr>
                <w:rFonts w:cs="Arial"/>
                <w:noProof/>
                <w:szCs w:val="20"/>
              </w:rPr>
              <w:t xml:space="preserve"> at least </w:t>
            </w:r>
            <w:r w:rsidRPr="00321589">
              <w:rPr>
                <w:rFonts w:cs="Arial"/>
                <w:noProof/>
                <w:szCs w:val="20"/>
              </w:rPr>
              <w:t>25</w:t>
            </w:r>
            <w:r w:rsidRPr="000B07C0">
              <w:rPr>
                <w:rFonts w:cs="Arial"/>
                <w:noProof/>
                <w:szCs w:val="20"/>
              </w:rPr>
              <w:t xml:space="preserve"> local government</w:t>
            </w:r>
            <w:r w:rsidRPr="00321589">
              <w:rPr>
                <w:rFonts w:cs="Arial"/>
                <w:noProof/>
                <w:szCs w:val="20"/>
              </w:rPr>
              <w:t>s are reporting data on CCM and CCA in energy, waste management, transport and water management sectors.</w:t>
            </w:r>
          </w:p>
          <w:p w14:paraId="7C4A4718" w14:textId="77777777" w:rsidR="006D06BC" w:rsidRPr="00321589" w:rsidRDefault="006D06BC" w:rsidP="00AE496F">
            <w:pPr>
              <w:rPr>
                <w:rFonts w:cs="Arial"/>
                <w:noProof/>
                <w:szCs w:val="20"/>
              </w:rPr>
            </w:pPr>
          </w:p>
          <w:p w14:paraId="48964C05" w14:textId="77777777" w:rsidR="006D06BC" w:rsidRPr="000B07C0" w:rsidRDefault="006D06BC" w:rsidP="00AE496F">
            <w:pPr>
              <w:rPr>
                <w:rFonts w:cs="Arial"/>
                <w:noProof/>
                <w:szCs w:val="20"/>
              </w:rPr>
            </w:pPr>
            <w:r w:rsidRPr="00321589">
              <w:rPr>
                <w:rFonts w:cs="Arial"/>
                <w:noProof/>
                <w:szCs w:val="20"/>
              </w:rPr>
              <w:t>By Q6</w:t>
            </w:r>
            <w:r w:rsidRPr="000B07C0">
              <w:rPr>
                <w:rFonts w:cs="Arial"/>
                <w:noProof/>
                <w:szCs w:val="20"/>
              </w:rPr>
              <w:t xml:space="preserve">, at least </w:t>
            </w:r>
            <w:r w:rsidRPr="00321589">
              <w:rPr>
                <w:rFonts w:cs="Arial"/>
                <w:noProof/>
                <w:szCs w:val="20"/>
              </w:rPr>
              <w:t>64</w:t>
            </w:r>
            <w:r w:rsidRPr="000B07C0">
              <w:rPr>
                <w:rFonts w:cs="Arial"/>
                <w:noProof/>
                <w:szCs w:val="20"/>
              </w:rPr>
              <w:t xml:space="preserve"> businesses have been tra</w:t>
            </w:r>
            <w:r w:rsidRPr="00321589">
              <w:rPr>
                <w:rFonts w:cs="Arial"/>
                <w:noProof/>
                <w:szCs w:val="20"/>
              </w:rPr>
              <w:t xml:space="preserve">ined on MRV requirements and </w:t>
            </w:r>
            <w:r w:rsidRPr="00321589">
              <w:rPr>
                <w:rFonts w:cs="Arial"/>
                <w:noProof/>
                <w:szCs w:val="20"/>
              </w:rPr>
              <w:lastRenderedPageBreak/>
              <w:t>reporting obligations.</w:t>
            </w:r>
          </w:p>
          <w:p w14:paraId="48EF2FA9" w14:textId="77777777" w:rsidR="006D06BC" w:rsidRPr="00321589" w:rsidRDefault="006D06BC" w:rsidP="00AE496F">
            <w:pPr>
              <w:rPr>
                <w:rFonts w:cs="Calibri"/>
                <w:bCs/>
                <w:i/>
                <w:szCs w:val="20"/>
              </w:rPr>
            </w:pPr>
          </w:p>
          <w:p w14:paraId="1B044A0D" w14:textId="77777777" w:rsidR="006D06BC" w:rsidRPr="00321589" w:rsidRDefault="006D06BC" w:rsidP="00AE496F">
            <w:pPr>
              <w:rPr>
                <w:rFonts w:cs="Calibri"/>
                <w:bCs/>
                <w:szCs w:val="20"/>
              </w:rPr>
            </w:pPr>
            <w:r w:rsidRPr="00321589">
              <w:rPr>
                <w:rFonts w:cs="Calibri"/>
                <w:bCs/>
                <w:szCs w:val="20"/>
              </w:rPr>
              <w:t>All trainings will have taken active steps to ensure equal access to and participation in training by women</w:t>
            </w:r>
          </w:p>
          <w:p w14:paraId="0E999E88" w14:textId="77777777" w:rsidR="006D06BC" w:rsidRPr="00321589" w:rsidRDefault="006D06BC" w:rsidP="00AE496F">
            <w:pPr>
              <w:rPr>
                <w:rFonts w:cs="Calibri"/>
                <w:bCs/>
                <w:szCs w:val="20"/>
              </w:rPr>
            </w:pPr>
          </w:p>
          <w:p w14:paraId="366377A9" w14:textId="77777777" w:rsidR="006D06BC" w:rsidRPr="000B07C0" w:rsidRDefault="006D06BC" w:rsidP="00AE496F">
            <w:pPr>
              <w:rPr>
                <w:rFonts w:cs="Calibri"/>
                <w:bCs/>
                <w:i/>
                <w:szCs w:val="20"/>
              </w:rPr>
            </w:pPr>
            <w:r w:rsidRPr="00321589">
              <w:rPr>
                <w:rFonts w:cs="Calibri"/>
                <w:bCs/>
                <w:i/>
                <w:szCs w:val="20"/>
              </w:rPr>
              <w:t>By the end of Q6, database access and use of information for transparency reporting other than mitigation and adaptation information is observed in at least 9 government agencies</w:t>
            </w:r>
          </w:p>
          <w:p w14:paraId="20F26756" w14:textId="77777777" w:rsidR="006D06BC" w:rsidRPr="00321589" w:rsidRDefault="006D06BC" w:rsidP="00AE496F">
            <w:pPr>
              <w:rPr>
                <w:rFonts w:cs="Calibri"/>
                <w:bCs/>
                <w:i/>
                <w:szCs w:val="20"/>
              </w:rPr>
            </w:pPr>
          </w:p>
          <w:p w14:paraId="0E731906" w14:textId="77777777" w:rsidR="006D06BC" w:rsidRPr="00321589" w:rsidRDefault="006D06BC" w:rsidP="00AE496F">
            <w:pPr>
              <w:rPr>
                <w:rFonts w:cs="Calibri"/>
                <w:bCs/>
                <w:i/>
                <w:szCs w:val="20"/>
              </w:rPr>
            </w:pPr>
          </w:p>
          <w:p w14:paraId="7093B94B" w14:textId="77777777" w:rsidR="006D06BC" w:rsidRPr="000B07C0" w:rsidRDefault="006D06BC" w:rsidP="00AE496F">
            <w:pPr>
              <w:rPr>
                <w:rFonts w:cs="Calibri"/>
                <w:bCs/>
                <w:szCs w:val="20"/>
              </w:rPr>
            </w:pPr>
            <w:r w:rsidRPr="00321589">
              <w:rPr>
                <w:rFonts w:cs="Calibri"/>
                <w:bCs/>
                <w:i/>
                <w:szCs w:val="20"/>
              </w:rPr>
              <w:t xml:space="preserve">By the end of Q6, information on capacity development and support received for climate change projects systematically collected and </w:t>
            </w:r>
            <w:r w:rsidRPr="00321589">
              <w:rPr>
                <w:rFonts w:cs="Calibri"/>
                <w:bCs/>
                <w:i/>
                <w:szCs w:val="20"/>
              </w:rPr>
              <w:lastRenderedPageBreak/>
              <w:t>available in the database.</w:t>
            </w:r>
          </w:p>
        </w:tc>
        <w:tc>
          <w:tcPr>
            <w:tcW w:w="2407" w:type="dxa"/>
            <w:vMerge w:val="restart"/>
          </w:tcPr>
          <w:p w14:paraId="6E386256" w14:textId="77777777" w:rsidR="006D06BC" w:rsidRPr="000B07C0" w:rsidRDefault="006D06BC" w:rsidP="00AE496F">
            <w:pPr>
              <w:rPr>
                <w:rFonts w:cs="Arial"/>
                <w:noProof/>
                <w:szCs w:val="20"/>
              </w:rPr>
            </w:pPr>
            <w:r w:rsidRPr="00321589">
              <w:rPr>
                <w:rFonts w:cs="Arial"/>
                <w:noProof/>
                <w:szCs w:val="20"/>
              </w:rPr>
              <w:lastRenderedPageBreak/>
              <w:t>By Q12, at least 65</w:t>
            </w:r>
            <w:r w:rsidRPr="000B07C0">
              <w:rPr>
                <w:rFonts w:cs="Arial"/>
                <w:noProof/>
                <w:szCs w:val="20"/>
              </w:rPr>
              <w:t xml:space="preserve"> local governments have been trained in </w:t>
            </w:r>
            <w:r w:rsidRPr="00321589">
              <w:rPr>
                <w:rFonts w:cs="Arial"/>
                <w:noProof/>
                <w:szCs w:val="20"/>
              </w:rPr>
              <w:t>in MRV system and reporting on the CCM and CCA related data and activities</w:t>
            </w:r>
          </w:p>
          <w:p w14:paraId="04217342" w14:textId="77777777" w:rsidR="006D06BC" w:rsidRPr="00321589" w:rsidRDefault="006D06BC" w:rsidP="00AE496F">
            <w:pPr>
              <w:rPr>
                <w:rFonts w:cs="Arial"/>
                <w:noProof/>
                <w:szCs w:val="20"/>
              </w:rPr>
            </w:pPr>
          </w:p>
          <w:p w14:paraId="124F61C1" w14:textId="77777777" w:rsidR="006D06BC" w:rsidRPr="00321589" w:rsidRDefault="006D06BC" w:rsidP="00AE496F">
            <w:pPr>
              <w:rPr>
                <w:rFonts w:cs="Arial"/>
                <w:noProof/>
                <w:szCs w:val="20"/>
              </w:rPr>
            </w:pPr>
          </w:p>
          <w:p w14:paraId="0A65D420" w14:textId="77777777" w:rsidR="006D06BC" w:rsidRPr="00321589" w:rsidRDefault="006D06BC" w:rsidP="00AE496F">
            <w:pPr>
              <w:rPr>
                <w:rFonts w:cs="Arial"/>
                <w:noProof/>
                <w:szCs w:val="20"/>
              </w:rPr>
            </w:pPr>
          </w:p>
          <w:p w14:paraId="7F878D23" w14:textId="77777777" w:rsidR="006D06BC" w:rsidRPr="000B07C0" w:rsidRDefault="006D06BC" w:rsidP="00AE496F">
            <w:pPr>
              <w:rPr>
                <w:rFonts w:cs="Arial"/>
                <w:noProof/>
                <w:szCs w:val="20"/>
              </w:rPr>
            </w:pPr>
            <w:r w:rsidRPr="00321589">
              <w:rPr>
                <w:rFonts w:cs="Arial"/>
                <w:noProof/>
                <w:szCs w:val="20"/>
              </w:rPr>
              <w:t>By Q12, at least 25</w:t>
            </w:r>
            <w:r w:rsidRPr="000B07C0">
              <w:rPr>
                <w:rFonts w:cs="Arial"/>
                <w:noProof/>
                <w:szCs w:val="20"/>
              </w:rPr>
              <w:t xml:space="preserve"> local government</w:t>
            </w:r>
            <w:r w:rsidRPr="00321589">
              <w:rPr>
                <w:rFonts w:cs="Arial"/>
                <w:noProof/>
                <w:szCs w:val="20"/>
              </w:rPr>
              <w:t>s are reporting data on CCM and CCA in majority of sectors, in accordance with the national MRV framework</w:t>
            </w:r>
          </w:p>
          <w:p w14:paraId="0E3E7CCA" w14:textId="77777777" w:rsidR="006D06BC" w:rsidRPr="00321589" w:rsidRDefault="006D06BC" w:rsidP="00AE496F">
            <w:pPr>
              <w:rPr>
                <w:rFonts w:cs="Arial"/>
                <w:noProof/>
                <w:szCs w:val="20"/>
              </w:rPr>
            </w:pPr>
          </w:p>
          <w:p w14:paraId="0E461BA4" w14:textId="77777777" w:rsidR="006D06BC" w:rsidRPr="00321589" w:rsidRDefault="006D06BC" w:rsidP="00AE496F">
            <w:pPr>
              <w:rPr>
                <w:rFonts w:cs="Arial"/>
                <w:noProof/>
                <w:szCs w:val="20"/>
              </w:rPr>
            </w:pPr>
          </w:p>
          <w:p w14:paraId="329F1648" w14:textId="77777777" w:rsidR="006D06BC" w:rsidRPr="00321589" w:rsidRDefault="006D06BC" w:rsidP="00AE496F">
            <w:pPr>
              <w:rPr>
                <w:rFonts w:cs="Arial"/>
                <w:noProof/>
                <w:szCs w:val="20"/>
              </w:rPr>
            </w:pPr>
          </w:p>
          <w:p w14:paraId="1C26885F" w14:textId="77777777" w:rsidR="006D06BC" w:rsidRPr="00321589" w:rsidRDefault="006D06BC" w:rsidP="00AE496F">
            <w:pPr>
              <w:rPr>
                <w:rFonts w:cs="Arial"/>
                <w:noProof/>
                <w:szCs w:val="20"/>
              </w:rPr>
            </w:pPr>
          </w:p>
          <w:p w14:paraId="0D4A718B" w14:textId="77777777" w:rsidR="006D06BC" w:rsidRPr="000B07C0" w:rsidRDefault="006D06BC" w:rsidP="00AE496F">
            <w:pPr>
              <w:rPr>
                <w:rFonts w:cs="Arial"/>
                <w:noProof/>
                <w:szCs w:val="20"/>
              </w:rPr>
            </w:pPr>
            <w:r w:rsidRPr="00321589">
              <w:rPr>
                <w:rFonts w:cs="Arial"/>
                <w:noProof/>
                <w:szCs w:val="20"/>
              </w:rPr>
              <w:t>By Q12, at least 128</w:t>
            </w:r>
            <w:r w:rsidRPr="000B07C0">
              <w:rPr>
                <w:rFonts w:cs="Arial"/>
                <w:noProof/>
                <w:szCs w:val="20"/>
              </w:rPr>
              <w:t xml:space="preserve"> businesses have been trained on </w:t>
            </w:r>
            <w:r w:rsidRPr="00321589">
              <w:rPr>
                <w:rFonts w:cs="Arial"/>
                <w:noProof/>
                <w:szCs w:val="20"/>
              </w:rPr>
              <w:t>MRV requirements and reporting obligations.</w:t>
            </w:r>
          </w:p>
          <w:p w14:paraId="7BF28A7B" w14:textId="77777777" w:rsidR="006D06BC" w:rsidRPr="00321589" w:rsidRDefault="006D06BC" w:rsidP="00AE496F">
            <w:pPr>
              <w:rPr>
                <w:rFonts w:cs="Arial"/>
                <w:noProof/>
                <w:szCs w:val="20"/>
              </w:rPr>
            </w:pPr>
          </w:p>
          <w:p w14:paraId="22B7783D" w14:textId="77777777" w:rsidR="006D06BC" w:rsidRPr="00321589" w:rsidRDefault="006D06BC" w:rsidP="00AE496F">
            <w:pPr>
              <w:rPr>
                <w:rFonts w:cs="Calibri"/>
                <w:bCs/>
                <w:szCs w:val="20"/>
              </w:rPr>
            </w:pPr>
          </w:p>
          <w:p w14:paraId="738C70D5" w14:textId="77777777" w:rsidR="006D06BC" w:rsidRPr="00321589" w:rsidRDefault="006D06BC" w:rsidP="00AE496F">
            <w:pPr>
              <w:rPr>
                <w:rFonts w:cs="Arial"/>
                <w:noProof/>
                <w:szCs w:val="20"/>
              </w:rPr>
            </w:pPr>
            <w:r w:rsidRPr="00321589">
              <w:rPr>
                <w:rFonts w:cs="Calibri"/>
                <w:bCs/>
                <w:szCs w:val="20"/>
              </w:rPr>
              <w:lastRenderedPageBreak/>
              <w:t>All trainings will have taken active steps to ensure equal access to and participation in training by women</w:t>
            </w:r>
          </w:p>
          <w:p w14:paraId="6DD18FD1" w14:textId="77777777" w:rsidR="006D06BC" w:rsidRPr="00321589" w:rsidRDefault="006D06BC" w:rsidP="00AE496F">
            <w:pPr>
              <w:rPr>
                <w:rFonts w:cs="Arial"/>
                <w:noProof/>
                <w:szCs w:val="20"/>
              </w:rPr>
            </w:pPr>
          </w:p>
          <w:p w14:paraId="1B872942" w14:textId="77777777" w:rsidR="006D06BC" w:rsidRPr="00321589" w:rsidRDefault="006D06BC" w:rsidP="00AE496F">
            <w:pPr>
              <w:rPr>
                <w:rFonts w:cs="Arial"/>
                <w:noProof/>
                <w:szCs w:val="20"/>
              </w:rPr>
            </w:pPr>
          </w:p>
          <w:p w14:paraId="2B4684D9" w14:textId="77777777" w:rsidR="006D06BC" w:rsidRPr="000B07C0" w:rsidRDefault="006D06BC" w:rsidP="00AE496F">
            <w:pPr>
              <w:rPr>
                <w:rFonts w:cs="Arial"/>
                <w:noProof/>
                <w:szCs w:val="20"/>
              </w:rPr>
            </w:pPr>
            <w:r w:rsidRPr="00321589">
              <w:rPr>
                <w:rFonts w:cs="Arial"/>
                <w:noProof/>
                <w:szCs w:val="20"/>
              </w:rPr>
              <w:t>By the end of Q12, database access and use of information for transparency reporting other than mitigation and adaptation information is observed in at least 18</w:t>
            </w:r>
            <w:r w:rsidRPr="000B07C0">
              <w:rPr>
                <w:rFonts w:cs="Arial"/>
                <w:noProof/>
                <w:szCs w:val="20"/>
              </w:rPr>
              <w:t xml:space="preserve"> government agencies</w:t>
            </w:r>
          </w:p>
          <w:p w14:paraId="4B633154" w14:textId="77777777" w:rsidR="006D06BC" w:rsidRPr="00321589" w:rsidRDefault="006D06BC" w:rsidP="00AE496F">
            <w:pPr>
              <w:rPr>
                <w:rFonts w:cs="Arial"/>
                <w:noProof/>
                <w:szCs w:val="20"/>
              </w:rPr>
            </w:pPr>
          </w:p>
          <w:p w14:paraId="37683BB5" w14:textId="77777777" w:rsidR="006D06BC" w:rsidRPr="00321589" w:rsidRDefault="006D06BC" w:rsidP="00AE496F">
            <w:pPr>
              <w:rPr>
                <w:rFonts w:cs="Arial"/>
                <w:noProof/>
                <w:szCs w:val="20"/>
              </w:rPr>
            </w:pPr>
          </w:p>
          <w:p w14:paraId="34C76094" w14:textId="77777777" w:rsidR="006D06BC" w:rsidRPr="00321589" w:rsidRDefault="006D06BC" w:rsidP="00AE496F">
            <w:pPr>
              <w:rPr>
                <w:rFonts w:cs="Arial"/>
                <w:noProof/>
                <w:szCs w:val="20"/>
              </w:rPr>
            </w:pPr>
          </w:p>
          <w:p w14:paraId="5FD0CEBA" w14:textId="77777777" w:rsidR="006D06BC" w:rsidRPr="00321589" w:rsidRDefault="006D06BC" w:rsidP="00AE496F">
            <w:pPr>
              <w:rPr>
                <w:rFonts w:cs="Arial"/>
                <w:noProof/>
                <w:szCs w:val="20"/>
              </w:rPr>
            </w:pPr>
          </w:p>
          <w:p w14:paraId="6897A1EA" w14:textId="77777777" w:rsidR="006D06BC" w:rsidRPr="00321589" w:rsidRDefault="006D06BC" w:rsidP="00AE496F">
            <w:pPr>
              <w:rPr>
                <w:rFonts w:cs="Arial"/>
                <w:noProof/>
                <w:szCs w:val="20"/>
              </w:rPr>
            </w:pPr>
          </w:p>
          <w:p w14:paraId="1C2B80E0" w14:textId="77777777" w:rsidR="006D06BC" w:rsidRPr="00321589" w:rsidRDefault="006D06BC" w:rsidP="00AE496F">
            <w:pPr>
              <w:rPr>
                <w:rFonts w:cs="Calibri"/>
                <w:bCs/>
                <w:i/>
                <w:szCs w:val="20"/>
              </w:rPr>
            </w:pPr>
            <w:r w:rsidRPr="00321589">
              <w:rPr>
                <w:rFonts w:cs="Arial"/>
                <w:noProof/>
                <w:szCs w:val="20"/>
              </w:rPr>
              <w:t>By Q12, information on capacity development and support received for climate change projects from the database has been used to inform national reporting (e.g. the SBUR and revised NDCs).</w:t>
            </w:r>
          </w:p>
        </w:tc>
        <w:tc>
          <w:tcPr>
            <w:tcW w:w="3055" w:type="dxa"/>
          </w:tcPr>
          <w:p w14:paraId="4BFBD64F" w14:textId="77777777" w:rsidR="006D06BC" w:rsidRDefault="006D06BC" w:rsidP="00AE496F">
            <w:pPr>
              <w:rPr>
                <w:rFonts w:cs="Calibri"/>
                <w:szCs w:val="22"/>
              </w:rPr>
            </w:pPr>
            <w:r>
              <w:rPr>
                <w:rFonts w:cs="Calibri"/>
                <w:szCs w:val="22"/>
              </w:rPr>
              <w:lastRenderedPageBreak/>
              <w:t>Registration sheets; training documentation; project reports; surveys; official reporting documents (NDCs, TNC, SBUR)</w:t>
            </w:r>
          </w:p>
          <w:p w14:paraId="175972BD" w14:textId="77777777" w:rsidR="006D06BC" w:rsidRPr="0071636A" w:rsidRDefault="006D06BC" w:rsidP="00AE496F">
            <w:pPr>
              <w:rPr>
                <w:rFonts w:cs="Calibri"/>
                <w:i/>
                <w:szCs w:val="20"/>
              </w:rPr>
            </w:pPr>
          </w:p>
        </w:tc>
      </w:tr>
      <w:tr w:rsidR="006D06BC" w:rsidRPr="0071636A" w14:paraId="64786224" w14:textId="77777777" w:rsidTr="00AE496F">
        <w:trPr>
          <w:trHeight w:val="765"/>
        </w:trPr>
        <w:tc>
          <w:tcPr>
            <w:tcW w:w="2605" w:type="dxa"/>
            <w:vMerge/>
            <w:shd w:val="pct12" w:color="auto" w:fill="auto"/>
          </w:tcPr>
          <w:p w14:paraId="7C056319" w14:textId="77777777" w:rsidR="006D06BC" w:rsidRPr="0071636A" w:rsidRDefault="006D06BC" w:rsidP="00AE496F">
            <w:pPr>
              <w:rPr>
                <w:rFonts w:cs="Calibri"/>
                <w:b/>
                <w:bCs/>
                <w:szCs w:val="20"/>
              </w:rPr>
            </w:pPr>
          </w:p>
        </w:tc>
        <w:tc>
          <w:tcPr>
            <w:tcW w:w="2070" w:type="dxa"/>
            <w:vMerge/>
          </w:tcPr>
          <w:p w14:paraId="75B7BFA6" w14:textId="77777777" w:rsidR="006D06BC" w:rsidRPr="0071636A" w:rsidRDefault="006D06BC" w:rsidP="00AE496F">
            <w:pPr>
              <w:rPr>
                <w:rFonts w:cs="Calibri"/>
                <w:bCs/>
                <w:i/>
                <w:szCs w:val="20"/>
              </w:rPr>
            </w:pPr>
          </w:p>
        </w:tc>
        <w:tc>
          <w:tcPr>
            <w:tcW w:w="2363" w:type="dxa"/>
            <w:vMerge/>
          </w:tcPr>
          <w:p w14:paraId="25403007" w14:textId="77777777" w:rsidR="006D06BC" w:rsidRPr="0071636A" w:rsidRDefault="006D06BC" w:rsidP="00AE496F">
            <w:pPr>
              <w:rPr>
                <w:rFonts w:cs="Calibri"/>
                <w:bCs/>
                <w:i/>
                <w:szCs w:val="20"/>
              </w:rPr>
            </w:pPr>
          </w:p>
        </w:tc>
        <w:tc>
          <w:tcPr>
            <w:tcW w:w="1890" w:type="dxa"/>
            <w:vMerge/>
          </w:tcPr>
          <w:p w14:paraId="2A7F459A" w14:textId="77777777" w:rsidR="006D06BC" w:rsidRPr="0071636A" w:rsidRDefault="006D06BC" w:rsidP="00AE496F">
            <w:pPr>
              <w:rPr>
                <w:rFonts w:cs="Calibri"/>
                <w:bCs/>
                <w:i/>
                <w:szCs w:val="20"/>
              </w:rPr>
            </w:pPr>
          </w:p>
        </w:tc>
        <w:tc>
          <w:tcPr>
            <w:tcW w:w="2407" w:type="dxa"/>
            <w:vMerge/>
          </w:tcPr>
          <w:p w14:paraId="6F9DDC3D" w14:textId="77777777" w:rsidR="006D06BC" w:rsidRPr="0071636A" w:rsidRDefault="006D06BC" w:rsidP="00AE496F">
            <w:pPr>
              <w:rPr>
                <w:rFonts w:cs="Calibri"/>
                <w:bCs/>
                <w:i/>
                <w:szCs w:val="20"/>
              </w:rPr>
            </w:pPr>
          </w:p>
        </w:tc>
        <w:tc>
          <w:tcPr>
            <w:tcW w:w="3055" w:type="dxa"/>
          </w:tcPr>
          <w:p w14:paraId="16171250" w14:textId="77777777" w:rsidR="006D06BC" w:rsidRPr="00C95D2A" w:rsidRDefault="006D06BC" w:rsidP="00AE496F">
            <w:pPr>
              <w:rPr>
                <w:rFonts w:cs="Calibri"/>
                <w:szCs w:val="20"/>
              </w:rPr>
            </w:pPr>
            <w:r w:rsidRPr="0071636A">
              <w:rPr>
                <w:rFonts w:cs="Calibri"/>
                <w:szCs w:val="20"/>
              </w:rPr>
              <w:t xml:space="preserve">Risks: </w:t>
            </w:r>
            <w:r w:rsidRPr="00C95D2A">
              <w:rPr>
                <w:rFonts w:cs="Calibri"/>
                <w:szCs w:val="20"/>
              </w:rPr>
              <w:t>Project stakeholders may lack time or interest for meaningful participation in training.</w:t>
            </w:r>
          </w:p>
          <w:p w14:paraId="0E264E2C" w14:textId="77777777" w:rsidR="006D06BC" w:rsidRPr="0071636A" w:rsidRDefault="006D06BC" w:rsidP="00AE496F">
            <w:pPr>
              <w:rPr>
                <w:rFonts w:cs="Calibri"/>
                <w:szCs w:val="20"/>
              </w:rPr>
            </w:pPr>
          </w:p>
          <w:p w14:paraId="6E91AFEB" w14:textId="77777777" w:rsidR="006D06BC" w:rsidRPr="0071636A" w:rsidRDefault="006D06BC" w:rsidP="00AE496F">
            <w:pPr>
              <w:rPr>
                <w:rFonts w:cs="Calibri"/>
                <w:szCs w:val="20"/>
              </w:rPr>
            </w:pPr>
            <w:r w:rsidRPr="0071636A">
              <w:rPr>
                <w:rFonts w:cs="Calibri"/>
                <w:szCs w:val="20"/>
              </w:rPr>
              <w:t>Assumptions:</w:t>
            </w:r>
          </w:p>
          <w:p w14:paraId="6616C494" w14:textId="77777777" w:rsidR="006D06BC" w:rsidRPr="0071636A" w:rsidRDefault="006D06BC" w:rsidP="00AE496F">
            <w:pPr>
              <w:rPr>
                <w:rFonts w:cs="Calibri"/>
                <w:szCs w:val="20"/>
              </w:rPr>
            </w:pPr>
          </w:p>
          <w:p w14:paraId="12804580" w14:textId="77777777" w:rsidR="006D06BC" w:rsidRPr="00C92DF8" w:rsidRDefault="006D06BC" w:rsidP="00AE496F">
            <w:pPr>
              <w:rPr>
                <w:rFonts w:cs="Calibri"/>
                <w:szCs w:val="20"/>
              </w:rPr>
            </w:pPr>
            <w:r w:rsidRPr="00C92DF8">
              <w:rPr>
                <w:rFonts w:cs="Calibri"/>
                <w:szCs w:val="20"/>
              </w:rPr>
              <w:t>The BUR will be submitted on schedule.</w:t>
            </w:r>
          </w:p>
          <w:p w14:paraId="5DF6E9E8" w14:textId="77777777" w:rsidR="006D06BC" w:rsidRPr="0071636A" w:rsidRDefault="006D06BC" w:rsidP="00AE496F">
            <w:pPr>
              <w:rPr>
                <w:rFonts w:cs="Calibri"/>
                <w:szCs w:val="20"/>
              </w:rPr>
            </w:pPr>
            <w:r w:rsidRPr="00C92DF8">
              <w:rPr>
                <w:rFonts w:cs="Calibri"/>
                <w:szCs w:val="20"/>
              </w:rPr>
              <w:t>The revision/update of the NDC will take place by Q12 of the project.</w:t>
            </w:r>
          </w:p>
        </w:tc>
      </w:tr>
      <w:tr w:rsidR="006D06BC" w:rsidRPr="0071636A" w14:paraId="24D08482" w14:textId="77777777" w:rsidTr="00AE496F">
        <w:trPr>
          <w:trHeight w:val="765"/>
        </w:trPr>
        <w:tc>
          <w:tcPr>
            <w:tcW w:w="2605" w:type="dxa"/>
            <w:vMerge w:val="restart"/>
            <w:shd w:val="pct12" w:color="auto" w:fill="auto"/>
          </w:tcPr>
          <w:p w14:paraId="7959D864" w14:textId="77777777" w:rsidR="006D06BC" w:rsidRPr="0071636A" w:rsidRDefault="006D06BC" w:rsidP="00AE496F">
            <w:pPr>
              <w:rPr>
                <w:rFonts w:cs="Calibri"/>
                <w:b/>
                <w:bCs/>
                <w:szCs w:val="20"/>
              </w:rPr>
            </w:pPr>
            <w:r w:rsidRPr="0071636A">
              <w:rPr>
                <w:rFonts w:cs="Calibri"/>
                <w:b/>
                <w:bCs/>
                <w:szCs w:val="20"/>
              </w:rPr>
              <w:lastRenderedPageBreak/>
              <w:t xml:space="preserve">Output 3.2: </w:t>
            </w:r>
            <w:r w:rsidRPr="0071636A">
              <w:rPr>
                <w:rFonts w:cs="Calibri"/>
                <w:bCs/>
                <w:szCs w:val="20"/>
              </w:rPr>
              <w:t>National GHG inventories improved</w:t>
            </w:r>
          </w:p>
        </w:tc>
        <w:tc>
          <w:tcPr>
            <w:tcW w:w="2070" w:type="dxa"/>
            <w:vMerge w:val="restart"/>
          </w:tcPr>
          <w:p w14:paraId="06CF61F4" w14:textId="77777777" w:rsidR="006D06BC" w:rsidRPr="0071636A" w:rsidRDefault="006D06BC" w:rsidP="00AE496F">
            <w:pPr>
              <w:rPr>
                <w:rFonts w:cs="Calibri"/>
                <w:b/>
                <w:szCs w:val="20"/>
              </w:rPr>
            </w:pPr>
            <w:r w:rsidRPr="0071636A">
              <w:rPr>
                <w:rFonts w:cs="Calibri"/>
                <w:b/>
                <w:szCs w:val="20"/>
              </w:rPr>
              <w:t xml:space="preserve">Availability of country-specific emission factors </w:t>
            </w:r>
          </w:p>
          <w:p w14:paraId="5CED7739" w14:textId="77777777" w:rsidR="006D06BC" w:rsidRPr="0071636A" w:rsidRDefault="006D06BC" w:rsidP="00AE496F">
            <w:pPr>
              <w:rPr>
                <w:rFonts w:cs="Calibri"/>
                <w:szCs w:val="20"/>
              </w:rPr>
            </w:pPr>
          </w:p>
          <w:p w14:paraId="1D03BEA5" w14:textId="77777777" w:rsidR="006D06BC" w:rsidRPr="0071636A" w:rsidRDefault="006D06BC" w:rsidP="00AE496F">
            <w:pPr>
              <w:rPr>
                <w:rFonts w:cs="Calibri"/>
                <w:szCs w:val="20"/>
              </w:rPr>
            </w:pPr>
          </w:p>
          <w:p w14:paraId="33B579DD" w14:textId="77777777" w:rsidR="006D06BC" w:rsidRPr="0071636A" w:rsidRDefault="006D06BC" w:rsidP="00AE496F">
            <w:pPr>
              <w:rPr>
                <w:rFonts w:cs="Calibri"/>
                <w:szCs w:val="20"/>
              </w:rPr>
            </w:pPr>
          </w:p>
          <w:p w14:paraId="5410D66C" w14:textId="77777777" w:rsidR="006D06BC" w:rsidRPr="0071636A" w:rsidRDefault="006D06BC" w:rsidP="00AE496F">
            <w:pPr>
              <w:rPr>
                <w:rFonts w:cs="Calibri"/>
                <w:szCs w:val="20"/>
              </w:rPr>
            </w:pPr>
          </w:p>
          <w:p w14:paraId="24FEBD7C" w14:textId="77777777" w:rsidR="006D06BC" w:rsidRPr="0071636A" w:rsidRDefault="006D06BC" w:rsidP="00AE496F">
            <w:pPr>
              <w:rPr>
                <w:rFonts w:cs="Calibri"/>
                <w:szCs w:val="20"/>
              </w:rPr>
            </w:pPr>
          </w:p>
          <w:p w14:paraId="5BB80620" w14:textId="77777777" w:rsidR="006D06BC" w:rsidRPr="0071636A" w:rsidRDefault="006D06BC" w:rsidP="00AE496F">
            <w:pPr>
              <w:rPr>
                <w:rFonts w:cs="Calibri"/>
                <w:szCs w:val="20"/>
              </w:rPr>
            </w:pPr>
          </w:p>
          <w:p w14:paraId="3DCFEFCA" w14:textId="77777777" w:rsidR="006D06BC" w:rsidRPr="0071636A" w:rsidRDefault="006D06BC" w:rsidP="00AE496F">
            <w:pPr>
              <w:rPr>
                <w:rFonts w:cs="Calibri"/>
                <w:b/>
                <w:szCs w:val="20"/>
              </w:rPr>
            </w:pPr>
            <w:r w:rsidRPr="0071636A">
              <w:rPr>
                <w:rFonts w:cs="Calibri"/>
                <w:b/>
                <w:szCs w:val="20"/>
              </w:rPr>
              <w:t>Scope of estimate of carbon sinks</w:t>
            </w:r>
          </w:p>
          <w:p w14:paraId="6D2EDD04" w14:textId="77777777" w:rsidR="006D06BC" w:rsidRPr="0071636A" w:rsidRDefault="006D06BC" w:rsidP="00AE496F">
            <w:pPr>
              <w:rPr>
                <w:rFonts w:cs="Calibri"/>
                <w:szCs w:val="20"/>
              </w:rPr>
            </w:pPr>
          </w:p>
          <w:p w14:paraId="39E1CAFB" w14:textId="77777777" w:rsidR="006D06BC" w:rsidRPr="0071636A" w:rsidRDefault="006D06BC" w:rsidP="00AE496F">
            <w:pPr>
              <w:rPr>
                <w:rFonts w:cs="Calibri"/>
                <w:szCs w:val="20"/>
              </w:rPr>
            </w:pPr>
          </w:p>
          <w:p w14:paraId="2634C1A6" w14:textId="77777777" w:rsidR="006D06BC" w:rsidRPr="0071636A" w:rsidRDefault="006D06BC" w:rsidP="00AE496F">
            <w:pPr>
              <w:rPr>
                <w:rFonts w:cs="Calibri"/>
                <w:szCs w:val="20"/>
              </w:rPr>
            </w:pPr>
          </w:p>
          <w:p w14:paraId="50F5B533" w14:textId="77777777" w:rsidR="006D06BC" w:rsidRPr="0071636A" w:rsidRDefault="006D06BC" w:rsidP="00AE496F">
            <w:pPr>
              <w:rPr>
                <w:rFonts w:cs="Calibri"/>
                <w:szCs w:val="20"/>
              </w:rPr>
            </w:pPr>
          </w:p>
          <w:p w14:paraId="7D3552B2" w14:textId="77777777" w:rsidR="006D06BC" w:rsidRPr="0071636A" w:rsidRDefault="006D06BC" w:rsidP="00AE496F">
            <w:pPr>
              <w:rPr>
                <w:rFonts w:cs="Calibri"/>
                <w:b/>
                <w:szCs w:val="20"/>
              </w:rPr>
            </w:pPr>
          </w:p>
          <w:p w14:paraId="01B26975" w14:textId="77777777" w:rsidR="006D06BC" w:rsidRDefault="006D06BC" w:rsidP="00AE496F">
            <w:pPr>
              <w:rPr>
                <w:rFonts w:cs="Calibri"/>
                <w:b/>
                <w:szCs w:val="20"/>
              </w:rPr>
            </w:pPr>
          </w:p>
          <w:p w14:paraId="34846B78" w14:textId="77777777" w:rsidR="006D06BC" w:rsidRPr="0071636A" w:rsidRDefault="006D06BC" w:rsidP="00AE496F">
            <w:pPr>
              <w:rPr>
                <w:rFonts w:cs="Calibri"/>
                <w:b/>
                <w:szCs w:val="20"/>
              </w:rPr>
            </w:pPr>
            <w:r w:rsidRPr="0071636A">
              <w:rPr>
                <w:rFonts w:cs="Calibri"/>
                <w:b/>
                <w:szCs w:val="20"/>
              </w:rPr>
              <w:t>Use of country-specific emission factors in reporting</w:t>
            </w:r>
          </w:p>
        </w:tc>
        <w:tc>
          <w:tcPr>
            <w:tcW w:w="2363" w:type="dxa"/>
            <w:vMerge w:val="restart"/>
          </w:tcPr>
          <w:p w14:paraId="571BBCC0" w14:textId="77777777" w:rsidR="006D06BC" w:rsidRPr="0071636A" w:rsidRDefault="006D06BC" w:rsidP="00AE496F">
            <w:pPr>
              <w:rPr>
                <w:rFonts w:cs="Calibri"/>
                <w:bCs/>
                <w:szCs w:val="20"/>
              </w:rPr>
            </w:pPr>
            <w:r w:rsidRPr="0071636A">
              <w:rPr>
                <w:rFonts w:cs="Calibri"/>
                <w:bCs/>
                <w:szCs w:val="20"/>
              </w:rPr>
              <w:t>Serbia lacks country-specific emission factors for thermal power plants, industry, agriculture, and LULUCF</w:t>
            </w:r>
          </w:p>
          <w:p w14:paraId="5E2500A4" w14:textId="77777777" w:rsidR="006D06BC" w:rsidRPr="0071636A" w:rsidRDefault="006D06BC" w:rsidP="00AE496F">
            <w:pPr>
              <w:rPr>
                <w:rFonts w:cs="Calibri"/>
                <w:bCs/>
                <w:szCs w:val="20"/>
              </w:rPr>
            </w:pPr>
          </w:p>
          <w:p w14:paraId="4C968D30" w14:textId="77777777" w:rsidR="006D06BC" w:rsidRDefault="006D06BC" w:rsidP="00AE496F">
            <w:pPr>
              <w:rPr>
                <w:rFonts w:cs="Calibri"/>
                <w:bCs/>
                <w:szCs w:val="20"/>
              </w:rPr>
            </w:pPr>
          </w:p>
          <w:p w14:paraId="46B33CB5" w14:textId="77777777" w:rsidR="006D06BC" w:rsidRDefault="006D06BC" w:rsidP="00AE496F">
            <w:pPr>
              <w:rPr>
                <w:rFonts w:cs="Calibri"/>
                <w:bCs/>
                <w:szCs w:val="20"/>
              </w:rPr>
            </w:pPr>
          </w:p>
          <w:p w14:paraId="652CD686" w14:textId="77777777" w:rsidR="006D06BC" w:rsidRDefault="006D06BC" w:rsidP="00AE496F">
            <w:pPr>
              <w:rPr>
                <w:rFonts w:cs="Calibri"/>
                <w:bCs/>
                <w:szCs w:val="20"/>
              </w:rPr>
            </w:pPr>
          </w:p>
          <w:p w14:paraId="042ECCAB" w14:textId="77777777" w:rsidR="006D06BC" w:rsidRPr="0071636A" w:rsidRDefault="006D06BC" w:rsidP="00AE496F">
            <w:pPr>
              <w:rPr>
                <w:rFonts w:cs="Calibri"/>
                <w:bCs/>
                <w:szCs w:val="20"/>
              </w:rPr>
            </w:pPr>
            <w:r w:rsidRPr="0071636A">
              <w:rPr>
                <w:rFonts w:cs="Calibri"/>
                <w:bCs/>
                <w:szCs w:val="20"/>
              </w:rPr>
              <w:t>Estimates of carbon sinks are not comprehensive</w:t>
            </w:r>
          </w:p>
          <w:p w14:paraId="126E6483" w14:textId="77777777" w:rsidR="006D06BC" w:rsidRPr="0071636A" w:rsidRDefault="006D06BC" w:rsidP="00AE496F">
            <w:pPr>
              <w:rPr>
                <w:rFonts w:cs="Calibri"/>
                <w:bCs/>
                <w:szCs w:val="20"/>
              </w:rPr>
            </w:pPr>
          </w:p>
          <w:p w14:paraId="3012A565" w14:textId="77777777" w:rsidR="006D06BC" w:rsidRPr="0071636A" w:rsidRDefault="006D06BC" w:rsidP="00AE496F">
            <w:pPr>
              <w:rPr>
                <w:rFonts w:cs="Calibri"/>
                <w:bCs/>
                <w:szCs w:val="20"/>
              </w:rPr>
            </w:pPr>
          </w:p>
          <w:p w14:paraId="565FE92F" w14:textId="77777777" w:rsidR="006D06BC" w:rsidRPr="0071636A" w:rsidRDefault="006D06BC" w:rsidP="00AE496F">
            <w:pPr>
              <w:rPr>
                <w:rFonts w:cs="Calibri"/>
                <w:bCs/>
                <w:szCs w:val="20"/>
              </w:rPr>
            </w:pPr>
          </w:p>
          <w:p w14:paraId="38819394" w14:textId="77777777" w:rsidR="006D06BC" w:rsidRPr="0071636A" w:rsidRDefault="006D06BC" w:rsidP="00AE496F">
            <w:pPr>
              <w:rPr>
                <w:rFonts w:cs="Calibri"/>
                <w:bCs/>
                <w:szCs w:val="20"/>
              </w:rPr>
            </w:pPr>
          </w:p>
          <w:p w14:paraId="5E0776FF" w14:textId="77777777" w:rsidR="006D06BC" w:rsidRDefault="006D06BC" w:rsidP="00AE496F">
            <w:pPr>
              <w:rPr>
                <w:rFonts w:cs="Calibri"/>
                <w:bCs/>
                <w:szCs w:val="20"/>
              </w:rPr>
            </w:pPr>
          </w:p>
          <w:p w14:paraId="5F6CF37F" w14:textId="77777777" w:rsidR="006D06BC" w:rsidRDefault="006D06BC" w:rsidP="00AE496F">
            <w:pPr>
              <w:rPr>
                <w:rFonts w:cs="Calibri"/>
                <w:bCs/>
                <w:szCs w:val="20"/>
              </w:rPr>
            </w:pPr>
          </w:p>
          <w:p w14:paraId="71C62753" w14:textId="77777777" w:rsidR="006D06BC" w:rsidRPr="0071636A" w:rsidRDefault="006D06BC" w:rsidP="00AE496F">
            <w:pPr>
              <w:rPr>
                <w:rFonts w:cs="Calibri"/>
                <w:bCs/>
                <w:szCs w:val="20"/>
              </w:rPr>
            </w:pPr>
            <w:r w:rsidRPr="0071636A">
              <w:rPr>
                <w:rFonts w:cs="Calibri"/>
                <w:bCs/>
                <w:szCs w:val="20"/>
              </w:rPr>
              <w:t>The SNC and FBUR use a limited number of country-specific emission factors</w:t>
            </w:r>
          </w:p>
          <w:p w14:paraId="59DF9356" w14:textId="77777777" w:rsidR="006D06BC" w:rsidRPr="0071636A" w:rsidRDefault="006D06BC" w:rsidP="00AE496F">
            <w:pPr>
              <w:rPr>
                <w:rFonts w:cs="Calibri"/>
                <w:bCs/>
                <w:szCs w:val="20"/>
              </w:rPr>
            </w:pPr>
          </w:p>
          <w:p w14:paraId="71243191" w14:textId="77777777" w:rsidR="006D06BC" w:rsidRPr="0071636A" w:rsidRDefault="006D06BC" w:rsidP="00AE496F">
            <w:pPr>
              <w:rPr>
                <w:rFonts w:cs="Calibri"/>
                <w:bCs/>
                <w:szCs w:val="20"/>
              </w:rPr>
            </w:pPr>
          </w:p>
          <w:p w14:paraId="148E7406" w14:textId="77777777" w:rsidR="006D06BC" w:rsidRPr="0071636A" w:rsidRDefault="006D06BC" w:rsidP="00AE496F">
            <w:pPr>
              <w:rPr>
                <w:rFonts w:cs="Calibri"/>
                <w:bCs/>
                <w:szCs w:val="20"/>
              </w:rPr>
            </w:pPr>
          </w:p>
          <w:p w14:paraId="3805D6D5" w14:textId="77777777" w:rsidR="006D06BC" w:rsidRPr="0071636A" w:rsidRDefault="006D06BC" w:rsidP="00AE496F">
            <w:pPr>
              <w:rPr>
                <w:rFonts w:cs="Calibri"/>
                <w:bCs/>
                <w:szCs w:val="20"/>
              </w:rPr>
            </w:pPr>
            <w:r w:rsidRPr="0071636A">
              <w:rPr>
                <w:rFonts w:cs="Calibri"/>
                <w:bCs/>
                <w:szCs w:val="20"/>
              </w:rPr>
              <w:t>The SNC and FBUR make limited estimates of carbon sinks.</w:t>
            </w:r>
          </w:p>
        </w:tc>
        <w:tc>
          <w:tcPr>
            <w:tcW w:w="1890" w:type="dxa"/>
            <w:vMerge w:val="restart"/>
          </w:tcPr>
          <w:p w14:paraId="530F7C40" w14:textId="77777777" w:rsidR="006D06BC" w:rsidRPr="0071636A" w:rsidRDefault="006D06BC" w:rsidP="00AE496F">
            <w:pPr>
              <w:rPr>
                <w:rFonts w:cs="Calibri"/>
                <w:bCs/>
                <w:szCs w:val="20"/>
              </w:rPr>
            </w:pPr>
            <w:r w:rsidRPr="000B07C0">
              <w:rPr>
                <w:rFonts w:cs="Calibri"/>
                <w:bCs/>
                <w:szCs w:val="20"/>
              </w:rPr>
              <w:t>By Q6,</w:t>
            </w:r>
            <w:r>
              <w:rPr>
                <w:rFonts w:cs="Calibri"/>
                <w:bCs/>
                <w:szCs w:val="20"/>
              </w:rPr>
              <w:t xml:space="preserve"> at least</w:t>
            </w:r>
            <w:r w:rsidRPr="000B07C0">
              <w:rPr>
                <w:rFonts w:cs="Calibri"/>
                <w:bCs/>
                <w:szCs w:val="20"/>
              </w:rPr>
              <w:t xml:space="preserve"> </w:t>
            </w:r>
            <w:r w:rsidRPr="00321589">
              <w:rPr>
                <w:rFonts w:cs="Calibri"/>
                <w:bCs/>
                <w:szCs w:val="20"/>
              </w:rPr>
              <w:t>2</w:t>
            </w:r>
            <w:r w:rsidRPr="000B07C0">
              <w:rPr>
                <w:rFonts w:cs="Calibri"/>
                <w:bCs/>
                <w:szCs w:val="20"/>
              </w:rPr>
              <w:t xml:space="preserve"> emission factors have been developed for Serbia’s GHG inventory</w:t>
            </w:r>
          </w:p>
          <w:p w14:paraId="141E790C" w14:textId="77777777" w:rsidR="006D06BC" w:rsidRPr="0071636A" w:rsidRDefault="006D06BC" w:rsidP="00AE496F">
            <w:pPr>
              <w:rPr>
                <w:rFonts w:cs="Calibri"/>
                <w:bCs/>
                <w:szCs w:val="20"/>
              </w:rPr>
            </w:pPr>
          </w:p>
          <w:p w14:paraId="70167402" w14:textId="77777777" w:rsidR="006D06BC" w:rsidRPr="0071636A" w:rsidRDefault="006D06BC" w:rsidP="00AE496F">
            <w:pPr>
              <w:rPr>
                <w:rFonts w:cs="Calibri"/>
                <w:bCs/>
                <w:szCs w:val="20"/>
              </w:rPr>
            </w:pPr>
          </w:p>
          <w:p w14:paraId="286D68D7" w14:textId="77777777" w:rsidR="006D06BC" w:rsidRPr="0071636A" w:rsidRDefault="006D06BC" w:rsidP="00AE496F">
            <w:pPr>
              <w:rPr>
                <w:rFonts w:cs="Calibri"/>
                <w:bCs/>
                <w:szCs w:val="20"/>
              </w:rPr>
            </w:pPr>
          </w:p>
          <w:p w14:paraId="085BBA2E" w14:textId="77777777" w:rsidR="006D06BC" w:rsidRDefault="006D06BC" w:rsidP="00AE496F">
            <w:pPr>
              <w:rPr>
                <w:rFonts w:cs="Calibri"/>
                <w:bCs/>
                <w:szCs w:val="20"/>
              </w:rPr>
            </w:pPr>
          </w:p>
          <w:p w14:paraId="4202216C" w14:textId="77777777" w:rsidR="006D06BC" w:rsidRPr="0071636A" w:rsidRDefault="006D06BC" w:rsidP="00AE496F">
            <w:pPr>
              <w:rPr>
                <w:rFonts w:cs="Calibri"/>
                <w:bCs/>
                <w:szCs w:val="20"/>
              </w:rPr>
            </w:pPr>
            <w:r w:rsidRPr="0071636A">
              <w:rPr>
                <w:rFonts w:cs="Calibri"/>
                <w:bCs/>
                <w:szCs w:val="20"/>
              </w:rPr>
              <w:t>By Q6, estimates of carbon sinks in Serbia have been broadened to include soil carbon and litter</w:t>
            </w:r>
          </w:p>
          <w:p w14:paraId="66C8F43D" w14:textId="77777777" w:rsidR="006D06BC" w:rsidRPr="0071636A" w:rsidRDefault="006D06BC" w:rsidP="00AE496F">
            <w:pPr>
              <w:rPr>
                <w:rFonts w:cs="Calibri"/>
                <w:bCs/>
                <w:szCs w:val="20"/>
              </w:rPr>
            </w:pPr>
          </w:p>
          <w:p w14:paraId="464EB75B" w14:textId="77777777" w:rsidR="006D06BC" w:rsidRDefault="006D06BC" w:rsidP="00AE496F">
            <w:pPr>
              <w:rPr>
                <w:rFonts w:cs="Calibri"/>
                <w:bCs/>
                <w:i/>
                <w:szCs w:val="20"/>
              </w:rPr>
            </w:pPr>
          </w:p>
          <w:p w14:paraId="54DCE6D0" w14:textId="77777777" w:rsidR="006D06BC" w:rsidRPr="0071636A" w:rsidRDefault="006D06BC" w:rsidP="00AE496F">
            <w:pPr>
              <w:rPr>
                <w:rFonts w:cs="Calibri"/>
                <w:bCs/>
                <w:i/>
                <w:szCs w:val="20"/>
              </w:rPr>
            </w:pPr>
            <w:r w:rsidRPr="0071636A">
              <w:rPr>
                <w:rFonts w:cs="Calibri"/>
                <w:bCs/>
                <w:i/>
                <w:szCs w:val="20"/>
              </w:rPr>
              <w:t>N.A.</w:t>
            </w:r>
          </w:p>
          <w:p w14:paraId="398FA1B7" w14:textId="77777777" w:rsidR="006D06BC" w:rsidRPr="0071636A" w:rsidRDefault="006D06BC" w:rsidP="00AE496F">
            <w:pPr>
              <w:rPr>
                <w:rFonts w:cs="Calibri"/>
                <w:bCs/>
                <w:szCs w:val="20"/>
              </w:rPr>
            </w:pPr>
          </w:p>
          <w:p w14:paraId="563BAF63" w14:textId="77777777" w:rsidR="006D06BC" w:rsidRPr="0071636A" w:rsidRDefault="006D06BC" w:rsidP="00AE496F">
            <w:pPr>
              <w:rPr>
                <w:rFonts w:cs="Calibri"/>
                <w:bCs/>
                <w:szCs w:val="20"/>
              </w:rPr>
            </w:pPr>
          </w:p>
          <w:p w14:paraId="4AC454DC" w14:textId="77777777" w:rsidR="006D06BC" w:rsidRPr="0071636A" w:rsidRDefault="006D06BC" w:rsidP="00AE496F">
            <w:pPr>
              <w:rPr>
                <w:rFonts w:cs="Calibri"/>
                <w:bCs/>
                <w:szCs w:val="20"/>
              </w:rPr>
            </w:pPr>
          </w:p>
          <w:p w14:paraId="68F86B57" w14:textId="77777777" w:rsidR="006D06BC" w:rsidRPr="0071636A" w:rsidRDefault="006D06BC" w:rsidP="00AE496F">
            <w:pPr>
              <w:rPr>
                <w:rFonts w:cs="Calibri"/>
                <w:bCs/>
                <w:szCs w:val="20"/>
              </w:rPr>
            </w:pPr>
          </w:p>
          <w:p w14:paraId="1D3AC645" w14:textId="77777777" w:rsidR="006D06BC" w:rsidRPr="0071636A" w:rsidRDefault="006D06BC" w:rsidP="00AE496F">
            <w:pPr>
              <w:rPr>
                <w:rFonts w:cs="Calibri"/>
                <w:bCs/>
                <w:szCs w:val="20"/>
              </w:rPr>
            </w:pPr>
          </w:p>
          <w:p w14:paraId="72D4FA7D" w14:textId="77777777" w:rsidR="006D06BC" w:rsidRPr="0071636A" w:rsidRDefault="006D06BC" w:rsidP="00AE496F">
            <w:pPr>
              <w:rPr>
                <w:rFonts w:cs="Calibri"/>
                <w:bCs/>
                <w:szCs w:val="20"/>
              </w:rPr>
            </w:pPr>
          </w:p>
          <w:p w14:paraId="6F9A7ACE" w14:textId="77777777" w:rsidR="006D06BC" w:rsidRPr="0071636A" w:rsidRDefault="006D06BC" w:rsidP="00AE496F">
            <w:pPr>
              <w:rPr>
                <w:rFonts w:cs="Calibri"/>
                <w:bCs/>
                <w:szCs w:val="20"/>
              </w:rPr>
            </w:pPr>
          </w:p>
          <w:p w14:paraId="1466122C" w14:textId="77777777" w:rsidR="006D06BC" w:rsidRPr="0071636A" w:rsidRDefault="006D06BC" w:rsidP="00AE496F">
            <w:pPr>
              <w:rPr>
                <w:rFonts w:cs="Calibri"/>
                <w:bCs/>
                <w:i/>
                <w:szCs w:val="20"/>
              </w:rPr>
            </w:pPr>
            <w:r w:rsidRPr="0071636A">
              <w:rPr>
                <w:rFonts w:cs="Calibri"/>
                <w:bCs/>
                <w:i/>
                <w:szCs w:val="20"/>
              </w:rPr>
              <w:t>N.A.</w:t>
            </w:r>
          </w:p>
        </w:tc>
        <w:tc>
          <w:tcPr>
            <w:tcW w:w="2407" w:type="dxa"/>
            <w:vMerge w:val="restart"/>
          </w:tcPr>
          <w:p w14:paraId="2AD3D3AA" w14:textId="0BF11EE3" w:rsidR="006D06BC" w:rsidRPr="0071636A" w:rsidRDefault="006D06BC" w:rsidP="00AE496F">
            <w:pPr>
              <w:rPr>
                <w:rFonts w:cs="Calibri"/>
                <w:bCs/>
                <w:szCs w:val="20"/>
              </w:rPr>
            </w:pPr>
            <w:r w:rsidRPr="0071636A">
              <w:rPr>
                <w:rFonts w:cs="Calibri"/>
                <w:bCs/>
                <w:szCs w:val="20"/>
              </w:rPr>
              <w:t xml:space="preserve">By Q12, </w:t>
            </w:r>
            <w:r w:rsidR="00562096">
              <w:rPr>
                <w:rFonts w:cs="Calibri"/>
                <w:bCs/>
                <w:szCs w:val="20"/>
              </w:rPr>
              <w:t xml:space="preserve">at least 5 </w:t>
            </w:r>
            <w:r w:rsidRPr="0071636A">
              <w:rPr>
                <w:rFonts w:cs="Calibri"/>
                <w:bCs/>
                <w:szCs w:val="20"/>
              </w:rPr>
              <w:t xml:space="preserve">country-specific emission factors </w:t>
            </w:r>
            <w:r>
              <w:rPr>
                <w:rFonts w:cs="Calibri"/>
                <w:bCs/>
                <w:szCs w:val="20"/>
              </w:rPr>
              <w:t xml:space="preserve">have been </w:t>
            </w:r>
            <w:r w:rsidRPr="0071636A">
              <w:rPr>
                <w:rFonts w:cs="Calibri"/>
                <w:bCs/>
                <w:szCs w:val="20"/>
              </w:rPr>
              <w:t xml:space="preserve">developed </w:t>
            </w:r>
            <w:r>
              <w:rPr>
                <w:rFonts w:cs="Calibri"/>
                <w:bCs/>
                <w:szCs w:val="20"/>
              </w:rPr>
              <w:t>for thermal power plants, selected industrial sectors, agriculture, and LULUCF</w:t>
            </w:r>
          </w:p>
          <w:p w14:paraId="1B6BE4A5" w14:textId="77777777" w:rsidR="006D06BC" w:rsidRDefault="006D06BC" w:rsidP="00AE496F">
            <w:pPr>
              <w:rPr>
                <w:rFonts w:cs="Calibri"/>
                <w:bCs/>
                <w:szCs w:val="20"/>
              </w:rPr>
            </w:pPr>
          </w:p>
          <w:p w14:paraId="152F5726" w14:textId="77777777" w:rsidR="006D06BC" w:rsidRDefault="006D06BC" w:rsidP="00AE496F">
            <w:pPr>
              <w:rPr>
                <w:rFonts w:cs="Calibri"/>
                <w:bCs/>
                <w:szCs w:val="20"/>
              </w:rPr>
            </w:pPr>
          </w:p>
          <w:p w14:paraId="542F120A" w14:textId="77777777" w:rsidR="006D06BC" w:rsidRDefault="006D06BC" w:rsidP="00AE496F">
            <w:pPr>
              <w:rPr>
                <w:rFonts w:cs="Calibri"/>
                <w:bCs/>
                <w:szCs w:val="20"/>
              </w:rPr>
            </w:pPr>
          </w:p>
          <w:p w14:paraId="2CD3DD2E" w14:textId="77777777" w:rsidR="006D06BC" w:rsidRDefault="006D06BC" w:rsidP="00AE496F">
            <w:pPr>
              <w:rPr>
                <w:rFonts w:cs="Calibri"/>
                <w:bCs/>
                <w:szCs w:val="20"/>
              </w:rPr>
            </w:pPr>
            <w:r w:rsidRPr="00374162">
              <w:rPr>
                <w:rFonts w:cs="Calibri"/>
                <w:bCs/>
                <w:szCs w:val="20"/>
              </w:rPr>
              <w:t xml:space="preserve">By Q12, </w:t>
            </w:r>
            <w:r>
              <w:rPr>
                <w:rFonts w:cs="Calibri"/>
                <w:bCs/>
                <w:szCs w:val="20"/>
              </w:rPr>
              <w:t>expanded estimates of carbon sinks</w:t>
            </w:r>
            <w:r w:rsidRPr="00374162">
              <w:rPr>
                <w:rFonts w:cs="Calibri"/>
                <w:bCs/>
                <w:szCs w:val="20"/>
              </w:rPr>
              <w:t xml:space="preserve"> have been incorporated into reporting under the TNC</w:t>
            </w:r>
          </w:p>
          <w:p w14:paraId="56D8F57E" w14:textId="77777777" w:rsidR="006D06BC" w:rsidRDefault="006D06BC" w:rsidP="00AE496F">
            <w:pPr>
              <w:rPr>
                <w:rFonts w:cs="Calibri"/>
                <w:bCs/>
                <w:szCs w:val="20"/>
              </w:rPr>
            </w:pPr>
          </w:p>
          <w:p w14:paraId="5C4EBD10" w14:textId="77777777" w:rsidR="006D06BC" w:rsidRDefault="006D06BC" w:rsidP="00AE496F">
            <w:pPr>
              <w:rPr>
                <w:rFonts w:cs="Calibri"/>
                <w:bCs/>
                <w:szCs w:val="20"/>
              </w:rPr>
            </w:pPr>
          </w:p>
          <w:p w14:paraId="53B7E3EE" w14:textId="77777777" w:rsidR="006D06BC" w:rsidRDefault="006D06BC" w:rsidP="00AE496F">
            <w:pPr>
              <w:rPr>
                <w:rFonts w:cs="Calibri"/>
                <w:bCs/>
                <w:szCs w:val="20"/>
              </w:rPr>
            </w:pPr>
          </w:p>
          <w:p w14:paraId="50B0087D" w14:textId="77777777" w:rsidR="006D06BC" w:rsidRPr="0071636A" w:rsidRDefault="006D06BC" w:rsidP="00AE496F">
            <w:pPr>
              <w:rPr>
                <w:rFonts w:cs="Calibri"/>
                <w:bCs/>
                <w:szCs w:val="20"/>
              </w:rPr>
            </w:pPr>
            <w:r w:rsidRPr="0071636A">
              <w:rPr>
                <w:rFonts w:cs="Calibri"/>
                <w:bCs/>
                <w:szCs w:val="20"/>
              </w:rPr>
              <w:t>By Q12, all of the country-specific emission factors developed have been incorporated into reporting under the TNC</w:t>
            </w:r>
          </w:p>
          <w:p w14:paraId="0C4273E3" w14:textId="77777777" w:rsidR="006D06BC" w:rsidRPr="0071636A" w:rsidRDefault="006D06BC" w:rsidP="00AE496F">
            <w:pPr>
              <w:rPr>
                <w:rFonts w:cs="Calibri"/>
                <w:bCs/>
                <w:szCs w:val="20"/>
              </w:rPr>
            </w:pPr>
          </w:p>
        </w:tc>
        <w:tc>
          <w:tcPr>
            <w:tcW w:w="3055" w:type="dxa"/>
          </w:tcPr>
          <w:p w14:paraId="6C648216" w14:textId="77777777" w:rsidR="006D06BC" w:rsidRDefault="006D06BC" w:rsidP="00AE496F">
            <w:pPr>
              <w:rPr>
                <w:rFonts w:cs="Calibri"/>
                <w:szCs w:val="22"/>
              </w:rPr>
            </w:pPr>
            <w:r>
              <w:rPr>
                <w:rFonts w:cs="Calibri"/>
                <w:szCs w:val="22"/>
              </w:rPr>
              <w:t>Project reports; MRV system documentation and operational manuals; official reporting documents (NDCs, TNC, SBUR)</w:t>
            </w:r>
          </w:p>
          <w:p w14:paraId="66DF6FCA" w14:textId="77777777" w:rsidR="006D06BC" w:rsidRPr="0071636A" w:rsidRDefault="006D06BC" w:rsidP="00AE496F">
            <w:pPr>
              <w:rPr>
                <w:rFonts w:cs="Calibri"/>
                <w:i/>
                <w:szCs w:val="20"/>
              </w:rPr>
            </w:pPr>
          </w:p>
        </w:tc>
      </w:tr>
      <w:tr w:rsidR="006D06BC" w:rsidRPr="0071636A" w14:paraId="6F150692" w14:textId="77777777" w:rsidTr="00AE496F">
        <w:trPr>
          <w:trHeight w:val="765"/>
        </w:trPr>
        <w:tc>
          <w:tcPr>
            <w:tcW w:w="2605" w:type="dxa"/>
            <w:vMerge/>
            <w:shd w:val="pct12" w:color="auto" w:fill="auto"/>
          </w:tcPr>
          <w:p w14:paraId="6E7826D2" w14:textId="77777777" w:rsidR="006D06BC" w:rsidRPr="0071636A" w:rsidRDefault="006D06BC" w:rsidP="00AE496F">
            <w:pPr>
              <w:rPr>
                <w:rFonts w:cs="Calibri"/>
                <w:b/>
                <w:bCs/>
                <w:szCs w:val="20"/>
              </w:rPr>
            </w:pPr>
          </w:p>
        </w:tc>
        <w:tc>
          <w:tcPr>
            <w:tcW w:w="2070" w:type="dxa"/>
            <w:vMerge/>
          </w:tcPr>
          <w:p w14:paraId="12763DF4" w14:textId="77777777" w:rsidR="006D06BC" w:rsidRPr="0071636A" w:rsidRDefault="006D06BC" w:rsidP="00AE496F">
            <w:pPr>
              <w:rPr>
                <w:rFonts w:cs="Calibri"/>
                <w:szCs w:val="20"/>
              </w:rPr>
            </w:pPr>
          </w:p>
        </w:tc>
        <w:tc>
          <w:tcPr>
            <w:tcW w:w="2363" w:type="dxa"/>
            <w:vMerge/>
          </w:tcPr>
          <w:p w14:paraId="5D337043" w14:textId="77777777" w:rsidR="006D06BC" w:rsidRPr="0071636A" w:rsidRDefault="006D06BC" w:rsidP="00AE496F">
            <w:pPr>
              <w:rPr>
                <w:rFonts w:cs="Calibri"/>
                <w:bCs/>
                <w:i/>
                <w:szCs w:val="20"/>
              </w:rPr>
            </w:pPr>
          </w:p>
        </w:tc>
        <w:tc>
          <w:tcPr>
            <w:tcW w:w="1890" w:type="dxa"/>
            <w:vMerge/>
          </w:tcPr>
          <w:p w14:paraId="1966A424" w14:textId="77777777" w:rsidR="006D06BC" w:rsidRPr="0071636A" w:rsidRDefault="006D06BC" w:rsidP="00AE496F">
            <w:pPr>
              <w:rPr>
                <w:rFonts w:cs="Calibri"/>
                <w:bCs/>
                <w:i/>
                <w:szCs w:val="20"/>
              </w:rPr>
            </w:pPr>
          </w:p>
        </w:tc>
        <w:tc>
          <w:tcPr>
            <w:tcW w:w="2407" w:type="dxa"/>
            <w:vMerge/>
          </w:tcPr>
          <w:p w14:paraId="11B3BED7" w14:textId="77777777" w:rsidR="006D06BC" w:rsidRPr="0071636A" w:rsidRDefault="006D06BC" w:rsidP="00AE496F">
            <w:pPr>
              <w:rPr>
                <w:rFonts w:cs="Calibri"/>
                <w:bCs/>
                <w:i/>
                <w:szCs w:val="20"/>
              </w:rPr>
            </w:pPr>
          </w:p>
        </w:tc>
        <w:tc>
          <w:tcPr>
            <w:tcW w:w="3055" w:type="dxa"/>
          </w:tcPr>
          <w:p w14:paraId="37ACF5B4" w14:textId="77777777" w:rsidR="006D06BC" w:rsidRPr="00C92DF8" w:rsidRDefault="006D06BC" w:rsidP="00AE496F">
            <w:pPr>
              <w:rPr>
                <w:rFonts w:cs="Calibri"/>
                <w:szCs w:val="20"/>
              </w:rPr>
            </w:pPr>
            <w:r w:rsidRPr="00C92DF8">
              <w:rPr>
                <w:rFonts w:cs="Calibri"/>
                <w:szCs w:val="20"/>
              </w:rPr>
              <w:t>Risks:</w:t>
            </w:r>
            <w:r>
              <w:rPr>
                <w:rFonts w:cs="Calibri"/>
                <w:szCs w:val="20"/>
              </w:rPr>
              <w:t xml:space="preserve"> Sufficient data will be available and accessible to the experts developed emission factors to undertake the additional estimates.</w:t>
            </w:r>
          </w:p>
          <w:p w14:paraId="015ACBB1" w14:textId="77777777" w:rsidR="006D06BC" w:rsidRPr="00C92DF8" w:rsidRDefault="006D06BC" w:rsidP="00AE496F">
            <w:pPr>
              <w:rPr>
                <w:rFonts w:cs="Calibri"/>
                <w:szCs w:val="20"/>
              </w:rPr>
            </w:pPr>
          </w:p>
          <w:p w14:paraId="1344FBDA" w14:textId="77777777" w:rsidR="006D06BC" w:rsidRDefault="006D06BC" w:rsidP="00AE496F">
            <w:pPr>
              <w:rPr>
                <w:rFonts w:cs="Calibri"/>
                <w:szCs w:val="20"/>
              </w:rPr>
            </w:pPr>
            <w:r w:rsidRPr="00C92DF8">
              <w:rPr>
                <w:rFonts w:cs="Calibri"/>
                <w:szCs w:val="20"/>
              </w:rPr>
              <w:t>Assumptions:</w:t>
            </w:r>
          </w:p>
          <w:p w14:paraId="587E96AA" w14:textId="77777777" w:rsidR="006D06BC" w:rsidRDefault="006D06BC" w:rsidP="00AE496F">
            <w:pPr>
              <w:rPr>
                <w:rFonts w:cs="Calibri"/>
                <w:szCs w:val="20"/>
              </w:rPr>
            </w:pPr>
            <w:r>
              <w:rPr>
                <w:rFonts w:cs="Calibri"/>
                <w:szCs w:val="20"/>
              </w:rPr>
              <w:t>The emission factors and estimates used will be incorporated into UNFCCC reporting documents</w:t>
            </w:r>
          </w:p>
          <w:p w14:paraId="0B66CD24" w14:textId="77777777" w:rsidR="006D06BC" w:rsidRPr="008935C7" w:rsidRDefault="006D06BC" w:rsidP="00AE496F">
            <w:pPr>
              <w:rPr>
                <w:rFonts w:cs="Calibri"/>
                <w:szCs w:val="20"/>
              </w:rPr>
            </w:pPr>
            <w:r w:rsidRPr="008935C7">
              <w:rPr>
                <w:rFonts w:cs="Calibri"/>
                <w:szCs w:val="20"/>
              </w:rPr>
              <w:t>The BUR will be submitted on schedule.</w:t>
            </w:r>
          </w:p>
          <w:p w14:paraId="01D8A3EA" w14:textId="77777777" w:rsidR="006D06BC" w:rsidRPr="0071636A" w:rsidRDefault="006D06BC" w:rsidP="00AE496F">
            <w:pPr>
              <w:rPr>
                <w:rFonts w:cs="Calibri"/>
                <w:i/>
                <w:szCs w:val="20"/>
              </w:rPr>
            </w:pPr>
            <w:r w:rsidRPr="00C92DF8">
              <w:rPr>
                <w:rFonts w:cs="Calibri"/>
                <w:szCs w:val="20"/>
              </w:rPr>
              <w:t>The revision/update of the NDC will take place by Q12 of the project.</w:t>
            </w:r>
          </w:p>
        </w:tc>
      </w:tr>
      <w:tr w:rsidR="006D06BC" w:rsidRPr="0071636A" w14:paraId="36C38430" w14:textId="77777777" w:rsidTr="00AE496F">
        <w:trPr>
          <w:trHeight w:val="765"/>
        </w:trPr>
        <w:tc>
          <w:tcPr>
            <w:tcW w:w="2605" w:type="dxa"/>
            <w:vMerge w:val="restart"/>
            <w:shd w:val="pct12" w:color="auto" w:fill="auto"/>
          </w:tcPr>
          <w:p w14:paraId="14AA0295" w14:textId="77777777" w:rsidR="006D06BC" w:rsidRPr="0071636A" w:rsidRDefault="006D06BC" w:rsidP="00AE496F">
            <w:pPr>
              <w:rPr>
                <w:rFonts w:cs="Calibri"/>
                <w:b/>
                <w:bCs/>
                <w:szCs w:val="20"/>
              </w:rPr>
            </w:pPr>
            <w:r w:rsidRPr="00C92DF8">
              <w:rPr>
                <w:rFonts w:cs="Calibri"/>
                <w:b/>
                <w:bCs/>
                <w:szCs w:val="20"/>
              </w:rPr>
              <w:t xml:space="preserve">Output 3.3: </w:t>
            </w:r>
            <w:r w:rsidRPr="00C92DF8">
              <w:rPr>
                <w:rFonts w:cs="Calibri"/>
                <w:bCs/>
                <w:szCs w:val="20"/>
              </w:rPr>
              <w:t>NDC Capacity Built through Peer Exchanges</w:t>
            </w:r>
          </w:p>
        </w:tc>
        <w:tc>
          <w:tcPr>
            <w:tcW w:w="2070" w:type="dxa"/>
            <w:vMerge w:val="restart"/>
          </w:tcPr>
          <w:p w14:paraId="5931DC21" w14:textId="77777777" w:rsidR="006D06BC" w:rsidRPr="0071636A" w:rsidRDefault="006D06BC" w:rsidP="00AE496F">
            <w:pPr>
              <w:rPr>
                <w:rFonts w:cs="Calibri"/>
                <w:b/>
                <w:bCs/>
                <w:szCs w:val="20"/>
              </w:rPr>
            </w:pPr>
            <w:r w:rsidRPr="0071636A">
              <w:rPr>
                <w:rFonts w:cs="Calibri"/>
                <w:b/>
                <w:bCs/>
                <w:szCs w:val="20"/>
              </w:rPr>
              <w:t>Availability of peer exchanges</w:t>
            </w:r>
          </w:p>
          <w:p w14:paraId="68D6BB32" w14:textId="77777777" w:rsidR="006D06BC" w:rsidRPr="0071636A" w:rsidRDefault="006D06BC" w:rsidP="00AE496F">
            <w:pPr>
              <w:rPr>
                <w:rFonts w:cs="Calibri"/>
                <w:b/>
                <w:bCs/>
                <w:szCs w:val="20"/>
              </w:rPr>
            </w:pPr>
          </w:p>
          <w:p w14:paraId="10D86BDF" w14:textId="77777777" w:rsidR="006D06BC" w:rsidRPr="0071636A" w:rsidRDefault="006D06BC" w:rsidP="00AE496F">
            <w:pPr>
              <w:rPr>
                <w:rFonts w:cs="Calibri"/>
                <w:b/>
                <w:bCs/>
                <w:szCs w:val="20"/>
              </w:rPr>
            </w:pPr>
          </w:p>
          <w:p w14:paraId="59AF0368" w14:textId="77777777" w:rsidR="006D06BC" w:rsidRPr="0071636A" w:rsidRDefault="006D06BC" w:rsidP="00AE496F">
            <w:pPr>
              <w:rPr>
                <w:rFonts w:cs="Calibri"/>
                <w:b/>
                <w:bCs/>
                <w:szCs w:val="20"/>
              </w:rPr>
            </w:pPr>
          </w:p>
          <w:p w14:paraId="2A228BDE" w14:textId="77777777" w:rsidR="006D06BC" w:rsidRPr="0071636A" w:rsidRDefault="006D06BC" w:rsidP="00AE496F">
            <w:pPr>
              <w:rPr>
                <w:rFonts w:cs="Calibri"/>
                <w:b/>
                <w:bCs/>
                <w:i/>
                <w:szCs w:val="20"/>
              </w:rPr>
            </w:pPr>
            <w:r w:rsidRPr="0071636A">
              <w:rPr>
                <w:rFonts w:cs="Calibri"/>
                <w:b/>
                <w:bCs/>
                <w:szCs w:val="20"/>
              </w:rPr>
              <w:t>Degree to which peer exchange learning is applied</w:t>
            </w:r>
          </w:p>
        </w:tc>
        <w:tc>
          <w:tcPr>
            <w:tcW w:w="2363" w:type="dxa"/>
            <w:vMerge w:val="restart"/>
          </w:tcPr>
          <w:p w14:paraId="0A5C8A62" w14:textId="77777777" w:rsidR="006D06BC" w:rsidRPr="0071636A" w:rsidRDefault="006D06BC" w:rsidP="00AE496F">
            <w:pPr>
              <w:rPr>
                <w:rFonts w:cs="Calibri"/>
                <w:bCs/>
                <w:szCs w:val="20"/>
              </w:rPr>
            </w:pPr>
            <w:r w:rsidRPr="0071636A">
              <w:rPr>
                <w:rFonts w:cs="Calibri"/>
                <w:bCs/>
                <w:szCs w:val="20"/>
              </w:rPr>
              <w:lastRenderedPageBreak/>
              <w:t>Support for peer exchanges on NDCs is ad hoc and limited.</w:t>
            </w:r>
          </w:p>
          <w:p w14:paraId="1B359710" w14:textId="77777777" w:rsidR="006D06BC" w:rsidRPr="0071636A" w:rsidRDefault="006D06BC" w:rsidP="00AE496F">
            <w:pPr>
              <w:rPr>
                <w:rFonts w:cs="Calibri"/>
                <w:bCs/>
                <w:szCs w:val="20"/>
              </w:rPr>
            </w:pPr>
          </w:p>
          <w:p w14:paraId="71F102E6" w14:textId="77777777" w:rsidR="006D06BC" w:rsidRPr="0071636A" w:rsidRDefault="006D06BC" w:rsidP="00AE496F">
            <w:pPr>
              <w:rPr>
                <w:rFonts w:cs="Calibri"/>
                <w:bCs/>
                <w:i/>
                <w:szCs w:val="20"/>
              </w:rPr>
            </w:pPr>
            <w:r w:rsidRPr="0071636A">
              <w:rPr>
                <w:rFonts w:cs="Calibri"/>
                <w:bCs/>
                <w:i/>
                <w:szCs w:val="20"/>
              </w:rPr>
              <w:t>N.A.</w:t>
            </w:r>
          </w:p>
        </w:tc>
        <w:tc>
          <w:tcPr>
            <w:tcW w:w="1890" w:type="dxa"/>
            <w:vMerge w:val="restart"/>
          </w:tcPr>
          <w:p w14:paraId="46091356" w14:textId="77777777" w:rsidR="006D06BC" w:rsidRPr="000B07C0" w:rsidRDefault="006D06BC" w:rsidP="00AE496F">
            <w:pPr>
              <w:rPr>
                <w:rFonts w:cs="Calibri"/>
                <w:bCs/>
                <w:szCs w:val="20"/>
              </w:rPr>
            </w:pPr>
            <w:r w:rsidRPr="000B07C0">
              <w:rPr>
                <w:rFonts w:cs="Calibri"/>
                <w:bCs/>
                <w:szCs w:val="20"/>
              </w:rPr>
              <w:t xml:space="preserve">By Q6, at least </w:t>
            </w:r>
            <w:r w:rsidRPr="00321589">
              <w:rPr>
                <w:rFonts w:cs="Calibri"/>
                <w:bCs/>
                <w:szCs w:val="20"/>
              </w:rPr>
              <w:t>3</w:t>
            </w:r>
            <w:r w:rsidRPr="000B07C0">
              <w:rPr>
                <w:rFonts w:cs="Calibri"/>
                <w:bCs/>
                <w:szCs w:val="20"/>
              </w:rPr>
              <w:t xml:space="preserve"> peer exchanges have taken place.</w:t>
            </w:r>
          </w:p>
          <w:p w14:paraId="6537A5BA" w14:textId="77777777" w:rsidR="006D06BC" w:rsidRPr="00321589" w:rsidRDefault="006D06BC" w:rsidP="00AE496F">
            <w:pPr>
              <w:rPr>
                <w:rFonts w:cs="Calibri"/>
                <w:bCs/>
                <w:szCs w:val="20"/>
              </w:rPr>
            </w:pPr>
          </w:p>
          <w:p w14:paraId="22DDC875" w14:textId="77777777" w:rsidR="006D06BC" w:rsidRPr="00321589" w:rsidRDefault="006D06BC" w:rsidP="00AE496F">
            <w:pPr>
              <w:rPr>
                <w:rFonts w:cs="Calibri"/>
                <w:bCs/>
                <w:szCs w:val="20"/>
              </w:rPr>
            </w:pPr>
          </w:p>
          <w:p w14:paraId="315FFBF5" w14:textId="77777777" w:rsidR="006D06BC" w:rsidRPr="00321589" w:rsidRDefault="006D06BC" w:rsidP="00AE496F">
            <w:pPr>
              <w:rPr>
                <w:rFonts w:cs="Calibri"/>
                <w:bCs/>
                <w:szCs w:val="20"/>
              </w:rPr>
            </w:pPr>
            <w:r w:rsidRPr="00321589">
              <w:rPr>
                <w:rFonts w:cs="Calibri"/>
                <w:bCs/>
                <w:szCs w:val="20"/>
              </w:rPr>
              <w:t>Most or nearly all participants report benefits from participation in post-exchange questionnaires (immediate ex post and three months later).</w:t>
            </w:r>
          </w:p>
        </w:tc>
        <w:tc>
          <w:tcPr>
            <w:tcW w:w="2407" w:type="dxa"/>
            <w:vMerge w:val="restart"/>
          </w:tcPr>
          <w:p w14:paraId="4A51BC79" w14:textId="77777777" w:rsidR="006D06BC" w:rsidRPr="000B07C0" w:rsidRDefault="006D06BC" w:rsidP="00AE496F">
            <w:pPr>
              <w:rPr>
                <w:rFonts w:cs="Calibri"/>
                <w:bCs/>
                <w:szCs w:val="20"/>
              </w:rPr>
            </w:pPr>
            <w:r w:rsidRPr="00321589">
              <w:rPr>
                <w:rFonts w:cs="Calibri"/>
                <w:bCs/>
                <w:szCs w:val="20"/>
              </w:rPr>
              <w:t>By Q9, at least 5</w:t>
            </w:r>
            <w:r w:rsidRPr="000B07C0">
              <w:rPr>
                <w:rFonts w:cs="Calibri"/>
                <w:bCs/>
                <w:szCs w:val="20"/>
              </w:rPr>
              <w:t xml:space="preserve"> peer exchanges have taken place.</w:t>
            </w:r>
          </w:p>
          <w:p w14:paraId="3CB838F6" w14:textId="77777777" w:rsidR="006D06BC" w:rsidRPr="00321589" w:rsidRDefault="006D06BC" w:rsidP="00AE496F">
            <w:pPr>
              <w:rPr>
                <w:rFonts w:cs="Calibri"/>
                <w:bCs/>
                <w:szCs w:val="20"/>
              </w:rPr>
            </w:pPr>
          </w:p>
          <w:p w14:paraId="026E0864" w14:textId="77777777" w:rsidR="006D06BC" w:rsidRPr="00321589" w:rsidRDefault="006D06BC" w:rsidP="00AE496F">
            <w:pPr>
              <w:rPr>
                <w:rFonts w:cs="Calibri"/>
                <w:bCs/>
                <w:szCs w:val="20"/>
              </w:rPr>
            </w:pPr>
          </w:p>
          <w:p w14:paraId="5244A1B2" w14:textId="77777777" w:rsidR="006D06BC" w:rsidRPr="00321589" w:rsidRDefault="006D06BC" w:rsidP="00AE496F">
            <w:pPr>
              <w:rPr>
                <w:rFonts w:cs="Calibri"/>
                <w:bCs/>
                <w:i/>
                <w:szCs w:val="20"/>
              </w:rPr>
            </w:pPr>
            <w:r w:rsidRPr="00321589">
              <w:rPr>
                <w:rFonts w:cs="Calibri"/>
                <w:bCs/>
                <w:szCs w:val="20"/>
              </w:rPr>
              <w:t>Nearly all or all participants report benefits from participation in follow-up questionnaires (immediate ex post and three months later.</w:t>
            </w:r>
          </w:p>
        </w:tc>
        <w:tc>
          <w:tcPr>
            <w:tcW w:w="3055" w:type="dxa"/>
          </w:tcPr>
          <w:p w14:paraId="2DFBFA71" w14:textId="77777777" w:rsidR="006D06BC" w:rsidRPr="0071636A" w:rsidRDefault="006D06BC" w:rsidP="00AE496F">
            <w:pPr>
              <w:rPr>
                <w:rFonts w:cs="Calibri"/>
                <w:i/>
                <w:szCs w:val="20"/>
              </w:rPr>
            </w:pPr>
            <w:r w:rsidRPr="00CD6737">
              <w:rPr>
                <w:rFonts w:cs="Calibri"/>
                <w:bCs/>
                <w:szCs w:val="20"/>
              </w:rPr>
              <w:t>Project documentation</w:t>
            </w:r>
            <w:r>
              <w:rPr>
                <w:rFonts w:cs="Calibri"/>
                <w:bCs/>
                <w:szCs w:val="20"/>
              </w:rPr>
              <w:t xml:space="preserve">; </w:t>
            </w:r>
            <w:r w:rsidRPr="00CD6737">
              <w:rPr>
                <w:rFonts w:cs="Calibri"/>
                <w:bCs/>
                <w:szCs w:val="20"/>
              </w:rPr>
              <w:t>participant evaluations</w:t>
            </w:r>
            <w:r>
              <w:rPr>
                <w:rFonts w:cs="Calibri"/>
                <w:bCs/>
                <w:szCs w:val="20"/>
              </w:rPr>
              <w:t xml:space="preserve"> and </w:t>
            </w:r>
            <w:r>
              <w:rPr>
                <w:rFonts w:cs="Calibri"/>
                <w:bCs/>
                <w:szCs w:val="20"/>
              </w:rPr>
              <w:lastRenderedPageBreak/>
              <w:t>questionnaires / interviews as necessary.</w:t>
            </w:r>
          </w:p>
        </w:tc>
      </w:tr>
      <w:tr w:rsidR="006D06BC" w:rsidRPr="0071636A" w14:paraId="58263360" w14:textId="77777777" w:rsidTr="00AE496F">
        <w:trPr>
          <w:trHeight w:val="765"/>
        </w:trPr>
        <w:tc>
          <w:tcPr>
            <w:tcW w:w="2605" w:type="dxa"/>
            <w:vMerge/>
            <w:shd w:val="pct12" w:color="auto" w:fill="auto"/>
          </w:tcPr>
          <w:p w14:paraId="05B2F5B1" w14:textId="77777777" w:rsidR="006D06BC" w:rsidRPr="0071636A" w:rsidRDefault="006D06BC" w:rsidP="00AE496F">
            <w:pPr>
              <w:rPr>
                <w:rFonts w:cs="Calibri"/>
                <w:b/>
                <w:bCs/>
                <w:szCs w:val="20"/>
              </w:rPr>
            </w:pPr>
          </w:p>
        </w:tc>
        <w:tc>
          <w:tcPr>
            <w:tcW w:w="2070" w:type="dxa"/>
            <w:vMerge/>
          </w:tcPr>
          <w:p w14:paraId="3D882905" w14:textId="77777777" w:rsidR="006D06BC" w:rsidRPr="0071636A" w:rsidRDefault="006D06BC" w:rsidP="00AE496F">
            <w:pPr>
              <w:rPr>
                <w:rFonts w:cs="Calibri"/>
                <w:bCs/>
                <w:i/>
                <w:szCs w:val="20"/>
              </w:rPr>
            </w:pPr>
          </w:p>
        </w:tc>
        <w:tc>
          <w:tcPr>
            <w:tcW w:w="2363" w:type="dxa"/>
            <w:vMerge/>
          </w:tcPr>
          <w:p w14:paraId="2B9A749E" w14:textId="77777777" w:rsidR="006D06BC" w:rsidRPr="0071636A" w:rsidRDefault="006D06BC" w:rsidP="00AE496F">
            <w:pPr>
              <w:rPr>
                <w:rFonts w:cs="Calibri"/>
                <w:bCs/>
                <w:i/>
                <w:szCs w:val="20"/>
              </w:rPr>
            </w:pPr>
          </w:p>
        </w:tc>
        <w:tc>
          <w:tcPr>
            <w:tcW w:w="1890" w:type="dxa"/>
            <w:vMerge/>
          </w:tcPr>
          <w:p w14:paraId="5F789608" w14:textId="77777777" w:rsidR="006D06BC" w:rsidRPr="0071636A" w:rsidRDefault="006D06BC" w:rsidP="00AE496F">
            <w:pPr>
              <w:rPr>
                <w:rFonts w:cs="Calibri"/>
                <w:bCs/>
                <w:i/>
                <w:szCs w:val="20"/>
              </w:rPr>
            </w:pPr>
          </w:p>
        </w:tc>
        <w:tc>
          <w:tcPr>
            <w:tcW w:w="2407" w:type="dxa"/>
            <w:vMerge/>
          </w:tcPr>
          <w:p w14:paraId="3020996F" w14:textId="77777777" w:rsidR="006D06BC" w:rsidRPr="0071636A" w:rsidRDefault="006D06BC" w:rsidP="00AE496F">
            <w:pPr>
              <w:rPr>
                <w:rFonts w:cs="Calibri"/>
                <w:bCs/>
                <w:i/>
                <w:szCs w:val="20"/>
              </w:rPr>
            </w:pPr>
          </w:p>
        </w:tc>
        <w:tc>
          <w:tcPr>
            <w:tcW w:w="3055" w:type="dxa"/>
          </w:tcPr>
          <w:p w14:paraId="6DAAF9B5" w14:textId="77777777" w:rsidR="006D06BC" w:rsidRPr="0071636A" w:rsidRDefault="006D06BC" w:rsidP="00AE496F">
            <w:pPr>
              <w:rPr>
                <w:rFonts w:cs="Calibri"/>
                <w:szCs w:val="20"/>
              </w:rPr>
            </w:pPr>
            <w:r w:rsidRPr="0071636A">
              <w:rPr>
                <w:rFonts w:cs="Calibri"/>
                <w:szCs w:val="20"/>
              </w:rPr>
              <w:t>Risks:</w:t>
            </w:r>
            <w:r w:rsidRPr="00C95D2A">
              <w:rPr>
                <w:rFonts w:cs="Calibri"/>
                <w:szCs w:val="20"/>
              </w:rPr>
              <w:t xml:space="preserve"> Project stakeholders may lack time or interest for meaningful participation in</w:t>
            </w:r>
            <w:r>
              <w:rPr>
                <w:rFonts w:cs="Calibri"/>
                <w:szCs w:val="20"/>
              </w:rPr>
              <w:t xml:space="preserve"> peer exchanges</w:t>
            </w:r>
          </w:p>
          <w:p w14:paraId="533A9268" w14:textId="77777777" w:rsidR="006D06BC" w:rsidRPr="0071636A" w:rsidRDefault="006D06BC" w:rsidP="00AE496F">
            <w:pPr>
              <w:rPr>
                <w:rFonts w:cs="Calibri"/>
                <w:szCs w:val="20"/>
              </w:rPr>
            </w:pPr>
          </w:p>
          <w:p w14:paraId="090F9127" w14:textId="77777777" w:rsidR="006D06BC" w:rsidRPr="0071636A" w:rsidRDefault="006D06BC" w:rsidP="00AE496F">
            <w:pPr>
              <w:rPr>
                <w:rFonts w:cs="Calibri"/>
                <w:szCs w:val="20"/>
              </w:rPr>
            </w:pPr>
            <w:r w:rsidRPr="0071636A">
              <w:rPr>
                <w:rFonts w:cs="Calibri"/>
                <w:szCs w:val="20"/>
              </w:rPr>
              <w:t>Assumptions:</w:t>
            </w:r>
          </w:p>
          <w:p w14:paraId="354031D4" w14:textId="77777777" w:rsidR="006D06BC" w:rsidRPr="0071636A" w:rsidRDefault="006D06BC" w:rsidP="00AE496F">
            <w:pPr>
              <w:rPr>
                <w:rFonts w:cs="Calibri"/>
                <w:szCs w:val="20"/>
              </w:rPr>
            </w:pPr>
          </w:p>
          <w:p w14:paraId="7AC44F61" w14:textId="77777777" w:rsidR="006D06BC" w:rsidRPr="0071636A" w:rsidRDefault="006D06BC" w:rsidP="00AE496F">
            <w:pPr>
              <w:rPr>
                <w:rFonts w:cs="Calibri"/>
                <w:szCs w:val="20"/>
              </w:rPr>
            </w:pPr>
            <w:r w:rsidRPr="0071636A">
              <w:rPr>
                <w:rFonts w:cs="Calibri"/>
                <w:szCs w:val="20"/>
              </w:rPr>
              <w:t>Government partners will have sufficient time and interest for meaningful participation in the exchanges.</w:t>
            </w:r>
          </w:p>
        </w:tc>
      </w:tr>
      <w:tr w:rsidR="006D06BC" w:rsidRPr="0071636A" w14:paraId="58C29D0D" w14:textId="77777777" w:rsidTr="00AE496F">
        <w:trPr>
          <w:trHeight w:val="765"/>
        </w:trPr>
        <w:tc>
          <w:tcPr>
            <w:tcW w:w="14390" w:type="dxa"/>
            <w:gridSpan w:val="6"/>
            <w:shd w:val="pct12" w:color="auto" w:fill="auto"/>
          </w:tcPr>
          <w:p w14:paraId="4C8DBC85" w14:textId="77777777" w:rsidR="006D06BC" w:rsidRPr="00506E6B" w:rsidRDefault="006D06BC" w:rsidP="00AE496F">
            <w:pPr>
              <w:rPr>
                <w:rFonts w:cs="Calibri"/>
                <w:b/>
                <w:bCs/>
                <w:szCs w:val="20"/>
              </w:rPr>
            </w:pPr>
            <w:r w:rsidRPr="00506E6B">
              <w:rPr>
                <w:rFonts w:cs="Calibri"/>
                <w:b/>
                <w:bCs/>
                <w:szCs w:val="20"/>
              </w:rPr>
              <w:t>Component/ Outcome 4</w:t>
            </w:r>
          </w:p>
          <w:p w14:paraId="74862191" w14:textId="77777777" w:rsidR="006D06BC" w:rsidRPr="00506E6B" w:rsidRDefault="006D06BC" w:rsidP="00AE496F">
            <w:pPr>
              <w:rPr>
                <w:rFonts w:cs="Calibri"/>
                <w:b/>
                <w:bCs/>
                <w:szCs w:val="20"/>
              </w:rPr>
            </w:pPr>
            <w:r w:rsidRPr="00506E6B">
              <w:rPr>
                <w:rFonts w:cs="Calibri"/>
                <w:bCs/>
                <w:szCs w:val="20"/>
              </w:rPr>
              <w:t>Knowledge Management and M&amp;E</w:t>
            </w:r>
          </w:p>
        </w:tc>
      </w:tr>
      <w:tr w:rsidR="006D06BC" w:rsidRPr="0071636A" w14:paraId="35509F8C" w14:textId="77777777" w:rsidTr="00AE496F">
        <w:trPr>
          <w:trHeight w:val="765"/>
        </w:trPr>
        <w:tc>
          <w:tcPr>
            <w:tcW w:w="2605" w:type="dxa"/>
            <w:vMerge w:val="restart"/>
            <w:shd w:val="pct12" w:color="auto" w:fill="auto"/>
          </w:tcPr>
          <w:p w14:paraId="3D0FF2C9" w14:textId="77777777" w:rsidR="006D06BC" w:rsidRPr="0071636A" w:rsidRDefault="006D06BC" w:rsidP="00AE496F">
            <w:pPr>
              <w:rPr>
                <w:rFonts w:cs="Calibri"/>
                <w:b/>
                <w:bCs/>
                <w:szCs w:val="20"/>
              </w:rPr>
            </w:pPr>
          </w:p>
        </w:tc>
        <w:tc>
          <w:tcPr>
            <w:tcW w:w="2070" w:type="dxa"/>
            <w:vMerge w:val="restart"/>
          </w:tcPr>
          <w:p w14:paraId="27E1D48D" w14:textId="77777777" w:rsidR="006D06BC" w:rsidRPr="0071636A" w:rsidRDefault="006D06BC" w:rsidP="00AE496F">
            <w:pPr>
              <w:rPr>
                <w:rFonts w:cs="Calibri"/>
                <w:b/>
                <w:bCs/>
                <w:i/>
                <w:szCs w:val="20"/>
              </w:rPr>
            </w:pPr>
            <w:r w:rsidRPr="0071636A">
              <w:rPr>
                <w:rFonts w:cs="Calibri"/>
                <w:b/>
                <w:szCs w:val="20"/>
              </w:rPr>
              <w:t>Level of dissemination of knowledge products produced by the project</w:t>
            </w:r>
          </w:p>
        </w:tc>
        <w:tc>
          <w:tcPr>
            <w:tcW w:w="2363" w:type="dxa"/>
            <w:vMerge w:val="restart"/>
          </w:tcPr>
          <w:p w14:paraId="1DA3DC4C" w14:textId="77777777" w:rsidR="006D06BC" w:rsidRPr="0071636A" w:rsidRDefault="006D06BC" w:rsidP="00AE496F">
            <w:pPr>
              <w:rPr>
                <w:rFonts w:cs="Calibri"/>
                <w:bCs/>
                <w:i/>
                <w:szCs w:val="20"/>
              </w:rPr>
            </w:pPr>
            <w:r w:rsidRPr="0071636A">
              <w:rPr>
                <w:rFonts w:cs="Calibri"/>
                <w:bCs/>
                <w:i/>
                <w:szCs w:val="20"/>
              </w:rPr>
              <w:t>N.A.</w:t>
            </w:r>
          </w:p>
        </w:tc>
        <w:tc>
          <w:tcPr>
            <w:tcW w:w="1890" w:type="dxa"/>
            <w:vMerge w:val="restart"/>
          </w:tcPr>
          <w:p w14:paraId="3247167E" w14:textId="77777777" w:rsidR="006D06BC" w:rsidRPr="0071636A" w:rsidRDefault="006D06BC" w:rsidP="00AE496F">
            <w:pPr>
              <w:rPr>
                <w:rFonts w:cs="Calibri"/>
                <w:bCs/>
                <w:szCs w:val="20"/>
              </w:rPr>
            </w:pPr>
            <w:r w:rsidRPr="0071636A">
              <w:rPr>
                <w:rFonts w:cs="Calibri"/>
                <w:bCs/>
                <w:szCs w:val="20"/>
              </w:rPr>
              <w:t>Findings from the project have been presented internally within UNDP at the CO and regional level</w:t>
            </w:r>
          </w:p>
        </w:tc>
        <w:tc>
          <w:tcPr>
            <w:tcW w:w="2407" w:type="dxa"/>
            <w:vMerge w:val="restart"/>
          </w:tcPr>
          <w:p w14:paraId="6C36B32B" w14:textId="77777777" w:rsidR="006D06BC" w:rsidRPr="0071636A" w:rsidRDefault="006D06BC" w:rsidP="00AE496F">
            <w:pPr>
              <w:rPr>
                <w:rFonts w:cs="Calibri"/>
                <w:bCs/>
                <w:szCs w:val="20"/>
              </w:rPr>
            </w:pPr>
            <w:r w:rsidRPr="0071636A">
              <w:rPr>
                <w:rFonts w:cs="Calibri"/>
                <w:bCs/>
                <w:szCs w:val="20"/>
              </w:rPr>
              <w:t xml:space="preserve">Findings from the project have been presented internally at the country, regional, and global level and at a relevant international forum (e.g. COP side event, international conference). </w:t>
            </w:r>
          </w:p>
        </w:tc>
        <w:tc>
          <w:tcPr>
            <w:tcW w:w="3055" w:type="dxa"/>
          </w:tcPr>
          <w:p w14:paraId="098458D5" w14:textId="77777777" w:rsidR="006D06BC" w:rsidRPr="0071636A" w:rsidRDefault="006D06BC" w:rsidP="00AE496F">
            <w:pPr>
              <w:rPr>
                <w:rFonts w:cs="Calibri"/>
                <w:szCs w:val="20"/>
              </w:rPr>
            </w:pPr>
            <w:r w:rsidRPr="0071636A">
              <w:rPr>
                <w:rFonts w:cs="Calibri"/>
                <w:szCs w:val="20"/>
              </w:rPr>
              <w:t>Project documentation; presentations and publications</w:t>
            </w:r>
          </w:p>
        </w:tc>
      </w:tr>
      <w:tr w:rsidR="006D06BC" w:rsidRPr="0071636A" w14:paraId="7C6A670E" w14:textId="77777777" w:rsidTr="00AE496F">
        <w:trPr>
          <w:trHeight w:val="765"/>
        </w:trPr>
        <w:tc>
          <w:tcPr>
            <w:tcW w:w="2605" w:type="dxa"/>
            <w:vMerge/>
            <w:shd w:val="pct12" w:color="auto" w:fill="auto"/>
          </w:tcPr>
          <w:p w14:paraId="7105923A" w14:textId="77777777" w:rsidR="006D06BC" w:rsidRPr="0071636A" w:rsidRDefault="006D06BC" w:rsidP="00AE496F">
            <w:pPr>
              <w:rPr>
                <w:rFonts w:cs="Calibri"/>
                <w:b/>
                <w:bCs/>
                <w:szCs w:val="20"/>
              </w:rPr>
            </w:pPr>
          </w:p>
        </w:tc>
        <w:tc>
          <w:tcPr>
            <w:tcW w:w="2070" w:type="dxa"/>
            <w:vMerge/>
          </w:tcPr>
          <w:p w14:paraId="7DC7A923" w14:textId="77777777" w:rsidR="006D06BC" w:rsidRPr="0071636A" w:rsidRDefault="006D06BC" w:rsidP="00AE496F">
            <w:pPr>
              <w:rPr>
                <w:rFonts w:cs="Calibri"/>
                <w:bCs/>
                <w:i/>
                <w:szCs w:val="20"/>
              </w:rPr>
            </w:pPr>
          </w:p>
        </w:tc>
        <w:tc>
          <w:tcPr>
            <w:tcW w:w="2363" w:type="dxa"/>
            <w:vMerge/>
          </w:tcPr>
          <w:p w14:paraId="6FB09D79" w14:textId="77777777" w:rsidR="006D06BC" w:rsidRPr="0071636A" w:rsidRDefault="006D06BC" w:rsidP="00AE496F">
            <w:pPr>
              <w:rPr>
                <w:rFonts w:cs="Calibri"/>
                <w:bCs/>
                <w:i/>
                <w:szCs w:val="20"/>
              </w:rPr>
            </w:pPr>
          </w:p>
        </w:tc>
        <w:tc>
          <w:tcPr>
            <w:tcW w:w="1890" w:type="dxa"/>
            <w:vMerge/>
          </w:tcPr>
          <w:p w14:paraId="65960B3D" w14:textId="77777777" w:rsidR="006D06BC" w:rsidRPr="0071636A" w:rsidRDefault="006D06BC" w:rsidP="00AE496F">
            <w:pPr>
              <w:rPr>
                <w:rFonts w:cs="Calibri"/>
                <w:bCs/>
                <w:i/>
                <w:szCs w:val="20"/>
              </w:rPr>
            </w:pPr>
          </w:p>
        </w:tc>
        <w:tc>
          <w:tcPr>
            <w:tcW w:w="2407" w:type="dxa"/>
            <w:vMerge/>
          </w:tcPr>
          <w:p w14:paraId="483A0CBC" w14:textId="77777777" w:rsidR="006D06BC" w:rsidRPr="0071636A" w:rsidRDefault="006D06BC" w:rsidP="00AE496F">
            <w:pPr>
              <w:rPr>
                <w:rFonts w:cs="Calibri"/>
                <w:bCs/>
                <w:i/>
                <w:szCs w:val="20"/>
              </w:rPr>
            </w:pPr>
          </w:p>
        </w:tc>
        <w:tc>
          <w:tcPr>
            <w:tcW w:w="3055" w:type="dxa"/>
          </w:tcPr>
          <w:p w14:paraId="76075F83" w14:textId="77777777" w:rsidR="006D06BC" w:rsidRPr="0071636A" w:rsidRDefault="006D06BC" w:rsidP="00AE496F">
            <w:pPr>
              <w:rPr>
                <w:rFonts w:cs="Calibri"/>
                <w:szCs w:val="20"/>
              </w:rPr>
            </w:pPr>
            <w:r w:rsidRPr="000B07C0">
              <w:rPr>
                <w:rFonts w:cs="Calibri"/>
                <w:szCs w:val="20"/>
              </w:rPr>
              <w:t xml:space="preserve">Risks: Insufficient involvement of </w:t>
            </w:r>
            <w:r w:rsidRPr="00321589">
              <w:rPr>
                <w:rFonts w:cs="Calibri"/>
                <w:szCs w:val="20"/>
              </w:rPr>
              <w:t>decision makers in collecting sector-specific data necessary for preparing  and disseminating knowledge products</w:t>
            </w:r>
            <w:r>
              <w:rPr>
                <w:rFonts w:cs="Calibri"/>
                <w:szCs w:val="20"/>
              </w:rPr>
              <w:t xml:space="preserve"> </w:t>
            </w:r>
          </w:p>
          <w:p w14:paraId="13E80EEB" w14:textId="77777777" w:rsidR="006D06BC" w:rsidRPr="0071636A" w:rsidRDefault="006D06BC" w:rsidP="00AE496F">
            <w:pPr>
              <w:rPr>
                <w:rFonts w:cs="Calibri"/>
                <w:szCs w:val="20"/>
              </w:rPr>
            </w:pPr>
          </w:p>
          <w:p w14:paraId="4890F741" w14:textId="77777777" w:rsidR="006D06BC" w:rsidRPr="0071636A" w:rsidRDefault="006D06BC" w:rsidP="00AE496F">
            <w:pPr>
              <w:rPr>
                <w:rFonts w:cs="Calibri"/>
                <w:szCs w:val="20"/>
              </w:rPr>
            </w:pPr>
            <w:r w:rsidRPr="0071636A">
              <w:rPr>
                <w:rFonts w:cs="Calibri"/>
                <w:szCs w:val="20"/>
              </w:rPr>
              <w:t>Assumptions: Knowledge products will remain accessible to decision-makers and the broader public through Serbia’s national climate change website.</w:t>
            </w:r>
          </w:p>
        </w:tc>
      </w:tr>
      <w:tr w:rsidR="006D06BC" w:rsidRPr="0071636A" w14:paraId="165D816D" w14:textId="77777777" w:rsidTr="00AE496F">
        <w:trPr>
          <w:trHeight w:val="765"/>
        </w:trPr>
        <w:tc>
          <w:tcPr>
            <w:tcW w:w="2605" w:type="dxa"/>
            <w:vMerge/>
            <w:shd w:val="pct12" w:color="auto" w:fill="auto"/>
          </w:tcPr>
          <w:p w14:paraId="19007A40" w14:textId="77777777" w:rsidR="006D06BC" w:rsidRPr="0071636A" w:rsidRDefault="006D06BC" w:rsidP="00AE496F">
            <w:pPr>
              <w:rPr>
                <w:rFonts w:cs="Calibri"/>
                <w:b/>
                <w:bCs/>
                <w:szCs w:val="20"/>
              </w:rPr>
            </w:pPr>
          </w:p>
        </w:tc>
        <w:tc>
          <w:tcPr>
            <w:tcW w:w="2070" w:type="dxa"/>
            <w:vMerge w:val="restart"/>
          </w:tcPr>
          <w:p w14:paraId="425EADF6" w14:textId="77777777" w:rsidR="006D06BC" w:rsidRPr="0071636A" w:rsidRDefault="006D06BC" w:rsidP="00AE496F">
            <w:pPr>
              <w:rPr>
                <w:rFonts w:cs="Calibri"/>
                <w:b/>
                <w:szCs w:val="20"/>
              </w:rPr>
            </w:pPr>
            <w:r w:rsidRPr="0071636A">
              <w:rPr>
                <w:rFonts w:cs="Calibri"/>
                <w:b/>
                <w:szCs w:val="20"/>
              </w:rPr>
              <w:t xml:space="preserve">Level of compliance with project M&amp;E plan </w:t>
            </w:r>
          </w:p>
        </w:tc>
        <w:tc>
          <w:tcPr>
            <w:tcW w:w="2363" w:type="dxa"/>
            <w:vMerge w:val="restart"/>
          </w:tcPr>
          <w:p w14:paraId="45447F7F" w14:textId="77777777" w:rsidR="006D06BC" w:rsidRPr="0071636A" w:rsidRDefault="006D06BC" w:rsidP="00AE496F">
            <w:pPr>
              <w:rPr>
                <w:rFonts w:cs="Calibri"/>
                <w:bCs/>
                <w:i/>
                <w:szCs w:val="20"/>
              </w:rPr>
            </w:pPr>
            <w:r w:rsidRPr="0071636A">
              <w:rPr>
                <w:rFonts w:cs="Calibri"/>
                <w:bCs/>
                <w:i/>
                <w:szCs w:val="20"/>
              </w:rPr>
              <w:t>N.A.</w:t>
            </w:r>
          </w:p>
        </w:tc>
        <w:tc>
          <w:tcPr>
            <w:tcW w:w="1890" w:type="dxa"/>
            <w:vMerge w:val="restart"/>
          </w:tcPr>
          <w:p w14:paraId="6FDC0FC3" w14:textId="77777777" w:rsidR="006D06BC" w:rsidRPr="0071636A" w:rsidRDefault="006D06BC" w:rsidP="00AE496F">
            <w:pPr>
              <w:rPr>
                <w:rFonts w:eastAsia="Calibri" w:cs="Calibri"/>
                <w:szCs w:val="20"/>
              </w:rPr>
            </w:pPr>
            <w:r w:rsidRPr="0071636A">
              <w:rPr>
                <w:rFonts w:eastAsia="Calibri" w:cs="Calibri"/>
                <w:szCs w:val="20"/>
              </w:rPr>
              <w:t>M&amp;E and adaptive management applied to project in response to needs, mid-term evaluation conducted, and its findings extracted</w:t>
            </w:r>
          </w:p>
        </w:tc>
        <w:tc>
          <w:tcPr>
            <w:tcW w:w="2407" w:type="dxa"/>
            <w:vMerge w:val="restart"/>
          </w:tcPr>
          <w:p w14:paraId="6855A9DE" w14:textId="77777777" w:rsidR="006D06BC" w:rsidRPr="0071636A" w:rsidRDefault="006D06BC" w:rsidP="00AE496F">
            <w:pPr>
              <w:rPr>
                <w:rFonts w:cs="Calibri"/>
                <w:bCs/>
                <w:i/>
                <w:szCs w:val="20"/>
              </w:rPr>
            </w:pPr>
            <w:r w:rsidRPr="0071636A">
              <w:rPr>
                <w:rFonts w:eastAsia="Calibri" w:cs="Calibri"/>
                <w:szCs w:val="20"/>
              </w:rPr>
              <w:t>By the end of the project, a final evaluation has been conducted, and its results and lessons learned have been made available</w:t>
            </w:r>
          </w:p>
        </w:tc>
        <w:tc>
          <w:tcPr>
            <w:tcW w:w="3055" w:type="dxa"/>
          </w:tcPr>
          <w:p w14:paraId="39629792" w14:textId="77777777" w:rsidR="006D06BC" w:rsidRPr="0071636A" w:rsidRDefault="006D06BC" w:rsidP="00AE496F">
            <w:pPr>
              <w:rPr>
                <w:rFonts w:cs="Calibri"/>
                <w:szCs w:val="20"/>
              </w:rPr>
            </w:pPr>
            <w:r w:rsidRPr="0071636A">
              <w:rPr>
                <w:rFonts w:cs="Calibri"/>
                <w:szCs w:val="20"/>
              </w:rPr>
              <w:t>External evaluations, Project Board Minutes</w:t>
            </w:r>
          </w:p>
        </w:tc>
      </w:tr>
      <w:tr w:rsidR="006D06BC" w:rsidRPr="0071636A" w14:paraId="6D15BC7D" w14:textId="77777777" w:rsidTr="00AE496F">
        <w:trPr>
          <w:trHeight w:val="765"/>
        </w:trPr>
        <w:tc>
          <w:tcPr>
            <w:tcW w:w="2605" w:type="dxa"/>
            <w:vMerge/>
            <w:shd w:val="pct12" w:color="auto" w:fill="auto"/>
          </w:tcPr>
          <w:p w14:paraId="1C3AEDB8" w14:textId="77777777" w:rsidR="006D06BC" w:rsidRPr="0071636A" w:rsidRDefault="006D06BC" w:rsidP="00AE496F">
            <w:pPr>
              <w:rPr>
                <w:rFonts w:cs="Calibri"/>
                <w:b/>
                <w:bCs/>
                <w:szCs w:val="20"/>
              </w:rPr>
            </w:pPr>
          </w:p>
        </w:tc>
        <w:tc>
          <w:tcPr>
            <w:tcW w:w="2070" w:type="dxa"/>
            <w:vMerge/>
          </w:tcPr>
          <w:p w14:paraId="1BBE6B63" w14:textId="77777777" w:rsidR="006D06BC" w:rsidRPr="0071636A" w:rsidRDefault="006D06BC" w:rsidP="00AE496F">
            <w:pPr>
              <w:rPr>
                <w:rFonts w:cs="Calibri"/>
                <w:bCs/>
                <w:i/>
                <w:szCs w:val="20"/>
              </w:rPr>
            </w:pPr>
          </w:p>
        </w:tc>
        <w:tc>
          <w:tcPr>
            <w:tcW w:w="2363" w:type="dxa"/>
            <w:vMerge/>
          </w:tcPr>
          <w:p w14:paraId="732A69A3" w14:textId="77777777" w:rsidR="006D06BC" w:rsidRPr="0071636A" w:rsidRDefault="006D06BC" w:rsidP="00AE496F">
            <w:pPr>
              <w:rPr>
                <w:rFonts w:cs="Calibri"/>
                <w:bCs/>
                <w:i/>
                <w:szCs w:val="20"/>
              </w:rPr>
            </w:pPr>
          </w:p>
        </w:tc>
        <w:tc>
          <w:tcPr>
            <w:tcW w:w="1890" w:type="dxa"/>
            <w:vMerge/>
          </w:tcPr>
          <w:p w14:paraId="3D2386A7" w14:textId="77777777" w:rsidR="006D06BC" w:rsidRPr="0071636A" w:rsidRDefault="006D06BC" w:rsidP="00AE496F">
            <w:pPr>
              <w:rPr>
                <w:rFonts w:cs="Calibri"/>
                <w:bCs/>
                <w:i/>
                <w:szCs w:val="20"/>
              </w:rPr>
            </w:pPr>
          </w:p>
        </w:tc>
        <w:tc>
          <w:tcPr>
            <w:tcW w:w="2407" w:type="dxa"/>
            <w:vMerge/>
          </w:tcPr>
          <w:p w14:paraId="16F19900" w14:textId="77777777" w:rsidR="006D06BC" w:rsidRPr="0071636A" w:rsidRDefault="006D06BC" w:rsidP="00AE496F">
            <w:pPr>
              <w:rPr>
                <w:rFonts w:cs="Calibri"/>
                <w:bCs/>
                <w:i/>
                <w:szCs w:val="20"/>
              </w:rPr>
            </w:pPr>
          </w:p>
        </w:tc>
        <w:tc>
          <w:tcPr>
            <w:tcW w:w="3055" w:type="dxa"/>
          </w:tcPr>
          <w:p w14:paraId="4D8750CB" w14:textId="77777777" w:rsidR="006D06BC" w:rsidRPr="000B07C0" w:rsidRDefault="006D06BC" w:rsidP="00AE496F">
            <w:pPr>
              <w:rPr>
                <w:rFonts w:cs="Calibri"/>
                <w:szCs w:val="20"/>
              </w:rPr>
            </w:pPr>
            <w:r w:rsidRPr="000B07C0">
              <w:rPr>
                <w:rFonts w:cs="Calibri"/>
                <w:szCs w:val="20"/>
              </w:rPr>
              <w:t xml:space="preserve">Risks: </w:t>
            </w:r>
            <w:r w:rsidRPr="00321589">
              <w:rPr>
                <w:rFonts w:cs="Calibri"/>
                <w:szCs w:val="20"/>
              </w:rPr>
              <w:t>Frequent changes of the Government structures in the Country leading to permanent deviations from the project plan.</w:t>
            </w:r>
          </w:p>
          <w:p w14:paraId="5B3353A3" w14:textId="77777777" w:rsidR="006D06BC" w:rsidRPr="00321589" w:rsidRDefault="006D06BC" w:rsidP="00AE496F">
            <w:pPr>
              <w:rPr>
                <w:rFonts w:cs="Calibri"/>
                <w:szCs w:val="20"/>
              </w:rPr>
            </w:pPr>
          </w:p>
          <w:p w14:paraId="5B1C7086" w14:textId="77777777" w:rsidR="006D06BC" w:rsidRPr="0071636A" w:rsidRDefault="006D06BC" w:rsidP="00AE496F">
            <w:pPr>
              <w:rPr>
                <w:rFonts w:cs="Calibri"/>
                <w:szCs w:val="20"/>
              </w:rPr>
            </w:pPr>
            <w:r w:rsidRPr="00321589">
              <w:rPr>
                <w:rFonts w:cs="Calibri"/>
                <w:szCs w:val="20"/>
              </w:rPr>
              <w:t>Assumptions: M&amp;E and adaptive management resulting in improved quality of activities and adjustment of implementation plans to secure achievement of projected targets.</w:t>
            </w:r>
          </w:p>
        </w:tc>
      </w:tr>
      <w:tr w:rsidR="006D06BC" w:rsidRPr="0071636A" w14:paraId="680CC7BD" w14:textId="77777777" w:rsidTr="00AE496F">
        <w:trPr>
          <w:trHeight w:val="765"/>
        </w:trPr>
        <w:tc>
          <w:tcPr>
            <w:tcW w:w="2605" w:type="dxa"/>
            <w:vMerge/>
            <w:shd w:val="pct12" w:color="auto" w:fill="auto"/>
          </w:tcPr>
          <w:p w14:paraId="75ECF241" w14:textId="77777777" w:rsidR="006D06BC" w:rsidRPr="0071636A" w:rsidRDefault="006D06BC" w:rsidP="00AE496F">
            <w:pPr>
              <w:rPr>
                <w:rFonts w:cs="Calibri"/>
                <w:b/>
                <w:bCs/>
                <w:szCs w:val="20"/>
              </w:rPr>
            </w:pPr>
          </w:p>
        </w:tc>
        <w:tc>
          <w:tcPr>
            <w:tcW w:w="2070" w:type="dxa"/>
            <w:vMerge w:val="restart"/>
          </w:tcPr>
          <w:p w14:paraId="1E16A8B8" w14:textId="77777777" w:rsidR="006D06BC" w:rsidRPr="0071636A" w:rsidRDefault="006D06BC" w:rsidP="00AE496F">
            <w:pPr>
              <w:rPr>
                <w:rFonts w:cs="Calibri"/>
                <w:b/>
                <w:bCs/>
                <w:szCs w:val="20"/>
              </w:rPr>
            </w:pPr>
            <w:r w:rsidRPr="0071636A">
              <w:rPr>
                <w:rFonts w:cs="Calibri"/>
                <w:b/>
                <w:bCs/>
                <w:szCs w:val="20"/>
              </w:rPr>
              <w:t>Absolute levels of awareness / capacity, and relative changes in awareness / capacity of project beneficiaries by gender</w:t>
            </w:r>
          </w:p>
        </w:tc>
        <w:tc>
          <w:tcPr>
            <w:tcW w:w="2363" w:type="dxa"/>
            <w:vMerge w:val="restart"/>
          </w:tcPr>
          <w:p w14:paraId="66534D1E" w14:textId="77777777" w:rsidR="006D06BC" w:rsidRPr="0071636A" w:rsidRDefault="006D06BC" w:rsidP="00AE496F">
            <w:pPr>
              <w:rPr>
                <w:rFonts w:cs="Calibri"/>
                <w:bCs/>
                <w:i/>
                <w:szCs w:val="20"/>
              </w:rPr>
            </w:pPr>
            <w:r w:rsidRPr="00321589">
              <w:rPr>
                <w:rFonts w:cs="Calibri"/>
                <w:bCs/>
                <w:i/>
                <w:szCs w:val="20"/>
              </w:rPr>
              <w:t xml:space="preserve">An </w:t>
            </w:r>
            <w:r w:rsidRPr="000B07C0">
              <w:rPr>
                <w:rFonts w:cs="Calibri"/>
                <w:bCs/>
                <w:i/>
                <w:szCs w:val="20"/>
              </w:rPr>
              <w:t>initial CC</w:t>
            </w:r>
            <w:r>
              <w:rPr>
                <w:rFonts w:cs="Calibri"/>
                <w:bCs/>
                <w:i/>
                <w:szCs w:val="20"/>
              </w:rPr>
              <w:t xml:space="preserve"> </w:t>
            </w:r>
            <w:r w:rsidRPr="000B07C0">
              <w:rPr>
                <w:rFonts w:cs="Calibri"/>
                <w:bCs/>
                <w:i/>
                <w:szCs w:val="20"/>
              </w:rPr>
              <w:t>&amp;</w:t>
            </w:r>
            <w:r>
              <w:rPr>
                <w:rFonts w:cs="Calibri"/>
                <w:bCs/>
                <w:i/>
                <w:szCs w:val="20"/>
              </w:rPr>
              <w:t xml:space="preserve"> </w:t>
            </w:r>
            <w:r w:rsidRPr="000B07C0">
              <w:rPr>
                <w:rFonts w:cs="Calibri"/>
                <w:bCs/>
                <w:i/>
                <w:szCs w:val="20"/>
              </w:rPr>
              <w:t xml:space="preserve">Gender study for Serbia was prepared within </w:t>
            </w:r>
            <w:r>
              <w:rPr>
                <w:rFonts w:cs="Calibri"/>
                <w:bCs/>
                <w:i/>
                <w:szCs w:val="20"/>
              </w:rPr>
              <w:t xml:space="preserve">the </w:t>
            </w:r>
            <w:r w:rsidRPr="000B07C0">
              <w:rPr>
                <w:rFonts w:cs="Calibri"/>
                <w:bCs/>
                <w:i/>
                <w:szCs w:val="20"/>
              </w:rPr>
              <w:t>SNC, as a general review,</w:t>
            </w:r>
            <w:r>
              <w:rPr>
                <w:rFonts w:cs="Calibri"/>
                <w:bCs/>
                <w:i/>
                <w:szCs w:val="20"/>
              </w:rPr>
              <w:t xml:space="preserve"> but it does not include</w:t>
            </w:r>
            <w:r w:rsidRPr="000B07C0">
              <w:rPr>
                <w:rFonts w:cs="Calibri"/>
                <w:bCs/>
                <w:i/>
                <w:szCs w:val="20"/>
              </w:rPr>
              <w:t xml:space="preserve"> deep gender</w:t>
            </w:r>
            <w:r>
              <w:rPr>
                <w:rFonts w:cs="Calibri"/>
                <w:bCs/>
                <w:i/>
                <w:szCs w:val="20"/>
              </w:rPr>
              <w:t>-</w:t>
            </w:r>
            <w:r w:rsidRPr="000B07C0">
              <w:rPr>
                <w:rFonts w:cs="Calibri"/>
                <w:bCs/>
                <w:i/>
                <w:szCs w:val="20"/>
              </w:rPr>
              <w:t>related analysis</w:t>
            </w:r>
            <w:r>
              <w:rPr>
                <w:rFonts w:cs="Calibri"/>
                <w:bCs/>
                <w:i/>
                <w:szCs w:val="20"/>
              </w:rPr>
              <w:t>.</w:t>
            </w:r>
          </w:p>
        </w:tc>
        <w:tc>
          <w:tcPr>
            <w:tcW w:w="1890" w:type="dxa"/>
            <w:vMerge w:val="restart"/>
          </w:tcPr>
          <w:p w14:paraId="24C27388" w14:textId="77777777" w:rsidR="006D06BC" w:rsidRPr="0071636A" w:rsidRDefault="006D06BC" w:rsidP="00AE496F">
            <w:pPr>
              <w:rPr>
                <w:rFonts w:cs="Calibri"/>
                <w:bCs/>
                <w:i/>
                <w:szCs w:val="20"/>
              </w:rPr>
            </w:pPr>
            <w:r w:rsidRPr="0071636A">
              <w:rPr>
                <w:rFonts w:cs="Calibri"/>
                <w:szCs w:val="20"/>
              </w:rPr>
              <w:t>Absolute awareness levels and relative changes in awareness among project beneficiaries do not differ significantly between women and men participating in capacity strengthening activities</w:t>
            </w:r>
          </w:p>
        </w:tc>
        <w:tc>
          <w:tcPr>
            <w:tcW w:w="2407" w:type="dxa"/>
            <w:vMerge w:val="restart"/>
          </w:tcPr>
          <w:p w14:paraId="52D6F701" w14:textId="77777777" w:rsidR="006D06BC" w:rsidRPr="0071636A" w:rsidRDefault="006D06BC" w:rsidP="00AE496F">
            <w:pPr>
              <w:rPr>
                <w:rFonts w:cs="Calibri"/>
                <w:bCs/>
                <w:i/>
                <w:szCs w:val="20"/>
              </w:rPr>
            </w:pPr>
            <w:r w:rsidRPr="0071636A">
              <w:rPr>
                <w:rFonts w:cs="Calibri"/>
                <w:szCs w:val="20"/>
              </w:rPr>
              <w:t>Absolute awareness levels and relative changes in awareness among project beneficiaries do not differ significantly between women and men participating in capacity strengthening activities</w:t>
            </w:r>
          </w:p>
        </w:tc>
        <w:tc>
          <w:tcPr>
            <w:tcW w:w="3055" w:type="dxa"/>
          </w:tcPr>
          <w:p w14:paraId="1BCECFF6" w14:textId="77777777" w:rsidR="006D06BC" w:rsidRPr="0071636A" w:rsidRDefault="006D06BC" w:rsidP="00AE496F">
            <w:pPr>
              <w:rPr>
                <w:rFonts w:cs="Calibri"/>
                <w:szCs w:val="20"/>
              </w:rPr>
            </w:pPr>
            <w:r w:rsidRPr="0071636A">
              <w:rPr>
                <w:rFonts w:cs="Calibri"/>
                <w:szCs w:val="20"/>
              </w:rPr>
              <w:t xml:space="preserve">Structured interviews / questionnaires </w:t>
            </w:r>
          </w:p>
        </w:tc>
      </w:tr>
      <w:tr w:rsidR="006D06BC" w:rsidRPr="0071636A" w14:paraId="3D8FBDDE" w14:textId="77777777" w:rsidTr="00AE496F">
        <w:trPr>
          <w:trHeight w:val="765"/>
        </w:trPr>
        <w:tc>
          <w:tcPr>
            <w:tcW w:w="2605" w:type="dxa"/>
            <w:vMerge/>
            <w:shd w:val="pct12" w:color="auto" w:fill="auto"/>
          </w:tcPr>
          <w:p w14:paraId="4D57806A" w14:textId="77777777" w:rsidR="006D06BC" w:rsidRPr="0071636A" w:rsidRDefault="006D06BC" w:rsidP="00AE496F">
            <w:pPr>
              <w:rPr>
                <w:rFonts w:cs="Calibri"/>
                <w:b/>
                <w:bCs/>
                <w:szCs w:val="20"/>
              </w:rPr>
            </w:pPr>
          </w:p>
        </w:tc>
        <w:tc>
          <w:tcPr>
            <w:tcW w:w="2070" w:type="dxa"/>
            <w:vMerge/>
          </w:tcPr>
          <w:p w14:paraId="30E64BC9" w14:textId="77777777" w:rsidR="006D06BC" w:rsidRPr="0071636A" w:rsidRDefault="006D06BC" w:rsidP="00AE496F">
            <w:pPr>
              <w:rPr>
                <w:rFonts w:cs="Calibri"/>
                <w:bCs/>
                <w:i/>
                <w:szCs w:val="20"/>
              </w:rPr>
            </w:pPr>
          </w:p>
        </w:tc>
        <w:tc>
          <w:tcPr>
            <w:tcW w:w="2363" w:type="dxa"/>
            <w:vMerge/>
          </w:tcPr>
          <w:p w14:paraId="0DF6195E" w14:textId="77777777" w:rsidR="006D06BC" w:rsidRPr="0071636A" w:rsidRDefault="006D06BC" w:rsidP="00AE496F">
            <w:pPr>
              <w:rPr>
                <w:rFonts w:cs="Calibri"/>
                <w:bCs/>
                <w:i/>
                <w:szCs w:val="20"/>
              </w:rPr>
            </w:pPr>
          </w:p>
        </w:tc>
        <w:tc>
          <w:tcPr>
            <w:tcW w:w="1890" w:type="dxa"/>
            <w:vMerge/>
          </w:tcPr>
          <w:p w14:paraId="3537D93B" w14:textId="77777777" w:rsidR="006D06BC" w:rsidRPr="0071636A" w:rsidRDefault="006D06BC" w:rsidP="00AE496F">
            <w:pPr>
              <w:rPr>
                <w:rFonts w:cs="Calibri"/>
                <w:bCs/>
                <w:i/>
                <w:szCs w:val="20"/>
              </w:rPr>
            </w:pPr>
          </w:p>
        </w:tc>
        <w:tc>
          <w:tcPr>
            <w:tcW w:w="2407" w:type="dxa"/>
            <w:vMerge/>
          </w:tcPr>
          <w:p w14:paraId="3A957B1C" w14:textId="77777777" w:rsidR="006D06BC" w:rsidRPr="0071636A" w:rsidRDefault="006D06BC" w:rsidP="00AE496F">
            <w:pPr>
              <w:rPr>
                <w:rFonts w:cs="Calibri"/>
                <w:bCs/>
                <w:i/>
                <w:szCs w:val="20"/>
              </w:rPr>
            </w:pPr>
          </w:p>
        </w:tc>
        <w:tc>
          <w:tcPr>
            <w:tcW w:w="3055" w:type="dxa"/>
          </w:tcPr>
          <w:p w14:paraId="13A0B060" w14:textId="77777777" w:rsidR="006D06BC" w:rsidRPr="0071636A" w:rsidRDefault="006D06BC" w:rsidP="00AE496F">
            <w:pPr>
              <w:rPr>
                <w:rFonts w:cs="Calibri"/>
                <w:szCs w:val="20"/>
              </w:rPr>
            </w:pPr>
            <w:r w:rsidRPr="0071636A">
              <w:rPr>
                <w:rFonts w:cs="Calibri"/>
                <w:szCs w:val="20"/>
              </w:rPr>
              <w:t>Risks:  Turnover of government staff could reduce the number of trained people in key positions</w:t>
            </w:r>
          </w:p>
          <w:p w14:paraId="169B0621" w14:textId="77777777" w:rsidR="006D06BC" w:rsidRPr="0071636A" w:rsidRDefault="006D06BC" w:rsidP="00AE496F">
            <w:pPr>
              <w:rPr>
                <w:rFonts w:cs="Calibri"/>
                <w:szCs w:val="20"/>
              </w:rPr>
            </w:pPr>
          </w:p>
          <w:p w14:paraId="5446DCC1" w14:textId="77777777" w:rsidR="006D06BC" w:rsidRPr="0071636A" w:rsidRDefault="006D06BC" w:rsidP="00AE496F">
            <w:pPr>
              <w:rPr>
                <w:rFonts w:cs="Calibri"/>
                <w:szCs w:val="20"/>
              </w:rPr>
            </w:pPr>
            <w:r w:rsidRPr="0071636A">
              <w:rPr>
                <w:rFonts w:cs="Calibri"/>
                <w:szCs w:val="20"/>
              </w:rPr>
              <w:t xml:space="preserve">Assumptions: Training materials are available to new staff as needed; future staff </w:t>
            </w:r>
            <w:r>
              <w:rPr>
                <w:rFonts w:cs="Calibri"/>
                <w:szCs w:val="20"/>
              </w:rPr>
              <w:t xml:space="preserve">members </w:t>
            </w:r>
            <w:r w:rsidRPr="0071636A">
              <w:rPr>
                <w:rFonts w:cs="Calibri"/>
                <w:szCs w:val="20"/>
              </w:rPr>
              <w:t>are trained by other employees at their agencies or by counterparts at other agencies.</w:t>
            </w:r>
          </w:p>
        </w:tc>
      </w:tr>
    </w:tbl>
    <w:p w14:paraId="217C1AAC" w14:textId="77777777" w:rsidR="001A130D" w:rsidRDefault="001A130D" w:rsidP="003B2A79"/>
    <w:p w14:paraId="31180A3B" w14:textId="77777777" w:rsidR="001A130D" w:rsidRPr="00B82742" w:rsidRDefault="001A130D" w:rsidP="001A130D">
      <w:pPr>
        <w:pStyle w:val="FootnoteText"/>
        <w:rPr>
          <w:rFonts w:ascii="Arial" w:hAnsi="Arial" w:cs="Arial"/>
        </w:rPr>
      </w:pPr>
      <w:r w:rsidRPr="00B82742">
        <w:rPr>
          <w:rFonts w:ascii="Arial" w:hAnsi="Arial" w:cs="Arial"/>
        </w:rPr>
        <w:t xml:space="preserve">* The rating for CBIT Indictor 3 is based on a 10-point scale specified by the GEFSec as follows: </w:t>
      </w:r>
    </w:p>
    <w:p w14:paraId="024D59CC"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Very little measurement is done, reporting is partial and irregular and verification is not there;</w:t>
      </w:r>
    </w:p>
    <w:p w14:paraId="6C7A8AD9"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systems are in place</w:t>
      </w:r>
      <w:r w:rsidR="00461AF5">
        <w:rPr>
          <w:rFonts w:ascii="Arial" w:hAnsi="Arial" w:cs="Arial"/>
        </w:rPr>
        <w:t>,</w:t>
      </w:r>
      <w:r w:rsidRPr="00B82742">
        <w:rPr>
          <w:rFonts w:ascii="Arial" w:hAnsi="Arial" w:cs="Arial"/>
        </w:rPr>
        <w:t xml:space="preserve"> but data is of poor quality and/or methodologies are not very robust; reporting is done only on request or to limited audience or partially; verification is not there;</w:t>
      </w:r>
    </w:p>
    <w:p w14:paraId="342D9953"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 xml:space="preserve">Measurement systems are in place for a few activities, improved data quality and methodologies, but not cost or time efficient; wider access to reporting is </w:t>
      </w:r>
      <w:r w:rsidRPr="00B82742">
        <w:rPr>
          <w:rFonts w:ascii="Arial" w:hAnsi="Arial" w:cs="Arial"/>
        </w:rPr>
        <w:lastRenderedPageBreak/>
        <w:t>still limited and information is partial; verification is rudimentary/non-standardized;</w:t>
      </w:r>
    </w:p>
    <w:p w14:paraId="545FE4AF"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 xml:space="preserve">Measurement systems are strong in a limited set of activities however, analyses still needs improvement; periodic monitoring and reporting although not yet cost/time efficient; verification is only upon specific request and limited; </w:t>
      </w:r>
    </w:p>
    <w:p w14:paraId="7DD4FE1D"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systems are strong for a limited set of activities and periodically report on key GHG related indicators i.e. mainstreamed into the activity implementation; reporting is improved through few pathways but limited audience and formats; verification limited;</w:t>
      </w:r>
    </w:p>
    <w:p w14:paraId="6F2597FE"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systems are strong and cover a greater percentage of activities – feedback loops exist even if they are not fully functioning; reporting is available through multiple pathways and formats but may not be complete/transparent; verification is done through standard methodologies but only partially (i.e. not all data is verifiable);</w:t>
      </w:r>
    </w:p>
    <w:p w14:paraId="1044D60D"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regarding GHG is broadly done (with widely acceptable methodologies), need for more sophisticated analyses to improve policy; Reporting is periodic with improvements in transparency; verification is done through more sophisticated methods even if partially;</w:t>
      </w:r>
    </w:p>
    <w:p w14:paraId="3BD45E0E"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Strong standardized measurements processes established for key indicators and mainstreamed into institutional policy implementation; reporting is widely available in multiple formats; verification is done for a larger set of information;</w:t>
      </w:r>
    </w:p>
    <w:p w14:paraId="5D2914CD" w14:textId="77777777" w:rsidR="00B82742"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Strong Monitoring and Reporting systems – robust methodologies, cost effective and efficient, periodic; verification done to a significant degree;</w:t>
      </w:r>
    </w:p>
    <w:p w14:paraId="3565A514" w14:textId="36363070" w:rsidR="001A130D" w:rsidRDefault="001A130D" w:rsidP="00590583">
      <w:pPr>
        <w:pStyle w:val="FootnoteText"/>
        <w:numPr>
          <w:ilvl w:val="0"/>
          <w:numId w:val="49"/>
        </w:numPr>
        <w:ind w:left="810" w:hanging="450"/>
      </w:pPr>
      <w:r w:rsidRPr="00B82742">
        <w:rPr>
          <w:rFonts w:ascii="Arial" w:hAnsi="Arial" w:cs="Arial"/>
        </w:rPr>
        <w:t>Strong MRV s</w:t>
      </w:r>
      <w:r w:rsidR="0091389C">
        <w:rPr>
          <w:rFonts w:ascii="Arial" w:hAnsi="Arial" w:cs="Arial"/>
        </w:rPr>
        <w:t>ystems that provide quality GHG-</w:t>
      </w:r>
      <w:r w:rsidRPr="00B82742">
        <w:rPr>
          <w:rFonts w:ascii="Arial" w:hAnsi="Arial" w:cs="Arial"/>
        </w:rPr>
        <w:t>related information in a transparent, accurate and accessible to a wide audience, with feedback of information from MRV flowing into policy design and implementation</w:t>
      </w:r>
      <w:r w:rsidR="00AE0672">
        <w:rPr>
          <w:rFonts w:ascii="Arial" w:hAnsi="Arial" w:cs="Arial"/>
        </w:rPr>
        <w:t>.</w:t>
      </w:r>
    </w:p>
    <w:p w14:paraId="217DC184" w14:textId="77777777" w:rsidR="00AE0672" w:rsidRDefault="00AE0672" w:rsidP="001A130D">
      <w:pPr>
        <w:pStyle w:val="FootnoteText"/>
        <w:rPr>
          <w:rFonts w:ascii="Arial" w:hAnsi="Arial" w:cs="Arial"/>
        </w:rPr>
      </w:pPr>
    </w:p>
    <w:p w14:paraId="177ABDE5" w14:textId="010E6D24" w:rsidR="001A130D" w:rsidRPr="00B82742" w:rsidRDefault="001A130D" w:rsidP="001A130D">
      <w:pPr>
        <w:pStyle w:val="FootnoteText"/>
        <w:rPr>
          <w:rFonts w:ascii="Arial" w:hAnsi="Arial" w:cs="Arial"/>
        </w:rPr>
      </w:pPr>
      <w:r w:rsidRPr="00B82742">
        <w:rPr>
          <w:rFonts w:ascii="Arial" w:hAnsi="Arial" w:cs="Arial"/>
        </w:rPr>
        <w:t xml:space="preserve">** The rating for CBIT Indictor 5 is based on a 4-point scale specified by the GEFSec as follows: </w:t>
      </w:r>
    </w:p>
    <w:p w14:paraId="5AD3B48F"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No designated transparency institution to support and coordinate the planning and implementation of transparency activities under Article 13 of the Paris Agreement exists.</w:t>
      </w:r>
    </w:p>
    <w:p w14:paraId="06C2BEE6"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p w14:paraId="78223513"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Designated transparency institution has an organizational unit with standing staff with some capacity to coordinate and implement transparency activities under Article 13 of the Paris Agreement. Institution has authority or mandate to coordinate transparency activities under Article 13. Activities are not integrated into national planning or budgeting activities.</w:t>
      </w:r>
    </w:p>
    <w:p w14:paraId="535B0A98"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Designated transparency institution(s) has an organizational unit with standing staff with some capacity to coordinate and implement transparency activities. Institution(s) has clear mandate or authority to coordinate activities under Article 13 of the Paris Agreement, and activities are integrated into national planning and budgeting activities.</w:t>
      </w:r>
    </w:p>
    <w:p w14:paraId="66B24A40" w14:textId="77777777" w:rsidR="001A130D" w:rsidRPr="0003763F" w:rsidRDefault="001A130D" w:rsidP="003B2A79">
      <w:pPr>
        <w:sectPr w:rsidR="001A130D" w:rsidRPr="0003763F" w:rsidSect="009F19D4">
          <w:pgSz w:w="15840" w:h="12240" w:orient="landscape" w:code="1"/>
          <w:pgMar w:top="720" w:right="720" w:bottom="720" w:left="720" w:header="720" w:footer="432" w:gutter="0"/>
          <w:cols w:space="708"/>
          <w:titlePg/>
          <w:docGrid w:linePitch="360"/>
        </w:sectPr>
      </w:pPr>
    </w:p>
    <w:p w14:paraId="60D75BB4" w14:textId="77777777" w:rsidR="0053408E" w:rsidRPr="0003763F" w:rsidRDefault="0053408E" w:rsidP="003B2A79">
      <w:pPr>
        <w:pStyle w:val="Heading1"/>
        <w:spacing w:before="0" w:after="60"/>
        <w:rPr>
          <w:rFonts w:ascii="Calibri" w:hAnsi="Calibri"/>
          <w:szCs w:val="28"/>
        </w:rPr>
      </w:pPr>
      <w:bookmarkStart w:id="34" w:name="_Toc522632753"/>
      <w:bookmarkStart w:id="35" w:name="_Toc207800914"/>
      <w:bookmarkStart w:id="36" w:name="_Toc407785522"/>
      <w:bookmarkEnd w:id="30"/>
      <w:r w:rsidRPr="0003763F">
        <w:rPr>
          <w:rFonts w:ascii="Calibri" w:hAnsi="Calibri"/>
          <w:szCs w:val="28"/>
        </w:rPr>
        <w:lastRenderedPageBreak/>
        <w:t>Monitoring and Evaluation (M&amp;E) Plan</w:t>
      </w:r>
      <w:bookmarkEnd w:id="34"/>
    </w:p>
    <w:p w14:paraId="40E5FC28" w14:textId="77777777" w:rsidR="00393350" w:rsidRPr="00590583" w:rsidRDefault="0053408E" w:rsidP="00D908E6">
      <w:pPr>
        <w:jc w:val="both"/>
        <w:rPr>
          <w:rFonts w:ascii="Arial" w:hAnsi="Arial" w:cs="Arial"/>
          <w:sz w:val="20"/>
          <w:szCs w:val="20"/>
        </w:rPr>
      </w:pPr>
      <w:r w:rsidRPr="00590583">
        <w:rPr>
          <w:rFonts w:ascii="Arial" w:hAnsi="Arial" w:cs="Arial"/>
          <w:sz w:val="20"/>
          <w:szCs w:val="20"/>
        </w:rPr>
        <w:t xml:space="preserve">The project results as outlined in the project results framework will be monitored annually and evaluated periodically during project implementation to ensure the project effectively achieves these results. </w:t>
      </w:r>
    </w:p>
    <w:p w14:paraId="5207565C" w14:textId="77777777" w:rsidR="0096798B" w:rsidRPr="00590583" w:rsidRDefault="0096798B" w:rsidP="00D908E6">
      <w:pPr>
        <w:jc w:val="both"/>
        <w:rPr>
          <w:rFonts w:ascii="Arial" w:hAnsi="Arial" w:cs="Arial"/>
          <w:i/>
          <w:sz w:val="20"/>
          <w:szCs w:val="20"/>
        </w:rPr>
      </w:pPr>
    </w:p>
    <w:p w14:paraId="7E88DA5D" w14:textId="77777777" w:rsidR="00BC1B09" w:rsidRPr="00590583" w:rsidRDefault="0053408E" w:rsidP="00D908E6">
      <w:pPr>
        <w:jc w:val="both"/>
        <w:rPr>
          <w:rFonts w:ascii="Arial" w:hAnsi="Arial" w:cs="Arial"/>
          <w:sz w:val="20"/>
          <w:szCs w:val="20"/>
        </w:rPr>
      </w:pPr>
      <w:r w:rsidRPr="00590583">
        <w:rPr>
          <w:rFonts w:ascii="Arial" w:hAnsi="Arial" w:cs="Arial"/>
          <w:sz w:val="20"/>
          <w:szCs w:val="20"/>
        </w:rPr>
        <w:t>Project-level monitoring and evaluation will be undertaken in compliance with</w:t>
      </w:r>
      <w:r w:rsidR="004D2F82" w:rsidRPr="00590583">
        <w:rPr>
          <w:rFonts w:ascii="Arial" w:hAnsi="Arial" w:cs="Arial"/>
          <w:sz w:val="20"/>
          <w:szCs w:val="20"/>
        </w:rPr>
        <w:t xml:space="preserve"> </w:t>
      </w:r>
      <w:r w:rsidR="00C36EC7" w:rsidRPr="00590583">
        <w:rPr>
          <w:rFonts w:ascii="Arial" w:hAnsi="Arial" w:cs="Arial"/>
          <w:sz w:val="20"/>
          <w:szCs w:val="20"/>
        </w:rPr>
        <w:t xml:space="preserve">UNDP </w:t>
      </w:r>
      <w:r w:rsidR="004D2F82" w:rsidRPr="00590583">
        <w:rPr>
          <w:rFonts w:ascii="Arial" w:hAnsi="Arial" w:cs="Arial"/>
          <w:sz w:val="20"/>
          <w:szCs w:val="20"/>
        </w:rPr>
        <w:t>requirements as outlined in the</w:t>
      </w:r>
      <w:r w:rsidRPr="00590583">
        <w:rPr>
          <w:rFonts w:ascii="Arial" w:hAnsi="Arial" w:cs="Arial"/>
          <w:sz w:val="20"/>
          <w:szCs w:val="20"/>
        </w:rPr>
        <w:t xml:space="preserve"> </w:t>
      </w:r>
      <w:hyperlink r:id="rId22" w:history="1">
        <w:r w:rsidRPr="00590583">
          <w:rPr>
            <w:rStyle w:val="Hyperlink"/>
            <w:rFonts w:ascii="Arial" w:hAnsi="Arial" w:cs="Arial"/>
            <w:sz w:val="20"/>
            <w:szCs w:val="20"/>
          </w:rPr>
          <w:t>UNDP POPP</w:t>
        </w:r>
      </w:hyperlink>
      <w:r w:rsidR="004D2F82" w:rsidRPr="00590583">
        <w:rPr>
          <w:rStyle w:val="Hyperlink"/>
          <w:rFonts w:ascii="Arial" w:hAnsi="Arial" w:cs="Arial"/>
          <w:sz w:val="20"/>
          <w:szCs w:val="20"/>
        </w:rPr>
        <w:t xml:space="preserve"> </w:t>
      </w:r>
      <w:r w:rsidR="004D2F82" w:rsidRPr="00590583">
        <w:rPr>
          <w:rStyle w:val="Hyperlink"/>
          <w:rFonts w:ascii="Arial" w:hAnsi="Arial" w:cs="Arial"/>
          <w:color w:val="auto"/>
          <w:sz w:val="20"/>
          <w:szCs w:val="20"/>
          <w:u w:val="none"/>
        </w:rPr>
        <w:t xml:space="preserve">and </w:t>
      </w:r>
      <w:hyperlink r:id="rId23" w:history="1">
        <w:r w:rsidR="004D2F82" w:rsidRPr="00590583">
          <w:rPr>
            <w:rStyle w:val="Hyperlink"/>
            <w:rFonts w:ascii="Arial" w:hAnsi="Arial" w:cs="Arial"/>
            <w:sz w:val="20"/>
            <w:szCs w:val="20"/>
          </w:rPr>
          <w:t>UNDP Evaluation Policy</w:t>
        </w:r>
      </w:hyperlink>
      <w:r w:rsidR="008F7176" w:rsidRPr="00590583">
        <w:rPr>
          <w:rStyle w:val="Hyperlink"/>
          <w:rFonts w:ascii="Arial" w:hAnsi="Arial" w:cs="Arial"/>
          <w:sz w:val="20"/>
          <w:szCs w:val="20"/>
          <w:u w:val="none"/>
        </w:rPr>
        <w:t xml:space="preserve">. </w:t>
      </w:r>
      <w:r w:rsidR="008F7176" w:rsidRPr="00590583">
        <w:rPr>
          <w:rFonts w:ascii="Arial" w:hAnsi="Arial" w:cs="Arial"/>
          <w:sz w:val="20"/>
          <w:szCs w:val="20"/>
        </w:rPr>
        <w:t>T</w:t>
      </w:r>
      <w:r w:rsidR="00C36EC7" w:rsidRPr="00590583">
        <w:rPr>
          <w:rFonts w:ascii="Arial" w:hAnsi="Arial" w:cs="Arial"/>
          <w:sz w:val="20"/>
          <w:szCs w:val="20"/>
        </w:rPr>
        <w:t xml:space="preserve">he UNDP Country Office will </w:t>
      </w:r>
      <w:r w:rsidR="004C4F40" w:rsidRPr="00590583">
        <w:rPr>
          <w:rFonts w:ascii="Arial" w:hAnsi="Arial" w:cs="Arial"/>
          <w:sz w:val="20"/>
          <w:szCs w:val="20"/>
        </w:rPr>
        <w:t xml:space="preserve">work with the relevant project stakeholders to </w:t>
      </w:r>
      <w:r w:rsidR="00C36EC7" w:rsidRPr="00590583">
        <w:rPr>
          <w:rFonts w:ascii="Arial" w:hAnsi="Arial" w:cs="Arial"/>
          <w:sz w:val="20"/>
          <w:szCs w:val="20"/>
        </w:rPr>
        <w:t xml:space="preserve">ensure </w:t>
      </w:r>
      <w:r w:rsidR="007E6657" w:rsidRPr="00590583">
        <w:rPr>
          <w:rFonts w:ascii="Arial" w:hAnsi="Arial" w:cs="Arial"/>
          <w:sz w:val="20"/>
          <w:szCs w:val="20"/>
        </w:rPr>
        <w:t>UNDP M&amp;E re</w:t>
      </w:r>
      <w:r w:rsidR="00C36EC7" w:rsidRPr="00590583">
        <w:rPr>
          <w:rFonts w:ascii="Arial" w:hAnsi="Arial" w:cs="Arial"/>
          <w:sz w:val="20"/>
          <w:szCs w:val="20"/>
        </w:rPr>
        <w:t>quirements are met</w:t>
      </w:r>
      <w:r w:rsidR="00E80AE7" w:rsidRPr="00590583">
        <w:rPr>
          <w:rFonts w:ascii="Arial" w:hAnsi="Arial" w:cs="Arial"/>
          <w:sz w:val="20"/>
          <w:szCs w:val="20"/>
        </w:rPr>
        <w:t xml:space="preserve"> in a timely fashion and to high quality standards</w:t>
      </w:r>
      <w:r w:rsidR="007E6657" w:rsidRPr="00590583">
        <w:rPr>
          <w:rFonts w:ascii="Arial" w:hAnsi="Arial" w:cs="Arial"/>
          <w:sz w:val="20"/>
          <w:szCs w:val="20"/>
        </w:rPr>
        <w:t xml:space="preserve">. </w:t>
      </w:r>
      <w:r w:rsidR="00B83FE7" w:rsidRPr="00590583">
        <w:rPr>
          <w:rFonts w:ascii="Arial" w:hAnsi="Arial" w:cs="Arial"/>
          <w:sz w:val="20"/>
          <w:szCs w:val="20"/>
        </w:rPr>
        <w:t>A</w:t>
      </w:r>
      <w:r w:rsidR="00C36EC7" w:rsidRPr="00590583">
        <w:rPr>
          <w:rFonts w:ascii="Arial" w:hAnsi="Arial" w:cs="Arial"/>
          <w:sz w:val="20"/>
          <w:szCs w:val="20"/>
        </w:rPr>
        <w:t>dditional</w:t>
      </w:r>
      <w:r w:rsidR="004D2F82" w:rsidRPr="00590583">
        <w:rPr>
          <w:rFonts w:ascii="Arial" w:hAnsi="Arial" w:cs="Arial"/>
          <w:sz w:val="20"/>
          <w:szCs w:val="20"/>
        </w:rPr>
        <w:t xml:space="preserve"> </w:t>
      </w:r>
      <w:r w:rsidR="00C36EC7" w:rsidRPr="00590583">
        <w:rPr>
          <w:rFonts w:ascii="Arial" w:hAnsi="Arial" w:cs="Arial"/>
          <w:sz w:val="20"/>
          <w:szCs w:val="20"/>
        </w:rPr>
        <w:t xml:space="preserve">mandatory </w:t>
      </w:r>
      <w:r w:rsidR="004D2F82" w:rsidRPr="00590583">
        <w:rPr>
          <w:rFonts w:ascii="Arial" w:hAnsi="Arial" w:cs="Arial"/>
          <w:sz w:val="20"/>
          <w:szCs w:val="20"/>
        </w:rPr>
        <w:t xml:space="preserve">GEF-specific M&amp;E requirements </w:t>
      </w:r>
      <w:r w:rsidR="004C4F40" w:rsidRPr="00590583">
        <w:rPr>
          <w:rFonts w:ascii="Arial" w:hAnsi="Arial" w:cs="Arial"/>
          <w:sz w:val="20"/>
          <w:szCs w:val="20"/>
        </w:rPr>
        <w:t xml:space="preserve">(as </w:t>
      </w:r>
      <w:r w:rsidR="004D2F82" w:rsidRPr="00590583">
        <w:rPr>
          <w:rFonts w:ascii="Arial" w:hAnsi="Arial" w:cs="Arial"/>
          <w:sz w:val="20"/>
          <w:szCs w:val="20"/>
        </w:rPr>
        <w:t xml:space="preserve">outlined </w:t>
      </w:r>
      <w:r w:rsidR="00B83FE7" w:rsidRPr="00590583">
        <w:rPr>
          <w:rFonts w:ascii="Arial" w:hAnsi="Arial" w:cs="Arial"/>
          <w:sz w:val="20"/>
          <w:szCs w:val="20"/>
        </w:rPr>
        <w:t>below</w:t>
      </w:r>
      <w:r w:rsidR="004C4F40" w:rsidRPr="00590583">
        <w:rPr>
          <w:rFonts w:ascii="Arial" w:hAnsi="Arial" w:cs="Arial"/>
          <w:sz w:val="20"/>
          <w:szCs w:val="20"/>
        </w:rPr>
        <w:t xml:space="preserve">) </w:t>
      </w:r>
      <w:r w:rsidR="00C36EC7" w:rsidRPr="00590583">
        <w:rPr>
          <w:rFonts w:ascii="Arial" w:hAnsi="Arial" w:cs="Arial"/>
          <w:sz w:val="20"/>
          <w:szCs w:val="20"/>
        </w:rPr>
        <w:t xml:space="preserve">will be undertaken in accordance with </w:t>
      </w:r>
      <w:r w:rsidRPr="00590583">
        <w:rPr>
          <w:rFonts w:ascii="Arial" w:hAnsi="Arial" w:cs="Arial"/>
          <w:sz w:val="20"/>
          <w:szCs w:val="20"/>
        </w:rPr>
        <w:t xml:space="preserve">the </w:t>
      </w:r>
      <w:hyperlink r:id="rId24" w:history="1">
        <w:r w:rsidRPr="00590583">
          <w:rPr>
            <w:rStyle w:val="Hyperlink"/>
            <w:rFonts w:ascii="Arial" w:hAnsi="Arial" w:cs="Arial"/>
            <w:sz w:val="20"/>
            <w:szCs w:val="20"/>
          </w:rPr>
          <w:t>GEF M&amp;E policy</w:t>
        </w:r>
      </w:hyperlink>
      <w:r w:rsidR="004D2F82" w:rsidRPr="00590583">
        <w:rPr>
          <w:rFonts w:ascii="Arial" w:hAnsi="Arial" w:cs="Arial"/>
          <w:sz w:val="20"/>
          <w:szCs w:val="20"/>
        </w:rPr>
        <w:t xml:space="preserve"> and </w:t>
      </w:r>
      <w:r w:rsidR="00B83FE7" w:rsidRPr="00590583">
        <w:rPr>
          <w:rFonts w:ascii="Arial" w:hAnsi="Arial" w:cs="Arial"/>
          <w:sz w:val="20"/>
          <w:szCs w:val="20"/>
        </w:rPr>
        <w:t xml:space="preserve">other relevant </w:t>
      </w:r>
      <w:r w:rsidRPr="00590583">
        <w:rPr>
          <w:rFonts w:ascii="Arial" w:hAnsi="Arial" w:cs="Arial"/>
          <w:sz w:val="20"/>
          <w:szCs w:val="20"/>
        </w:rPr>
        <w:t xml:space="preserve">GEF </w:t>
      </w:r>
      <w:r w:rsidR="00B83FE7" w:rsidRPr="00590583">
        <w:rPr>
          <w:rFonts w:ascii="Arial" w:hAnsi="Arial" w:cs="Arial"/>
          <w:sz w:val="20"/>
          <w:szCs w:val="20"/>
        </w:rPr>
        <w:t>policies</w:t>
      </w:r>
      <w:r w:rsidR="00B83FE7" w:rsidRPr="00590583">
        <w:rPr>
          <w:rStyle w:val="FootnoteReference"/>
          <w:rFonts w:cs="Arial"/>
          <w:sz w:val="20"/>
          <w:szCs w:val="20"/>
        </w:rPr>
        <w:footnoteReference w:id="9"/>
      </w:r>
      <w:r w:rsidR="00941466" w:rsidRPr="00590583">
        <w:rPr>
          <w:rFonts w:ascii="Arial" w:hAnsi="Arial" w:cs="Arial"/>
          <w:sz w:val="20"/>
          <w:szCs w:val="20"/>
        </w:rPr>
        <w:t xml:space="preserve">.  </w:t>
      </w:r>
    </w:p>
    <w:p w14:paraId="632E24E8" w14:textId="77777777" w:rsidR="00BC1B09" w:rsidRPr="00590583" w:rsidRDefault="00BC1B09" w:rsidP="00E336E5">
      <w:pPr>
        <w:rPr>
          <w:rFonts w:ascii="Arial" w:hAnsi="Arial" w:cs="Arial"/>
          <w:sz w:val="20"/>
          <w:szCs w:val="20"/>
        </w:rPr>
      </w:pPr>
    </w:p>
    <w:p w14:paraId="7C4AD3AF" w14:textId="77777777" w:rsidR="0053408E" w:rsidRPr="00590583" w:rsidRDefault="00941466" w:rsidP="00D908E6">
      <w:pPr>
        <w:jc w:val="both"/>
        <w:rPr>
          <w:rFonts w:ascii="Arial" w:hAnsi="Arial" w:cs="Arial"/>
          <w:sz w:val="20"/>
          <w:szCs w:val="20"/>
        </w:rPr>
      </w:pPr>
      <w:r w:rsidRPr="00590583">
        <w:rPr>
          <w:rFonts w:ascii="Arial" w:hAnsi="Arial" w:cs="Arial"/>
          <w:sz w:val="20"/>
          <w:szCs w:val="20"/>
        </w:rPr>
        <w:t>In addition to the</w:t>
      </w:r>
      <w:r w:rsidR="00C36EC7" w:rsidRPr="00590583">
        <w:rPr>
          <w:rFonts w:ascii="Arial" w:hAnsi="Arial" w:cs="Arial"/>
          <w:sz w:val="20"/>
          <w:szCs w:val="20"/>
        </w:rPr>
        <w:t>se</w:t>
      </w:r>
      <w:r w:rsidRPr="00590583">
        <w:rPr>
          <w:rFonts w:ascii="Arial" w:hAnsi="Arial" w:cs="Arial"/>
          <w:sz w:val="20"/>
          <w:szCs w:val="20"/>
        </w:rPr>
        <w:t xml:space="preserve"> </w:t>
      </w:r>
      <w:r w:rsidR="00C36EC7" w:rsidRPr="00590583">
        <w:rPr>
          <w:rFonts w:ascii="Arial" w:hAnsi="Arial" w:cs="Arial"/>
          <w:sz w:val="20"/>
          <w:szCs w:val="20"/>
        </w:rPr>
        <w:t xml:space="preserve">mandatory </w:t>
      </w:r>
      <w:r w:rsidRPr="00590583">
        <w:rPr>
          <w:rFonts w:ascii="Arial" w:hAnsi="Arial" w:cs="Arial"/>
          <w:sz w:val="20"/>
          <w:szCs w:val="20"/>
        </w:rPr>
        <w:t xml:space="preserve">UNDP </w:t>
      </w:r>
      <w:r w:rsidR="00C36EC7" w:rsidRPr="00590583">
        <w:rPr>
          <w:rFonts w:ascii="Arial" w:hAnsi="Arial" w:cs="Arial"/>
          <w:sz w:val="20"/>
          <w:szCs w:val="20"/>
        </w:rPr>
        <w:t xml:space="preserve">and GEF </w:t>
      </w:r>
      <w:r w:rsidRPr="00590583">
        <w:rPr>
          <w:rFonts w:ascii="Arial" w:hAnsi="Arial" w:cs="Arial"/>
          <w:sz w:val="20"/>
          <w:szCs w:val="20"/>
        </w:rPr>
        <w:t>M&amp;E requirements</w:t>
      </w:r>
      <w:r w:rsidR="00C36EC7" w:rsidRPr="00590583">
        <w:rPr>
          <w:rFonts w:ascii="Arial" w:hAnsi="Arial" w:cs="Arial"/>
          <w:sz w:val="20"/>
          <w:szCs w:val="20"/>
        </w:rPr>
        <w:t>, other</w:t>
      </w:r>
      <w:r w:rsidRPr="00590583">
        <w:rPr>
          <w:rFonts w:ascii="Arial" w:hAnsi="Arial" w:cs="Arial"/>
          <w:sz w:val="20"/>
          <w:szCs w:val="20"/>
        </w:rPr>
        <w:t xml:space="preserve"> </w:t>
      </w:r>
      <w:r w:rsidR="0053408E" w:rsidRPr="00590583">
        <w:rPr>
          <w:rFonts w:ascii="Arial" w:hAnsi="Arial" w:cs="Arial"/>
          <w:sz w:val="20"/>
          <w:szCs w:val="20"/>
        </w:rPr>
        <w:t xml:space="preserve">M&amp;E </w:t>
      </w:r>
      <w:r w:rsidRPr="00590583">
        <w:rPr>
          <w:rFonts w:ascii="Arial" w:hAnsi="Arial" w:cs="Arial"/>
          <w:sz w:val="20"/>
          <w:szCs w:val="20"/>
        </w:rPr>
        <w:t>a</w:t>
      </w:r>
      <w:r w:rsidR="0053408E" w:rsidRPr="00590583">
        <w:rPr>
          <w:rFonts w:ascii="Arial" w:hAnsi="Arial" w:cs="Arial"/>
          <w:sz w:val="20"/>
          <w:szCs w:val="20"/>
        </w:rPr>
        <w:t>ctivities deemed necessary to support project-level adaptive management</w:t>
      </w:r>
      <w:r w:rsidR="00BC1B09" w:rsidRPr="00590583">
        <w:rPr>
          <w:rFonts w:ascii="Arial" w:hAnsi="Arial" w:cs="Arial"/>
          <w:sz w:val="20"/>
          <w:szCs w:val="20"/>
        </w:rPr>
        <w:t xml:space="preserve"> will be </w:t>
      </w:r>
      <w:r w:rsidR="008071BF" w:rsidRPr="00590583">
        <w:rPr>
          <w:rFonts w:ascii="Arial" w:hAnsi="Arial" w:cs="Arial"/>
          <w:sz w:val="20"/>
          <w:szCs w:val="20"/>
        </w:rPr>
        <w:t>agreed</w:t>
      </w:r>
      <w:r w:rsidR="00BC1B09" w:rsidRPr="00590583">
        <w:rPr>
          <w:rFonts w:ascii="Arial" w:hAnsi="Arial" w:cs="Arial"/>
          <w:sz w:val="20"/>
          <w:szCs w:val="20"/>
        </w:rPr>
        <w:t xml:space="preserve"> during the</w:t>
      </w:r>
      <w:r w:rsidR="00E804FD" w:rsidRPr="00590583">
        <w:rPr>
          <w:rFonts w:ascii="Arial" w:hAnsi="Arial" w:cs="Arial"/>
          <w:sz w:val="20"/>
          <w:szCs w:val="20"/>
        </w:rPr>
        <w:t xml:space="preserve"> Project</w:t>
      </w:r>
      <w:r w:rsidR="00BC1B09" w:rsidRPr="00590583">
        <w:rPr>
          <w:rFonts w:ascii="Arial" w:hAnsi="Arial" w:cs="Arial"/>
          <w:sz w:val="20"/>
          <w:szCs w:val="20"/>
        </w:rPr>
        <w:t xml:space="preserve"> Inception Workshop and will be detailed in the Inception Report. This will include the e</w:t>
      </w:r>
      <w:r w:rsidR="0053408E" w:rsidRPr="00590583">
        <w:rPr>
          <w:rFonts w:ascii="Arial" w:hAnsi="Arial" w:cs="Arial"/>
          <w:sz w:val="20"/>
          <w:szCs w:val="20"/>
        </w:rPr>
        <w:t>xact role of project target groups and other stakeholders in project M&amp;E activities</w:t>
      </w:r>
      <w:r w:rsidR="00AF5DF8" w:rsidRPr="00590583">
        <w:rPr>
          <w:rFonts w:ascii="Arial" w:hAnsi="Arial" w:cs="Arial"/>
          <w:sz w:val="20"/>
          <w:szCs w:val="20"/>
        </w:rPr>
        <w:t xml:space="preserve"> including the GEF Operational Focal Point</w:t>
      </w:r>
      <w:r w:rsidR="00BC1B09" w:rsidRPr="00590583">
        <w:rPr>
          <w:rFonts w:ascii="Arial" w:hAnsi="Arial" w:cs="Arial"/>
          <w:sz w:val="20"/>
          <w:szCs w:val="20"/>
        </w:rPr>
        <w:t xml:space="preserve"> and national/regional institutes assigned to undertake project monitoring.</w:t>
      </w:r>
      <w:r w:rsidR="00E336E5" w:rsidRPr="00590583">
        <w:rPr>
          <w:rFonts w:ascii="Arial" w:hAnsi="Arial" w:cs="Arial"/>
          <w:sz w:val="20"/>
          <w:szCs w:val="20"/>
        </w:rPr>
        <w:t xml:space="preserve"> </w:t>
      </w:r>
      <w:r w:rsidR="004C4F40" w:rsidRPr="00590583">
        <w:rPr>
          <w:rFonts w:ascii="Arial" w:hAnsi="Arial" w:cs="Arial"/>
          <w:sz w:val="20"/>
          <w:szCs w:val="20"/>
        </w:rPr>
        <w:t>The GEF Operational Focal Point will</w:t>
      </w:r>
      <w:r w:rsidR="00E804FD" w:rsidRPr="00590583">
        <w:rPr>
          <w:rFonts w:ascii="Arial" w:hAnsi="Arial" w:cs="Arial"/>
          <w:sz w:val="20"/>
          <w:szCs w:val="20"/>
        </w:rPr>
        <w:t xml:space="preserve"> strive to</w:t>
      </w:r>
      <w:r w:rsidR="004C4F40" w:rsidRPr="00590583">
        <w:rPr>
          <w:rFonts w:ascii="Arial" w:hAnsi="Arial" w:cs="Arial"/>
          <w:sz w:val="20"/>
          <w:szCs w:val="20"/>
        </w:rPr>
        <w:t xml:space="preserve"> ensure consistency in the approach t</w:t>
      </w:r>
      <w:r w:rsidR="00E804FD" w:rsidRPr="00590583">
        <w:rPr>
          <w:rFonts w:ascii="Arial" w:hAnsi="Arial" w:cs="Arial"/>
          <w:sz w:val="20"/>
          <w:szCs w:val="20"/>
        </w:rPr>
        <w:t>aken to</w:t>
      </w:r>
      <w:r w:rsidR="004C4F40" w:rsidRPr="00590583">
        <w:rPr>
          <w:rFonts w:ascii="Arial" w:hAnsi="Arial" w:cs="Arial"/>
          <w:sz w:val="20"/>
          <w:szCs w:val="20"/>
        </w:rPr>
        <w:t xml:space="preserve"> the GEF-specific M&amp;E requirements (notably the GEF Tracking Tools) across all GEF-financed projects in the country. This could be achieve</w:t>
      </w:r>
      <w:r w:rsidR="00E804FD" w:rsidRPr="00590583">
        <w:rPr>
          <w:rFonts w:ascii="Arial" w:hAnsi="Arial" w:cs="Arial"/>
          <w:sz w:val="20"/>
          <w:szCs w:val="20"/>
        </w:rPr>
        <w:t>d</w:t>
      </w:r>
      <w:r w:rsidR="004C4F40" w:rsidRPr="00590583">
        <w:rPr>
          <w:rFonts w:ascii="Arial" w:hAnsi="Arial" w:cs="Arial"/>
          <w:sz w:val="20"/>
          <w:szCs w:val="20"/>
        </w:rPr>
        <w:t xml:space="preserve"> for example by using one national institute to </w:t>
      </w:r>
      <w:r w:rsidR="00E804FD" w:rsidRPr="00590583">
        <w:rPr>
          <w:rFonts w:ascii="Arial" w:hAnsi="Arial" w:cs="Arial"/>
          <w:sz w:val="20"/>
          <w:szCs w:val="20"/>
        </w:rPr>
        <w:t>complete</w:t>
      </w:r>
      <w:r w:rsidR="004C4F40" w:rsidRPr="00590583">
        <w:rPr>
          <w:rFonts w:ascii="Arial" w:hAnsi="Arial" w:cs="Arial"/>
          <w:sz w:val="20"/>
          <w:szCs w:val="20"/>
        </w:rPr>
        <w:t xml:space="preserve"> the GEF Tracking Tools for all GEF-</w:t>
      </w:r>
      <w:r w:rsidR="00E804FD" w:rsidRPr="00590583">
        <w:rPr>
          <w:rFonts w:ascii="Arial" w:hAnsi="Arial" w:cs="Arial"/>
          <w:sz w:val="20"/>
          <w:szCs w:val="20"/>
        </w:rPr>
        <w:t>financed</w:t>
      </w:r>
      <w:r w:rsidR="004C4F40" w:rsidRPr="00590583">
        <w:rPr>
          <w:rFonts w:ascii="Arial" w:hAnsi="Arial" w:cs="Arial"/>
          <w:sz w:val="20"/>
          <w:szCs w:val="20"/>
        </w:rPr>
        <w:t xml:space="preserve"> projects in the country, including projects supported by other GEF Agencies</w:t>
      </w:r>
      <w:r w:rsidR="00B54BF6" w:rsidRPr="00590583">
        <w:rPr>
          <w:rFonts w:ascii="Arial" w:hAnsi="Arial" w:cs="Arial"/>
          <w:sz w:val="20"/>
          <w:szCs w:val="20"/>
        </w:rPr>
        <w:t>.</w:t>
      </w:r>
      <w:r w:rsidR="004C4F40" w:rsidRPr="00590583">
        <w:rPr>
          <w:rStyle w:val="FootnoteReference"/>
          <w:rFonts w:cs="Arial"/>
          <w:sz w:val="20"/>
          <w:szCs w:val="20"/>
        </w:rPr>
        <w:footnoteReference w:id="10"/>
      </w:r>
      <w:r w:rsidR="004C4F40" w:rsidRPr="00590583">
        <w:rPr>
          <w:rFonts w:ascii="Arial" w:hAnsi="Arial" w:cs="Arial"/>
          <w:sz w:val="20"/>
          <w:szCs w:val="20"/>
        </w:rPr>
        <w:t xml:space="preserve"> </w:t>
      </w:r>
      <w:r w:rsidR="00BC1B09" w:rsidRPr="00590583">
        <w:rPr>
          <w:rFonts w:ascii="Arial" w:hAnsi="Arial" w:cs="Arial"/>
          <w:sz w:val="20"/>
          <w:szCs w:val="20"/>
        </w:rPr>
        <w:t xml:space="preserve">  </w:t>
      </w:r>
      <w:r w:rsidR="0053408E" w:rsidRPr="00590583">
        <w:rPr>
          <w:rFonts w:ascii="Arial" w:hAnsi="Arial" w:cs="Arial"/>
          <w:sz w:val="20"/>
          <w:szCs w:val="20"/>
        </w:rPr>
        <w:t xml:space="preserve"> </w:t>
      </w:r>
    </w:p>
    <w:p w14:paraId="5DA7E6FE" w14:textId="77777777" w:rsidR="00E804FD" w:rsidRPr="00590583" w:rsidRDefault="00E804FD" w:rsidP="00D908E6">
      <w:pPr>
        <w:jc w:val="both"/>
        <w:rPr>
          <w:rFonts w:ascii="Arial" w:hAnsi="Arial" w:cs="Arial"/>
          <w:b/>
          <w:sz w:val="20"/>
          <w:szCs w:val="20"/>
        </w:rPr>
      </w:pPr>
    </w:p>
    <w:p w14:paraId="0D559962" w14:textId="77777777" w:rsidR="0053408E" w:rsidRPr="00590583" w:rsidRDefault="00B83FE7" w:rsidP="003B2A79">
      <w:pPr>
        <w:rPr>
          <w:rFonts w:ascii="Arial" w:hAnsi="Arial" w:cs="Arial"/>
          <w:b/>
          <w:sz w:val="20"/>
          <w:szCs w:val="20"/>
        </w:rPr>
      </w:pPr>
      <w:r w:rsidRPr="00590583">
        <w:rPr>
          <w:rFonts w:ascii="Arial" w:hAnsi="Arial" w:cs="Arial"/>
          <w:b/>
          <w:sz w:val="20"/>
          <w:szCs w:val="20"/>
        </w:rPr>
        <w:t xml:space="preserve">M&amp;E </w:t>
      </w:r>
      <w:r w:rsidR="0053408E" w:rsidRPr="00590583">
        <w:rPr>
          <w:rFonts w:ascii="Arial" w:hAnsi="Arial" w:cs="Arial"/>
          <w:b/>
          <w:sz w:val="20"/>
          <w:szCs w:val="20"/>
        </w:rPr>
        <w:t>Oversight and monitoring responsibilities:</w:t>
      </w:r>
    </w:p>
    <w:p w14:paraId="27EA08CA" w14:textId="77777777" w:rsidR="00DF7AB2" w:rsidRPr="00590583" w:rsidRDefault="00AF5DF8" w:rsidP="00D908E6">
      <w:pPr>
        <w:jc w:val="both"/>
        <w:rPr>
          <w:rFonts w:ascii="Arial" w:hAnsi="Arial" w:cs="Arial"/>
          <w:sz w:val="20"/>
          <w:szCs w:val="20"/>
        </w:rPr>
      </w:pPr>
      <w:r w:rsidRPr="00590583">
        <w:rPr>
          <w:rFonts w:ascii="Arial" w:hAnsi="Arial" w:cs="Arial"/>
          <w:sz w:val="20"/>
          <w:szCs w:val="20"/>
          <w:u w:val="single"/>
        </w:rPr>
        <w:t>Project Manager</w:t>
      </w:r>
      <w:r w:rsidRPr="00590583">
        <w:rPr>
          <w:rFonts w:ascii="Arial" w:hAnsi="Arial" w:cs="Arial"/>
          <w:sz w:val="20"/>
          <w:szCs w:val="20"/>
        </w:rPr>
        <w:t xml:space="preserve">:  </w:t>
      </w:r>
      <w:r w:rsidR="0053408E" w:rsidRPr="00590583">
        <w:rPr>
          <w:rFonts w:ascii="Arial" w:hAnsi="Arial" w:cs="Arial"/>
          <w:sz w:val="20"/>
          <w:szCs w:val="20"/>
        </w:rPr>
        <w:t xml:space="preserve">The </w:t>
      </w:r>
      <w:r w:rsidR="008253E8" w:rsidRPr="00590583">
        <w:rPr>
          <w:rFonts w:ascii="Arial" w:hAnsi="Arial" w:cs="Arial"/>
          <w:sz w:val="20"/>
          <w:szCs w:val="20"/>
        </w:rPr>
        <w:t xml:space="preserve">Project Manager is </w:t>
      </w:r>
      <w:r w:rsidR="0053408E" w:rsidRPr="00590583">
        <w:rPr>
          <w:rFonts w:ascii="Arial" w:hAnsi="Arial" w:cs="Arial"/>
          <w:sz w:val="20"/>
          <w:szCs w:val="20"/>
        </w:rPr>
        <w:t>responsibl</w:t>
      </w:r>
      <w:r w:rsidR="008253E8" w:rsidRPr="00590583">
        <w:rPr>
          <w:rFonts w:ascii="Arial" w:hAnsi="Arial" w:cs="Arial"/>
          <w:sz w:val="20"/>
          <w:szCs w:val="20"/>
        </w:rPr>
        <w:t>e</w:t>
      </w:r>
      <w:r w:rsidR="0053408E" w:rsidRPr="00590583">
        <w:rPr>
          <w:rFonts w:ascii="Arial" w:hAnsi="Arial" w:cs="Arial"/>
          <w:sz w:val="20"/>
          <w:szCs w:val="20"/>
        </w:rPr>
        <w:t xml:space="preserve"> for day-to</w:t>
      </w:r>
      <w:r w:rsidR="004E32F3" w:rsidRPr="00590583">
        <w:rPr>
          <w:rFonts w:ascii="Arial" w:hAnsi="Arial" w:cs="Arial"/>
          <w:sz w:val="20"/>
          <w:szCs w:val="20"/>
        </w:rPr>
        <w:t>-</w:t>
      </w:r>
      <w:r w:rsidR="0053408E" w:rsidRPr="00590583">
        <w:rPr>
          <w:rFonts w:ascii="Arial" w:hAnsi="Arial" w:cs="Arial"/>
          <w:sz w:val="20"/>
          <w:szCs w:val="20"/>
        </w:rPr>
        <w:t xml:space="preserve">day project </w:t>
      </w:r>
      <w:r w:rsidR="008253E8" w:rsidRPr="00590583">
        <w:rPr>
          <w:rFonts w:ascii="Arial" w:hAnsi="Arial" w:cs="Arial"/>
          <w:sz w:val="20"/>
          <w:szCs w:val="20"/>
        </w:rPr>
        <w:t xml:space="preserve">management </w:t>
      </w:r>
      <w:r w:rsidR="004E32F3" w:rsidRPr="00590583">
        <w:rPr>
          <w:rFonts w:ascii="Arial" w:hAnsi="Arial" w:cs="Arial"/>
          <w:sz w:val="20"/>
          <w:szCs w:val="20"/>
        </w:rPr>
        <w:t>and regular monitoring</w:t>
      </w:r>
      <w:r w:rsidR="008253E8" w:rsidRPr="00590583">
        <w:rPr>
          <w:rFonts w:ascii="Arial" w:hAnsi="Arial" w:cs="Arial"/>
          <w:sz w:val="20"/>
          <w:szCs w:val="20"/>
        </w:rPr>
        <w:t xml:space="preserve"> of project results and risks, including social and environmental risks</w:t>
      </w:r>
      <w:r w:rsidR="0053408E" w:rsidRPr="00590583">
        <w:rPr>
          <w:rFonts w:ascii="Arial" w:hAnsi="Arial" w:cs="Arial"/>
          <w:sz w:val="20"/>
          <w:szCs w:val="20"/>
        </w:rPr>
        <w:t xml:space="preserve">. </w:t>
      </w:r>
      <w:r w:rsidR="008253E8" w:rsidRPr="00590583">
        <w:rPr>
          <w:rFonts w:ascii="Arial" w:hAnsi="Arial" w:cs="Arial"/>
          <w:sz w:val="20"/>
          <w:szCs w:val="20"/>
        </w:rPr>
        <w:t xml:space="preserve">The Project Manager will </w:t>
      </w:r>
      <w:r w:rsidRPr="00590583">
        <w:rPr>
          <w:rFonts w:ascii="Arial" w:hAnsi="Arial" w:cs="Arial"/>
          <w:sz w:val="20"/>
          <w:szCs w:val="20"/>
        </w:rPr>
        <w:t xml:space="preserve">ensure that all project staff maintain a high level of transparency, responsibility and accountability in </w:t>
      </w:r>
      <w:r w:rsidR="00763414" w:rsidRPr="00590583">
        <w:rPr>
          <w:rFonts w:ascii="Arial" w:hAnsi="Arial" w:cs="Arial"/>
          <w:sz w:val="20"/>
          <w:szCs w:val="20"/>
        </w:rPr>
        <w:t>M&amp;E</w:t>
      </w:r>
      <w:r w:rsidRPr="00590583">
        <w:rPr>
          <w:rFonts w:ascii="Arial" w:hAnsi="Arial" w:cs="Arial"/>
          <w:sz w:val="20"/>
          <w:szCs w:val="20"/>
        </w:rPr>
        <w:t xml:space="preserve"> and reporting </w:t>
      </w:r>
      <w:r w:rsidR="00763414" w:rsidRPr="00590583">
        <w:rPr>
          <w:rFonts w:ascii="Arial" w:hAnsi="Arial" w:cs="Arial"/>
          <w:sz w:val="20"/>
          <w:szCs w:val="20"/>
        </w:rPr>
        <w:t xml:space="preserve">of </w:t>
      </w:r>
      <w:r w:rsidRPr="00590583">
        <w:rPr>
          <w:rFonts w:ascii="Arial" w:hAnsi="Arial" w:cs="Arial"/>
          <w:sz w:val="20"/>
          <w:szCs w:val="20"/>
        </w:rPr>
        <w:t xml:space="preserve">project results. </w:t>
      </w:r>
      <w:r w:rsidR="00DF7AB2" w:rsidRPr="00590583">
        <w:rPr>
          <w:rFonts w:ascii="Arial" w:hAnsi="Arial" w:cs="Arial"/>
          <w:sz w:val="20"/>
          <w:szCs w:val="20"/>
        </w:rPr>
        <w:t>The Project Manager will inform the Project Board</w:t>
      </w:r>
      <w:r w:rsidR="00272864" w:rsidRPr="00590583">
        <w:rPr>
          <w:rFonts w:ascii="Arial" w:hAnsi="Arial" w:cs="Arial"/>
          <w:sz w:val="20"/>
          <w:szCs w:val="20"/>
        </w:rPr>
        <w:t xml:space="preserve">, </w:t>
      </w:r>
      <w:r w:rsidR="00DF7AB2" w:rsidRPr="00590583">
        <w:rPr>
          <w:rFonts w:ascii="Arial" w:hAnsi="Arial" w:cs="Arial"/>
          <w:sz w:val="20"/>
          <w:szCs w:val="20"/>
        </w:rPr>
        <w:t xml:space="preserve">the UNDP Country Office </w:t>
      </w:r>
      <w:r w:rsidR="00272864" w:rsidRPr="00590583">
        <w:rPr>
          <w:rFonts w:ascii="Arial" w:hAnsi="Arial" w:cs="Arial"/>
          <w:sz w:val="20"/>
          <w:szCs w:val="20"/>
        </w:rPr>
        <w:t xml:space="preserve">and the UNDP-GEF RTA </w:t>
      </w:r>
      <w:r w:rsidR="00DF7AB2" w:rsidRPr="00590583">
        <w:rPr>
          <w:rFonts w:ascii="Arial" w:hAnsi="Arial" w:cs="Arial"/>
          <w:sz w:val="20"/>
          <w:szCs w:val="20"/>
        </w:rPr>
        <w:t xml:space="preserve">of any delays or difficulties as they arise during implementation so that appropriate support and corrective measures can be adopted. </w:t>
      </w:r>
    </w:p>
    <w:p w14:paraId="585FEC19" w14:textId="77777777" w:rsidR="00DF7AB2" w:rsidRPr="00590583" w:rsidRDefault="00DF7AB2" w:rsidP="00E336E5">
      <w:pPr>
        <w:rPr>
          <w:rFonts w:ascii="Arial" w:hAnsi="Arial" w:cs="Arial"/>
          <w:sz w:val="20"/>
          <w:szCs w:val="20"/>
        </w:rPr>
      </w:pPr>
    </w:p>
    <w:p w14:paraId="72F15631" w14:textId="6E48B4EB" w:rsidR="00AF5DF8" w:rsidRPr="00590583" w:rsidRDefault="0053408E" w:rsidP="00D908E6">
      <w:pPr>
        <w:jc w:val="both"/>
        <w:rPr>
          <w:rFonts w:ascii="Arial" w:hAnsi="Arial" w:cs="Arial"/>
          <w:sz w:val="20"/>
          <w:szCs w:val="20"/>
        </w:rPr>
      </w:pPr>
      <w:r w:rsidRPr="00590583">
        <w:rPr>
          <w:rFonts w:ascii="Arial" w:hAnsi="Arial" w:cs="Arial"/>
          <w:sz w:val="20"/>
          <w:szCs w:val="20"/>
        </w:rPr>
        <w:t xml:space="preserve">The Project Manager will develop annual work plans </w:t>
      </w:r>
      <w:r w:rsidR="004E32F3" w:rsidRPr="00590583">
        <w:rPr>
          <w:rFonts w:ascii="Arial" w:hAnsi="Arial" w:cs="Arial"/>
          <w:sz w:val="20"/>
          <w:szCs w:val="20"/>
        </w:rPr>
        <w:t>based on the multi-year work</w:t>
      </w:r>
      <w:r w:rsidR="000A20A2" w:rsidRPr="00590583">
        <w:rPr>
          <w:rFonts w:ascii="Arial" w:hAnsi="Arial" w:cs="Arial"/>
          <w:sz w:val="20"/>
          <w:szCs w:val="20"/>
        </w:rPr>
        <w:t xml:space="preserve"> </w:t>
      </w:r>
      <w:r w:rsidR="008253E8" w:rsidRPr="00590583">
        <w:rPr>
          <w:rFonts w:ascii="Arial" w:hAnsi="Arial" w:cs="Arial"/>
          <w:sz w:val="20"/>
          <w:szCs w:val="20"/>
        </w:rPr>
        <w:t>plan included in An</w:t>
      </w:r>
      <w:r w:rsidR="004E32F3" w:rsidRPr="00590583">
        <w:rPr>
          <w:rFonts w:ascii="Arial" w:hAnsi="Arial" w:cs="Arial"/>
          <w:sz w:val="20"/>
          <w:szCs w:val="20"/>
        </w:rPr>
        <w:t>nex</w:t>
      </w:r>
      <w:r w:rsidR="00C170A9">
        <w:rPr>
          <w:rFonts w:ascii="Arial" w:hAnsi="Arial" w:cs="Arial"/>
          <w:sz w:val="20"/>
          <w:szCs w:val="20"/>
        </w:rPr>
        <w:t xml:space="preserve"> A</w:t>
      </w:r>
      <w:r w:rsidR="004E32F3" w:rsidRPr="00590583">
        <w:rPr>
          <w:rFonts w:ascii="Arial" w:hAnsi="Arial" w:cs="Arial"/>
          <w:sz w:val="20"/>
          <w:szCs w:val="20"/>
        </w:rPr>
        <w:t xml:space="preserve">, </w:t>
      </w:r>
      <w:r w:rsidRPr="00590583">
        <w:rPr>
          <w:rFonts w:ascii="Arial" w:hAnsi="Arial" w:cs="Arial"/>
          <w:sz w:val="20"/>
          <w:szCs w:val="20"/>
        </w:rPr>
        <w:t xml:space="preserve">including annual </w:t>
      </w:r>
      <w:r w:rsidR="008253E8" w:rsidRPr="00590583">
        <w:rPr>
          <w:rFonts w:ascii="Arial" w:hAnsi="Arial" w:cs="Arial"/>
          <w:sz w:val="20"/>
          <w:szCs w:val="20"/>
        </w:rPr>
        <w:t xml:space="preserve">output </w:t>
      </w:r>
      <w:r w:rsidRPr="00590583">
        <w:rPr>
          <w:rFonts w:ascii="Arial" w:hAnsi="Arial" w:cs="Arial"/>
          <w:sz w:val="20"/>
          <w:szCs w:val="20"/>
        </w:rPr>
        <w:t xml:space="preserve">targets </w:t>
      </w:r>
      <w:r w:rsidR="008253E8" w:rsidRPr="00590583">
        <w:rPr>
          <w:rFonts w:ascii="Arial" w:hAnsi="Arial" w:cs="Arial"/>
          <w:sz w:val="20"/>
          <w:szCs w:val="20"/>
        </w:rPr>
        <w:t>t</w:t>
      </w:r>
      <w:r w:rsidRPr="00590583">
        <w:rPr>
          <w:rFonts w:ascii="Arial" w:hAnsi="Arial" w:cs="Arial"/>
          <w:sz w:val="20"/>
          <w:szCs w:val="20"/>
        </w:rPr>
        <w:t>o</w:t>
      </w:r>
      <w:r w:rsidR="008253E8" w:rsidRPr="00590583">
        <w:rPr>
          <w:rFonts w:ascii="Arial" w:hAnsi="Arial" w:cs="Arial"/>
          <w:sz w:val="20"/>
          <w:szCs w:val="20"/>
        </w:rPr>
        <w:t xml:space="preserve"> support</w:t>
      </w:r>
      <w:r w:rsidRPr="00590583">
        <w:rPr>
          <w:rFonts w:ascii="Arial" w:hAnsi="Arial" w:cs="Arial"/>
          <w:sz w:val="20"/>
          <w:szCs w:val="20"/>
        </w:rPr>
        <w:t xml:space="preserve"> the efficient </w:t>
      </w:r>
      <w:r w:rsidR="00033EB5" w:rsidRPr="00590583">
        <w:rPr>
          <w:rFonts w:ascii="Arial" w:hAnsi="Arial" w:cs="Arial"/>
          <w:sz w:val="20"/>
          <w:szCs w:val="20"/>
        </w:rPr>
        <w:t xml:space="preserve">implementation of the project. </w:t>
      </w:r>
      <w:r w:rsidRPr="00590583">
        <w:rPr>
          <w:rFonts w:ascii="Arial" w:hAnsi="Arial" w:cs="Arial"/>
          <w:sz w:val="20"/>
          <w:szCs w:val="20"/>
        </w:rPr>
        <w:t xml:space="preserve">The Project Manager will </w:t>
      </w:r>
      <w:r w:rsidR="004E32F3" w:rsidRPr="00590583">
        <w:rPr>
          <w:rFonts w:ascii="Arial" w:hAnsi="Arial" w:cs="Arial"/>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590583">
        <w:rPr>
          <w:rFonts w:ascii="Arial" w:hAnsi="Arial" w:cs="Arial"/>
          <w:sz w:val="20"/>
          <w:szCs w:val="20"/>
        </w:rPr>
        <w:t xml:space="preserve">evidence-based </w:t>
      </w:r>
      <w:r w:rsidR="00E336E5" w:rsidRPr="00590583">
        <w:rPr>
          <w:rFonts w:ascii="Arial" w:hAnsi="Arial" w:cs="Arial"/>
          <w:sz w:val="20"/>
          <w:szCs w:val="20"/>
        </w:rPr>
        <w:t xml:space="preserve">reporting </w:t>
      </w:r>
      <w:r w:rsidR="008253E8" w:rsidRPr="00590583">
        <w:rPr>
          <w:rFonts w:ascii="Arial" w:hAnsi="Arial" w:cs="Arial"/>
          <w:sz w:val="20"/>
          <w:szCs w:val="20"/>
        </w:rPr>
        <w:t xml:space="preserve">in the </w:t>
      </w:r>
      <w:r w:rsidR="00647AD9" w:rsidRPr="00590583">
        <w:rPr>
          <w:rFonts w:ascii="Arial" w:hAnsi="Arial" w:cs="Arial"/>
          <w:sz w:val="20"/>
          <w:szCs w:val="20"/>
        </w:rPr>
        <w:t xml:space="preserve">GEF </w:t>
      </w:r>
      <w:r w:rsidR="004E32F3" w:rsidRPr="00590583">
        <w:rPr>
          <w:rFonts w:ascii="Arial" w:hAnsi="Arial" w:cs="Arial"/>
          <w:sz w:val="20"/>
          <w:szCs w:val="20"/>
        </w:rPr>
        <w:t>PIR</w:t>
      </w:r>
      <w:r w:rsidR="008253E8" w:rsidRPr="00590583">
        <w:rPr>
          <w:rFonts w:ascii="Arial" w:hAnsi="Arial" w:cs="Arial"/>
          <w:sz w:val="20"/>
          <w:szCs w:val="20"/>
        </w:rPr>
        <w:t>, and that the monitoring of risks and the various plans/strategies developed to support project implementation</w:t>
      </w:r>
      <w:r w:rsidR="00763414" w:rsidRPr="00590583">
        <w:rPr>
          <w:rFonts w:ascii="Arial" w:hAnsi="Arial" w:cs="Arial"/>
          <w:sz w:val="20"/>
          <w:szCs w:val="20"/>
        </w:rPr>
        <w:t xml:space="preserve"> (e.g. </w:t>
      </w:r>
      <w:r w:rsidR="00061B53" w:rsidRPr="00590583">
        <w:rPr>
          <w:rFonts w:ascii="Arial" w:hAnsi="Arial" w:cs="Arial"/>
          <w:sz w:val="20"/>
          <w:szCs w:val="20"/>
        </w:rPr>
        <w:t xml:space="preserve">ESMP, </w:t>
      </w:r>
      <w:r w:rsidR="00763414" w:rsidRPr="00590583">
        <w:rPr>
          <w:rFonts w:ascii="Arial" w:hAnsi="Arial" w:cs="Arial"/>
          <w:sz w:val="20"/>
          <w:szCs w:val="20"/>
        </w:rPr>
        <w:t>gender</w:t>
      </w:r>
      <w:r w:rsidR="004A574B" w:rsidRPr="00590583">
        <w:rPr>
          <w:rFonts w:ascii="Arial" w:hAnsi="Arial" w:cs="Arial"/>
          <w:sz w:val="20"/>
          <w:szCs w:val="20"/>
        </w:rPr>
        <w:t xml:space="preserve"> action plan</w:t>
      </w:r>
      <w:r w:rsidR="00763414" w:rsidRPr="00590583">
        <w:rPr>
          <w:rFonts w:ascii="Arial" w:hAnsi="Arial" w:cs="Arial"/>
          <w:sz w:val="20"/>
          <w:szCs w:val="20"/>
        </w:rPr>
        <w:t xml:space="preserve">, </w:t>
      </w:r>
      <w:r w:rsidR="00061B53" w:rsidRPr="00590583">
        <w:rPr>
          <w:rFonts w:ascii="Arial" w:hAnsi="Arial" w:cs="Arial"/>
          <w:sz w:val="20"/>
          <w:szCs w:val="20"/>
        </w:rPr>
        <w:t xml:space="preserve">stakeholder engagement plan </w:t>
      </w:r>
      <w:r w:rsidR="00763414" w:rsidRPr="00590583">
        <w:rPr>
          <w:rFonts w:ascii="Arial" w:hAnsi="Arial" w:cs="Arial"/>
          <w:sz w:val="20"/>
          <w:szCs w:val="20"/>
        </w:rPr>
        <w:t>etc.)</w:t>
      </w:r>
      <w:r w:rsidR="008253E8" w:rsidRPr="00590583">
        <w:rPr>
          <w:rFonts w:ascii="Arial" w:hAnsi="Arial" w:cs="Arial"/>
          <w:sz w:val="20"/>
          <w:szCs w:val="20"/>
        </w:rPr>
        <w:t xml:space="preserve"> occur on a regular basis.</w:t>
      </w:r>
      <w:r w:rsidR="004E32F3" w:rsidRPr="00590583">
        <w:rPr>
          <w:rFonts w:ascii="Arial" w:hAnsi="Arial" w:cs="Arial"/>
          <w:sz w:val="20"/>
          <w:szCs w:val="20"/>
        </w:rPr>
        <w:t xml:space="preserve">  </w:t>
      </w:r>
    </w:p>
    <w:p w14:paraId="2F849136" w14:textId="77777777" w:rsidR="00AF5DF8" w:rsidRPr="00590583" w:rsidRDefault="00AF5DF8" w:rsidP="00E336E5">
      <w:pPr>
        <w:rPr>
          <w:rFonts w:ascii="Arial" w:hAnsi="Arial" w:cs="Arial"/>
          <w:sz w:val="20"/>
          <w:szCs w:val="20"/>
        </w:rPr>
      </w:pPr>
    </w:p>
    <w:p w14:paraId="0BC37E64" w14:textId="77777777" w:rsidR="008253E8" w:rsidRPr="00590583" w:rsidRDefault="00AF5DF8" w:rsidP="00D908E6">
      <w:pPr>
        <w:jc w:val="both"/>
        <w:rPr>
          <w:rFonts w:ascii="Arial" w:hAnsi="Arial" w:cs="Arial"/>
          <w:sz w:val="20"/>
          <w:szCs w:val="20"/>
        </w:rPr>
      </w:pPr>
      <w:r w:rsidRPr="00590583">
        <w:rPr>
          <w:rFonts w:ascii="Arial" w:hAnsi="Arial" w:cs="Arial"/>
          <w:sz w:val="20"/>
          <w:szCs w:val="20"/>
          <w:u w:val="single"/>
        </w:rPr>
        <w:t>Project Board</w:t>
      </w:r>
      <w:r w:rsidRPr="00590583">
        <w:rPr>
          <w:rFonts w:ascii="Arial" w:hAnsi="Arial" w:cs="Arial"/>
          <w:sz w:val="20"/>
          <w:szCs w:val="20"/>
        </w:rPr>
        <w:t>:  The Project Board will take corrective action as needed to ensure the project</w:t>
      </w:r>
      <w:r w:rsidR="0093185E" w:rsidRPr="00590583">
        <w:rPr>
          <w:rFonts w:ascii="Arial" w:hAnsi="Arial" w:cs="Arial"/>
          <w:sz w:val="20"/>
          <w:szCs w:val="20"/>
        </w:rPr>
        <w:t xml:space="preserve"> achieves the desired results. </w:t>
      </w:r>
      <w:r w:rsidRPr="00590583">
        <w:rPr>
          <w:rFonts w:ascii="Arial" w:hAnsi="Arial" w:cs="Arial"/>
          <w:sz w:val="20"/>
          <w:szCs w:val="20"/>
        </w:rPr>
        <w:t xml:space="preserve">The Project Board will </w:t>
      </w:r>
      <w:r w:rsidR="008253E8" w:rsidRPr="00590583">
        <w:rPr>
          <w:rFonts w:ascii="Arial" w:hAnsi="Arial" w:cs="Arial"/>
          <w:sz w:val="20"/>
          <w:szCs w:val="20"/>
        </w:rPr>
        <w:t>hold project reviews to assess the performance of the project and appraise the Annual Work Plan for the following year</w:t>
      </w:r>
      <w:r w:rsidR="0093185E" w:rsidRPr="00590583">
        <w:rPr>
          <w:rFonts w:ascii="Arial" w:hAnsi="Arial" w:cs="Arial"/>
          <w:sz w:val="20"/>
          <w:szCs w:val="20"/>
        </w:rPr>
        <w:t xml:space="preserve">. </w:t>
      </w:r>
      <w:r w:rsidR="008253E8" w:rsidRPr="00590583">
        <w:rPr>
          <w:rFonts w:ascii="Arial" w:hAnsi="Arial" w:cs="Arial"/>
          <w:sz w:val="20"/>
          <w:szCs w:val="20"/>
        </w:rPr>
        <w:t xml:space="preserve">In the project’s final year, the Project Board </w:t>
      </w:r>
      <w:r w:rsidR="0093185E" w:rsidRPr="00590583">
        <w:rPr>
          <w:rFonts w:ascii="Arial" w:hAnsi="Arial" w:cs="Arial"/>
          <w:sz w:val="20"/>
          <w:szCs w:val="20"/>
        </w:rPr>
        <w:t>will</w:t>
      </w:r>
      <w:r w:rsidR="008253E8" w:rsidRPr="00590583">
        <w:rPr>
          <w:rFonts w:ascii="Arial" w:hAnsi="Arial" w:cs="Arial"/>
          <w:sz w:val="20"/>
          <w:szCs w:val="20"/>
        </w:rPr>
        <w:t xml:space="preserve"> hold an end-of-project review to capture lessons learned and discuss opportunities for scaling up and to </w:t>
      </w:r>
      <w:r w:rsidR="00E336E5" w:rsidRPr="00590583">
        <w:rPr>
          <w:rFonts w:ascii="Arial" w:hAnsi="Arial" w:cs="Arial"/>
          <w:sz w:val="20"/>
          <w:szCs w:val="20"/>
        </w:rPr>
        <w:t xml:space="preserve">highlight </w:t>
      </w:r>
      <w:r w:rsidR="008253E8" w:rsidRPr="00590583">
        <w:rPr>
          <w:rFonts w:ascii="Arial" w:hAnsi="Arial" w:cs="Arial"/>
          <w:sz w:val="20"/>
          <w:szCs w:val="20"/>
        </w:rPr>
        <w:t xml:space="preserve">project results and lessons learned with relevant audiences. This final review </w:t>
      </w:r>
      <w:r w:rsidR="0093185E" w:rsidRPr="00590583">
        <w:rPr>
          <w:rFonts w:ascii="Arial" w:hAnsi="Arial" w:cs="Arial"/>
          <w:sz w:val="20"/>
          <w:szCs w:val="20"/>
        </w:rPr>
        <w:t xml:space="preserve">meeting will also </w:t>
      </w:r>
      <w:r w:rsidR="008253E8" w:rsidRPr="00590583">
        <w:rPr>
          <w:rFonts w:ascii="Arial" w:hAnsi="Arial" w:cs="Arial"/>
          <w:sz w:val="20"/>
          <w:szCs w:val="20"/>
        </w:rPr>
        <w:t xml:space="preserve">discuss the </w:t>
      </w:r>
      <w:r w:rsidR="0093185E" w:rsidRPr="00590583">
        <w:rPr>
          <w:rFonts w:ascii="Arial" w:hAnsi="Arial" w:cs="Arial"/>
          <w:sz w:val="20"/>
          <w:szCs w:val="20"/>
        </w:rPr>
        <w:t xml:space="preserve">findings outlined in the project </w:t>
      </w:r>
      <w:r w:rsidR="008253E8" w:rsidRPr="00590583">
        <w:rPr>
          <w:rFonts w:ascii="Arial" w:hAnsi="Arial" w:cs="Arial"/>
          <w:sz w:val="20"/>
          <w:szCs w:val="20"/>
        </w:rPr>
        <w:t xml:space="preserve">terminal evaluation </w:t>
      </w:r>
      <w:r w:rsidR="0093185E" w:rsidRPr="00590583">
        <w:rPr>
          <w:rFonts w:ascii="Arial" w:hAnsi="Arial" w:cs="Arial"/>
          <w:sz w:val="20"/>
          <w:szCs w:val="20"/>
        </w:rPr>
        <w:t xml:space="preserve">report </w:t>
      </w:r>
      <w:r w:rsidR="008253E8" w:rsidRPr="00590583">
        <w:rPr>
          <w:rFonts w:ascii="Arial" w:hAnsi="Arial" w:cs="Arial"/>
          <w:sz w:val="20"/>
          <w:szCs w:val="20"/>
        </w:rPr>
        <w:t>and the management response.</w:t>
      </w:r>
    </w:p>
    <w:p w14:paraId="65D47786" w14:textId="77777777" w:rsidR="00812001" w:rsidRPr="00590583" w:rsidRDefault="00812001" w:rsidP="00E336E5">
      <w:pPr>
        <w:rPr>
          <w:rFonts w:ascii="Arial" w:hAnsi="Arial" w:cs="Arial"/>
          <w:sz w:val="20"/>
          <w:szCs w:val="20"/>
        </w:rPr>
      </w:pPr>
    </w:p>
    <w:p w14:paraId="22FA4E89" w14:textId="1B452D54" w:rsidR="00812001" w:rsidRPr="00590583" w:rsidRDefault="008253E8" w:rsidP="00D908E6">
      <w:pPr>
        <w:jc w:val="both"/>
        <w:rPr>
          <w:rFonts w:ascii="Arial" w:hAnsi="Arial" w:cs="Arial"/>
          <w:sz w:val="20"/>
          <w:szCs w:val="20"/>
        </w:rPr>
      </w:pPr>
      <w:r w:rsidRPr="00590583">
        <w:rPr>
          <w:rFonts w:ascii="Arial" w:hAnsi="Arial" w:cs="Arial"/>
          <w:sz w:val="20"/>
          <w:szCs w:val="20"/>
          <w:u w:val="single"/>
        </w:rPr>
        <w:t xml:space="preserve">Project </w:t>
      </w:r>
      <w:r w:rsidR="00812001" w:rsidRPr="00590583">
        <w:rPr>
          <w:rFonts w:ascii="Arial" w:hAnsi="Arial" w:cs="Arial"/>
          <w:sz w:val="20"/>
          <w:szCs w:val="20"/>
          <w:u w:val="single"/>
        </w:rPr>
        <w:t>Implementing Partner</w:t>
      </w:r>
      <w:r w:rsidR="00812001" w:rsidRPr="00590583">
        <w:rPr>
          <w:rFonts w:ascii="Arial" w:hAnsi="Arial" w:cs="Arial"/>
          <w:sz w:val="20"/>
          <w:szCs w:val="20"/>
        </w:rPr>
        <w:t>:  The Implementing Partner is responsible for providing all required information and data necessary for timely</w:t>
      </w:r>
      <w:r w:rsidR="004440C2" w:rsidRPr="00590583">
        <w:rPr>
          <w:rFonts w:ascii="Arial" w:hAnsi="Arial" w:cs="Arial"/>
          <w:sz w:val="20"/>
          <w:szCs w:val="20"/>
        </w:rPr>
        <w:t xml:space="preserve">, </w:t>
      </w:r>
      <w:r w:rsidR="00812001" w:rsidRPr="00590583">
        <w:rPr>
          <w:rFonts w:ascii="Arial" w:hAnsi="Arial" w:cs="Arial"/>
          <w:sz w:val="20"/>
          <w:szCs w:val="20"/>
        </w:rPr>
        <w:t xml:space="preserve">comprehensive </w:t>
      </w:r>
      <w:r w:rsidR="004440C2" w:rsidRPr="00590583">
        <w:rPr>
          <w:rFonts w:ascii="Arial" w:hAnsi="Arial" w:cs="Arial"/>
          <w:sz w:val="20"/>
          <w:szCs w:val="20"/>
        </w:rPr>
        <w:t xml:space="preserve">and evidence-based </w:t>
      </w:r>
      <w:r w:rsidR="00812001" w:rsidRPr="00590583">
        <w:rPr>
          <w:rFonts w:ascii="Arial" w:hAnsi="Arial" w:cs="Arial"/>
          <w:sz w:val="20"/>
          <w:szCs w:val="20"/>
        </w:rPr>
        <w:t>project reporting, including results and financial data, as necessary.</w:t>
      </w:r>
      <w:r w:rsidR="0093185E" w:rsidRPr="00590583">
        <w:rPr>
          <w:rFonts w:ascii="Arial" w:hAnsi="Arial" w:cs="Arial"/>
          <w:sz w:val="20"/>
          <w:szCs w:val="20"/>
        </w:rPr>
        <w:t xml:space="preserve"> The Implementing Partner will strive to ensure project</w:t>
      </w:r>
      <w:r w:rsidR="004440C2" w:rsidRPr="00590583">
        <w:rPr>
          <w:rFonts w:ascii="Arial" w:hAnsi="Arial" w:cs="Arial"/>
          <w:sz w:val="20"/>
          <w:szCs w:val="20"/>
        </w:rPr>
        <w:t>-</w:t>
      </w:r>
      <w:r w:rsidR="0093185E" w:rsidRPr="00590583">
        <w:rPr>
          <w:rFonts w:ascii="Arial" w:hAnsi="Arial" w:cs="Arial"/>
          <w:sz w:val="20"/>
          <w:szCs w:val="20"/>
        </w:rPr>
        <w:t>level M&amp;E is undertaken by</w:t>
      </w:r>
      <w:r w:rsidR="004440C2" w:rsidRPr="00590583">
        <w:rPr>
          <w:rFonts w:ascii="Arial" w:hAnsi="Arial" w:cs="Arial"/>
          <w:sz w:val="20"/>
          <w:szCs w:val="20"/>
        </w:rPr>
        <w:t xml:space="preserve"> national institutes, and</w:t>
      </w:r>
      <w:r w:rsidR="0093185E" w:rsidRPr="00590583">
        <w:rPr>
          <w:rFonts w:ascii="Arial" w:hAnsi="Arial" w:cs="Arial"/>
          <w:sz w:val="20"/>
          <w:szCs w:val="20"/>
        </w:rPr>
        <w:t xml:space="preserve"> </w:t>
      </w:r>
      <w:r w:rsidR="00A50EE8" w:rsidRPr="00590583">
        <w:rPr>
          <w:rFonts w:ascii="Arial" w:hAnsi="Arial" w:cs="Arial"/>
          <w:sz w:val="20"/>
          <w:szCs w:val="20"/>
        </w:rPr>
        <w:t xml:space="preserve">it </w:t>
      </w:r>
      <w:r w:rsidR="004440C2" w:rsidRPr="00590583">
        <w:rPr>
          <w:rFonts w:ascii="Arial" w:hAnsi="Arial" w:cs="Arial"/>
          <w:sz w:val="20"/>
          <w:szCs w:val="20"/>
        </w:rPr>
        <w:t xml:space="preserve">is </w:t>
      </w:r>
      <w:r w:rsidR="0093185E" w:rsidRPr="00590583">
        <w:rPr>
          <w:rFonts w:ascii="Arial" w:hAnsi="Arial" w:cs="Arial"/>
          <w:sz w:val="20"/>
          <w:szCs w:val="20"/>
        </w:rPr>
        <w:t xml:space="preserve">aligned with national systems so that the data used and generated by the project supports national systems. </w:t>
      </w:r>
    </w:p>
    <w:p w14:paraId="77A3A519" w14:textId="77777777" w:rsidR="00AF5DF8" w:rsidRPr="00590583" w:rsidRDefault="00AF5DF8" w:rsidP="00D908E6">
      <w:pPr>
        <w:jc w:val="both"/>
        <w:rPr>
          <w:rFonts w:ascii="Arial" w:hAnsi="Arial" w:cs="Arial"/>
          <w:sz w:val="20"/>
          <w:szCs w:val="20"/>
          <w:u w:val="single"/>
        </w:rPr>
      </w:pPr>
    </w:p>
    <w:p w14:paraId="5C01AD49" w14:textId="77777777" w:rsidR="00AF5DF8" w:rsidRPr="00590583" w:rsidRDefault="00AF5DF8" w:rsidP="00D908E6">
      <w:pPr>
        <w:jc w:val="both"/>
        <w:rPr>
          <w:rFonts w:ascii="Arial" w:hAnsi="Arial" w:cs="Arial"/>
          <w:sz w:val="20"/>
          <w:szCs w:val="20"/>
        </w:rPr>
      </w:pPr>
      <w:r w:rsidRPr="00590583">
        <w:rPr>
          <w:rFonts w:ascii="Arial" w:hAnsi="Arial" w:cs="Arial"/>
          <w:sz w:val="20"/>
          <w:szCs w:val="20"/>
          <w:u w:val="single"/>
        </w:rPr>
        <w:t>UNDP Country Office</w:t>
      </w:r>
      <w:r w:rsidRPr="00590583">
        <w:rPr>
          <w:rFonts w:ascii="Arial" w:hAnsi="Arial" w:cs="Arial"/>
          <w:sz w:val="20"/>
          <w:szCs w:val="20"/>
        </w:rPr>
        <w:t xml:space="preserve">:  </w:t>
      </w:r>
      <w:r w:rsidR="0053408E" w:rsidRPr="00590583">
        <w:rPr>
          <w:rFonts w:ascii="Arial" w:hAnsi="Arial" w:cs="Arial"/>
          <w:sz w:val="20"/>
          <w:szCs w:val="20"/>
        </w:rPr>
        <w:t>The UNDP Country Office will support the Project Manager as needed, including through annual supervision missions.</w:t>
      </w:r>
      <w:r w:rsidRPr="00590583">
        <w:rPr>
          <w:rFonts w:ascii="Arial" w:hAnsi="Arial" w:cs="Arial"/>
          <w:sz w:val="20"/>
          <w:szCs w:val="20"/>
        </w:rPr>
        <w:t xml:space="preserve"> </w:t>
      </w:r>
      <w:r w:rsidR="009B2545" w:rsidRPr="00590583">
        <w:rPr>
          <w:rFonts w:ascii="Arial" w:hAnsi="Arial" w:cs="Arial"/>
          <w:sz w:val="20"/>
          <w:szCs w:val="20"/>
        </w:rPr>
        <w:t xml:space="preserve">The </w:t>
      </w:r>
      <w:r w:rsidR="004440C2" w:rsidRPr="00590583">
        <w:rPr>
          <w:rFonts w:ascii="Arial" w:hAnsi="Arial" w:cs="Arial"/>
          <w:sz w:val="20"/>
          <w:szCs w:val="20"/>
        </w:rPr>
        <w:t xml:space="preserve">annual </w:t>
      </w:r>
      <w:r w:rsidR="009B2545" w:rsidRPr="00590583">
        <w:rPr>
          <w:rFonts w:ascii="Arial" w:hAnsi="Arial" w:cs="Arial"/>
          <w:sz w:val="20"/>
          <w:szCs w:val="20"/>
        </w:rPr>
        <w:t xml:space="preserve">supervision missions will take place according to the </w:t>
      </w:r>
      <w:r w:rsidR="009B2545" w:rsidRPr="00590583">
        <w:rPr>
          <w:rFonts w:ascii="Arial" w:hAnsi="Arial" w:cs="Arial"/>
          <w:sz w:val="20"/>
          <w:szCs w:val="20"/>
        </w:rPr>
        <w:lastRenderedPageBreak/>
        <w:t>schedule outlined in the annual work plan. Supervision mission reports will be circulated to the project team and Project Board wi</w:t>
      </w:r>
      <w:r w:rsidR="005F2201" w:rsidRPr="00590583">
        <w:rPr>
          <w:rFonts w:ascii="Arial" w:hAnsi="Arial" w:cs="Arial"/>
          <w:sz w:val="20"/>
          <w:szCs w:val="20"/>
        </w:rPr>
        <w:t xml:space="preserve">thin one month of the mission. </w:t>
      </w:r>
      <w:r w:rsidRPr="00590583">
        <w:rPr>
          <w:rFonts w:ascii="Arial" w:hAnsi="Arial" w:cs="Arial"/>
          <w:sz w:val="20"/>
          <w:szCs w:val="20"/>
        </w:rPr>
        <w:t xml:space="preserve">The UNDP Country Office will initiate and organize key </w:t>
      </w:r>
      <w:r w:rsidR="004440C2" w:rsidRPr="00590583">
        <w:rPr>
          <w:rFonts w:ascii="Arial" w:hAnsi="Arial" w:cs="Arial"/>
          <w:sz w:val="20"/>
          <w:szCs w:val="20"/>
        </w:rPr>
        <w:t>GEF M&amp;E activities</w:t>
      </w:r>
      <w:r w:rsidRPr="00590583">
        <w:rPr>
          <w:rFonts w:ascii="Arial" w:hAnsi="Arial" w:cs="Arial"/>
          <w:sz w:val="20"/>
          <w:szCs w:val="20"/>
        </w:rPr>
        <w:t xml:space="preserve"> including the annual </w:t>
      </w:r>
      <w:r w:rsidR="004440C2" w:rsidRPr="00590583">
        <w:rPr>
          <w:rFonts w:ascii="Arial" w:hAnsi="Arial" w:cs="Arial"/>
          <w:sz w:val="20"/>
          <w:szCs w:val="20"/>
        </w:rPr>
        <w:t xml:space="preserve">GEF </w:t>
      </w:r>
      <w:r w:rsidRPr="00590583">
        <w:rPr>
          <w:rFonts w:ascii="Arial" w:hAnsi="Arial" w:cs="Arial"/>
          <w:sz w:val="20"/>
          <w:szCs w:val="20"/>
        </w:rPr>
        <w:t xml:space="preserve">PIR, the </w:t>
      </w:r>
      <w:r w:rsidR="00B54BF6" w:rsidRPr="00590583">
        <w:rPr>
          <w:rFonts w:ascii="Arial" w:hAnsi="Arial" w:cs="Arial"/>
          <w:i/>
          <w:sz w:val="20"/>
          <w:szCs w:val="20"/>
        </w:rPr>
        <w:t xml:space="preserve">independent </w:t>
      </w:r>
      <w:r w:rsidRPr="00590583">
        <w:rPr>
          <w:rFonts w:ascii="Arial" w:hAnsi="Arial" w:cs="Arial"/>
          <w:i/>
          <w:sz w:val="20"/>
          <w:szCs w:val="20"/>
        </w:rPr>
        <w:t>mid-term review</w:t>
      </w:r>
      <w:r w:rsidRPr="00590583">
        <w:rPr>
          <w:rFonts w:ascii="Arial" w:hAnsi="Arial" w:cs="Arial"/>
          <w:sz w:val="20"/>
          <w:szCs w:val="20"/>
        </w:rPr>
        <w:t xml:space="preserve"> and the</w:t>
      </w:r>
      <w:r w:rsidR="00B54BF6" w:rsidRPr="00590583">
        <w:rPr>
          <w:rFonts w:ascii="Arial" w:hAnsi="Arial" w:cs="Arial"/>
          <w:sz w:val="20"/>
          <w:szCs w:val="20"/>
        </w:rPr>
        <w:t xml:space="preserve"> independent</w:t>
      </w:r>
      <w:r w:rsidRPr="00590583">
        <w:rPr>
          <w:rFonts w:ascii="Arial" w:hAnsi="Arial" w:cs="Arial"/>
          <w:sz w:val="20"/>
          <w:szCs w:val="20"/>
        </w:rPr>
        <w:t xml:space="preserve"> terminal evaluation.</w:t>
      </w:r>
      <w:r w:rsidR="00B54BF6" w:rsidRPr="00590583">
        <w:rPr>
          <w:rFonts w:ascii="Arial" w:hAnsi="Arial" w:cs="Arial"/>
          <w:sz w:val="20"/>
          <w:szCs w:val="20"/>
        </w:rPr>
        <w:t xml:space="preserve"> The UNDP Country Office will also ensure that the standard UNDP and GEF M&amp;E requirements are fulfilled to the highest quality.  </w:t>
      </w:r>
    </w:p>
    <w:p w14:paraId="4761B770" w14:textId="77777777" w:rsidR="00AF5DF8" w:rsidRPr="00590583" w:rsidRDefault="00AF5DF8" w:rsidP="00F37ADB">
      <w:pPr>
        <w:rPr>
          <w:rFonts w:ascii="Arial" w:hAnsi="Arial" w:cs="Arial"/>
          <w:sz w:val="20"/>
          <w:szCs w:val="20"/>
        </w:rPr>
      </w:pPr>
    </w:p>
    <w:p w14:paraId="0AC72F70" w14:textId="77777777" w:rsidR="00AF5DF8" w:rsidRPr="00590583" w:rsidRDefault="0053408E" w:rsidP="00D908E6">
      <w:pPr>
        <w:jc w:val="both"/>
        <w:rPr>
          <w:rStyle w:val="Hyperlink"/>
          <w:rFonts w:ascii="Arial" w:hAnsi="Arial" w:cs="Arial"/>
          <w:color w:val="auto"/>
          <w:sz w:val="20"/>
          <w:szCs w:val="20"/>
          <w:u w:val="none"/>
        </w:rPr>
      </w:pPr>
      <w:r w:rsidRPr="00590583">
        <w:rPr>
          <w:rFonts w:ascii="Arial" w:hAnsi="Arial" w:cs="Arial"/>
          <w:sz w:val="20"/>
          <w:szCs w:val="20"/>
        </w:rPr>
        <w:t xml:space="preserve">The UNDP Country Office is responsible for complying with all UNDP project-level M&amp;E requirements as outlined in the </w:t>
      </w:r>
      <w:hyperlink r:id="rId25" w:history="1">
        <w:r w:rsidRPr="00590583">
          <w:rPr>
            <w:rStyle w:val="Hyperlink"/>
            <w:rFonts w:ascii="Arial" w:hAnsi="Arial" w:cs="Arial"/>
            <w:sz w:val="20"/>
            <w:szCs w:val="20"/>
          </w:rPr>
          <w:t>UNDP POPP</w:t>
        </w:r>
      </w:hyperlink>
      <w:r w:rsidRPr="00590583">
        <w:rPr>
          <w:rStyle w:val="Hyperlink"/>
          <w:rFonts w:ascii="Arial" w:hAnsi="Arial" w:cs="Arial"/>
          <w:sz w:val="20"/>
          <w:szCs w:val="20"/>
        </w:rPr>
        <w:t>.</w:t>
      </w:r>
      <w:r w:rsidRPr="00590583">
        <w:rPr>
          <w:rStyle w:val="Hyperlink"/>
          <w:rFonts w:ascii="Arial" w:hAnsi="Arial" w:cs="Arial"/>
          <w:sz w:val="20"/>
          <w:szCs w:val="20"/>
          <w:u w:val="none"/>
        </w:rPr>
        <w:t xml:space="preserve"> </w:t>
      </w:r>
      <w:r w:rsidRPr="00590583">
        <w:rPr>
          <w:rStyle w:val="Hyperlink"/>
          <w:rFonts w:ascii="Arial" w:hAnsi="Arial" w:cs="Arial"/>
          <w:color w:val="auto"/>
          <w:sz w:val="20"/>
          <w:szCs w:val="20"/>
          <w:u w:val="none"/>
        </w:rPr>
        <w:t xml:space="preserve">This includes ensuring the UNDP Quality Assurance Assessment during implementation is undertaken annually; that annual targets at the output level are developed, monitored and reported using UNDP corporate systems; </w:t>
      </w:r>
      <w:r w:rsidR="004440C2" w:rsidRPr="00590583">
        <w:rPr>
          <w:rStyle w:val="Hyperlink"/>
          <w:rFonts w:ascii="Arial" w:hAnsi="Arial" w:cs="Arial"/>
          <w:color w:val="auto"/>
          <w:sz w:val="20"/>
          <w:szCs w:val="20"/>
          <w:u w:val="none"/>
        </w:rPr>
        <w:t xml:space="preserve">the regular updating of the ATLAS risk log; </w:t>
      </w:r>
      <w:r w:rsidRPr="00590583">
        <w:rPr>
          <w:rStyle w:val="Hyperlink"/>
          <w:rFonts w:ascii="Arial" w:hAnsi="Arial" w:cs="Arial"/>
          <w:color w:val="auto"/>
          <w:sz w:val="20"/>
          <w:szCs w:val="20"/>
          <w:u w:val="none"/>
        </w:rPr>
        <w:t xml:space="preserve">and, </w:t>
      </w:r>
      <w:r w:rsidR="004440C2" w:rsidRPr="00590583">
        <w:rPr>
          <w:rStyle w:val="Hyperlink"/>
          <w:rFonts w:ascii="Arial" w:hAnsi="Arial" w:cs="Arial"/>
          <w:color w:val="auto"/>
          <w:sz w:val="20"/>
          <w:szCs w:val="20"/>
          <w:u w:val="none"/>
        </w:rPr>
        <w:t xml:space="preserve">the </w:t>
      </w:r>
      <w:r w:rsidR="00647AD9" w:rsidRPr="00590583">
        <w:rPr>
          <w:rStyle w:val="Hyperlink"/>
          <w:rFonts w:ascii="Arial" w:hAnsi="Arial" w:cs="Arial"/>
          <w:color w:val="auto"/>
          <w:sz w:val="20"/>
          <w:szCs w:val="20"/>
          <w:u w:val="none"/>
        </w:rPr>
        <w:t xml:space="preserve">updating </w:t>
      </w:r>
      <w:r w:rsidR="004440C2" w:rsidRPr="00590583">
        <w:rPr>
          <w:rStyle w:val="Hyperlink"/>
          <w:rFonts w:ascii="Arial" w:hAnsi="Arial" w:cs="Arial"/>
          <w:color w:val="auto"/>
          <w:sz w:val="20"/>
          <w:szCs w:val="20"/>
          <w:u w:val="none"/>
        </w:rPr>
        <w:t xml:space="preserve">of </w:t>
      </w:r>
      <w:r w:rsidR="00647AD9" w:rsidRPr="00590583">
        <w:rPr>
          <w:rStyle w:val="Hyperlink"/>
          <w:rFonts w:ascii="Arial" w:hAnsi="Arial" w:cs="Arial"/>
          <w:color w:val="auto"/>
          <w:sz w:val="20"/>
          <w:szCs w:val="20"/>
          <w:u w:val="none"/>
        </w:rPr>
        <w:t xml:space="preserve">the UNDP </w:t>
      </w:r>
      <w:r w:rsidRPr="00590583">
        <w:rPr>
          <w:rStyle w:val="Hyperlink"/>
          <w:rFonts w:ascii="Arial" w:hAnsi="Arial" w:cs="Arial"/>
          <w:color w:val="auto"/>
          <w:sz w:val="20"/>
          <w:szCs w:val="20"/>
          <w:u w:val="none"/>
        </w:rPr>
        <w:t xml:space="preserve">gender marker </w:t>
      </w:r>
      <w:r w:rsidR="00647AD9" w:rsidRPr="00590583">
        <w:rPr>
          <w:rStyle w:val="Hyperlink"/>
          <w:rFonts w:ascii="Arial" w:hAnsi="Arial" w:cs="Arial"/>
          <w:color w:val="auto"/>
          <w:sz w:val="20"/>
          <w:szCs w:val="20"/>
          <w:u w:val="none"/>
        </w:rPr>
        <w:t xml:space="preserve">on an annual basis </w:t>
      </w:r>
      <w:r w:rsidRPr="00590583">
        <w:rPr>
          <w:rStyle w:val="Hyperlink"/>
          <w:rFonts w:ascii="Arial" w:hAnsi="Arial" w:cs="Arial"/>
          <w:color w:val="auto"/>
          <w:sz w:val="20"/>
          <w:szCs w:val="20"/>
          <w:u w:val="none"/>
        </w:rPr>
        <w:t xml:space="preserve">based on </w:t>
      </w:r>
      <w:r w:rsidR="004440C2" w:rsidRPr="00590583">
        <w:rPr>
          <w:rStyle w:val="Hyperlink"/>
          <w:rFonts w:ascii="Arial" w:hAnsi="Arial" w:cs="Arial"/>
          <w:color w:val="auto"/>
          <w:sz w:val="20"/>
          <w:szCs w:val="20"/>
          <w:u w:val="none"/>
        </w:rPr>
        <w:t xml:space="preserve">gender mainstreaming </w:t>
      </w:r>
      <w:r w:rsidR="000A20A2" w:rsidRPr="00590583">
        <w:rPr>
          <w:rStyle w:val="Hyperlink"/>
          <w:rFonts w:ascii="Arial" w:hAnsi="Arial" w:cs="Arial"/>
          <w:color w:val="auto"/>
          <w:sz w:val="20"/>
          <w:szCs w:val="20"/>
          <w:u w:val="none"/>
        </w:rPr>
        <w:t xml:space="preserve">progress reported in the </w:t>
      </w:r>
      <w:r w:rsidR="00647AD9" w:rsidRPr="00590583">
        <w:rPr>
          <w:rStyle w:val="Hyperlink"/>
          <w:rFonts w:ascii="Arial" w:hAnsi="Arial" w:cs="Arial"/>
          <w:color w:val="auto"/>
          <w:sz w:val="20"/>
          <w:szCs w:val="20"/>
          <w:u w:val="none"/>
        </w:rPr>
        <w:t xml:space="preserve">GEF </w:t>
      </w:r>
      <w:r w:rsidRPr="00590583">
        <w:rPr>
          <w:rStyle w:val="Hyperlink"/>
          <w:rFonts w:ascii="Arial" w:hAnsi="Arial" w:cs="Arial"/>
          <w:color w:val="auto"/>
          <w:sz w:val="20"/>
          <w:szCs w:val="20"/>
          <w:u w:val="none"/>
        </w:rPr>
        <w:t xml:space="preserve">PIR and </w:t>
      </w:r>
      <w:r w:rsidR="004440C2" w:rsidRPr="00590583">
        <w:rPr>
          <w:rStyle w:val="Hyperlink"/>
          <w:rFonts w:ascii="Arial" w:hAnsi="Arial" w:cs="Arial"/>
          <w:color w:val="auto"/>
          <w:sz w:val="20"/>
          <w:szCs w:val="20"/>
          <w:u w:val="none"/>
        </w:rPr>
        <w:t xml:space="preserve">the </w:t>
      </w:r>
      <w:r w:rsidR="00647AD9" w:rsidRPr="00590583">
        <w:rPr>
          <w:rStyle w:val="Hyperlink"/>
          <w:rFonts w:ascii="Arial" w:hAnsi="Arial" w:cs="Arial"/>
          <w:color w:val="auto"/>
          <w:sz w:val="20"/>
          <w:szCs w:val="20"/>
          <w:u w:val="none"/>
        </w:rPr>
        <w:t xml:space="preserve">UNDP </w:t>
      </w:r>
      <w:r w:rsidRPr="00590583">
        <w:rPr>
          <w:rStyle w:val="Hyperlink"/>
          <w:rFonts w:ascii="Arial" w:hAnsi="Arial" w:cs="Arial"/>
          <w:color w:val="auto"/>
          <w:sz w:val="20"/>
          <w:szCs w:val="20"/>
          <w:u w:val="none"/>
        </w:rPr>
        <w:t xml:space="preserve">ROAR. Any quality concerns flagged </w:t>
      </w:r>
      <w:r w:rsidR="004440C2" w:rsidRPr="00590583">
        <w:rPr>
          <w:rStyle w:val="Hyperlink"/>
          <w:rFonts w:ascii="Arial" w:hAnsi="Arial" w:cs="Arial"/>
          <w:color w:val="auto"/>
          <w:sz w:val="20"/>
          <w:szCs w:val="20"/>
          <w:u w:val="none"/>
        </w:rPr>
        <w:t xml:space="preserve">during these M&amp;E activities (e.g. annual GEF PIR quality assessment ratings) </w:t>
      </w:r>
      <w:r w:rsidRPr="00590583">
        <w:rPr>
          <w:rStyle w:val="Hyperlink"/>
          <w:rFonts w:ascii="Arial" w:hAnsi="Arial" w:cs="Arial"/>
          <w:color w:val="auto"/>
          <w:sz w:val="20"/>
          <w:szCs w:val="20"/>
          <w:u w:val="none"/>
        </w:rPr>
        <w:t xml:space="preserve">must be addressed by </w:t>
      </w:r>
      <w:r w:rsidR="004440C2" w:rsidRPr="00590583">
        <w:rPr>
          <w:rStyle w:val="Hyperlink"/>
          <w:rFonts w:ascii="Arial" w:hAnsi="Arial" w:cs="Arial"/>
          <w:color w:val="auto"/>
          <w:sz w:val="20"/>
          <w:szCs w:val="20"/>
          <w:u w:val="none"/>
        </w:rPr>
        <w:t>the UNDP Country Office and the Project Manager</w:t>
      </w:r>
      <w:r w:rsidRPr="00590583">
        <w:rPr>
          <w:rStyle w:val="Hyperlink"/>
          <w:rFonts w:ascii="Arial" w:hAnsi="Arial" w:cs="Arial"/>
          <w:color w:val="auto"/>
          <w:sz w:val="20"/>
          <w:szCs w:val="20"/>
          <w:u w:val="none"/>
        </w:rPr>
        <w:t xml:space="preserve">.  </w:t>
      </w:r>
    </w:p>
    <w:p w14:paraId="167396CF" w14:textId="77777777" w:rsidR="00AF5DF8" w:rsidRPr="00590583" w:rsidRDefault="00AF5DF8" w:rsidP="00F37ADB">
      <w:pPr>
        <w:rPr>
          <w:rFonts w:ascii="Arial" w:hAnsi="Arial" w:cs="Arial"/>
          <w:sz w:val="20"/>
          <w:szCs w:val="20"/>
        </w:rPr>
      </w:pPr>
    </w:p>
    <w:p w14:paraId="6B6D42BC" w14:textId="77777777" w:rsidR="00AF5DF8" w:rsidRPr="00590583" w:rsidRDefault="00AF5DF8" w:rsidP="00D908E6">
      <w:pPr>
        <w:jc w:val="both"/>
        <w:rPr>
          <w:rFonts w:ascii="Arial" w:hAnsi="Arial" w:cs="Arial"/>
          <w:sz w:val="20"/>
          <w:szCs w:val="20"/>
        </w:rPr>
      </w:pPr>
      <w:r w:rsidRPr="00590583">
        <w:rPr>
          <w:rFonts w:ascii="Arial" w:hAnsi="Arial" w:cs="Arial"/>
          <w:sz w:val="20"/>
          <w:szCs w:val="20"/>
        </w:rPr>
        <w:t>The UNDP Country Office will retain all M&amp;E records for this project for up to seven years after project financial closure to support ex-post evaluations undertaken by the UNDP Independent Evaluation Office</w:t>
      </w:r>
      <w:r w:rsidR="004440C2" w:rsidRPr="00590583">
        <w:rPr>
          <w:rFonts w:ascii="Arial" w:hAnsi="Arial" w:cs="Arial"/>
          <w:sz w:val="20"/>
          <w:szCs w:val="20"/>
        </w:rPr>
        <w:t xml:space="preserve"> (IEO)</w:t>
      </w:r>
      <w:r w:rsidRPr="00590583">
        <w:rPr>
          <w:rFonts w:ascii="Arial" w:hAnsi="Arial" w:cs="Arial"/>
          <w:sz w:val="20"/>
          <w:szCs w:val="20"/>
        </w:rPr>
        <w:t xml:space="preserve"> and/or the GEF Independent Evaluation Office</w:t>
      </w:r>
      <w:r w:rsidR="00C24F2A" w:rsidRPr="00590583">
        <w:rPr>
          <w:rFonts w:ascii="Arial" w:hAnsi="Arial" w:cs="Arial"/>
          <w:sz w:val="20"/>
          <w:szCs w:val="20"/>
        </w:rPr>
        <w:t xml:space="preserve"> (IEO)</w:t>
      </w:r>
      <w:r w:rsidRPr="00590583">
        <w:rPr>
          <w:rFonts w:ascii="Arial" w:hAnsi="Arial" w:cs="Arial"/>
          <w:sz w:val="20"/>
          <w:szCs w:val="20"/>
        </w:rPr>
        <w:t xml:space="preserve">.  </w:t>
      </w:r>
    </w:p>
    <w:p w14:paraId="59A627B2" w14:textId="77777777" w:rsidR="00AF5DF8" w:rsidRPr="00590583" w:rsidRDefault="00AF5DF8" w:rsidP="00D908E6">
      <w:pPr>
        <w:jc w:val="both"/>
        <w:rPr>
          <w:rStyle w:val="Hyperlink"/>
          <w:rFonts w:ascii="Arial" w:hAnsi="Arial" w:cs="Arial"/>
          <w:color w:val="auto"/>
          <w:sz w:val="20"/>
          <w:szCs w:val="20"/>
          <w:u w:val="none"/>
        </w:rPr>
      </w:pPr>
    </w:p>
    <w:p w14:paraId="564DCC2D" w14:textId="77777777" w:rsidR="0053408E" w:rsidRPr="00590583" w:rsidRDefault="00AF5DF8" w:rsidP="00F37ADB">
      <w:pPr>
        <w:rPr>
          <w:rFonts w:ascii="Arial" w:hAnsi="Arial" w:cs="Arial"/>
          <w:sz w:val="20"/>
          <w:szCs w:val="20"/>
        </w:rPr>
      </w:pPr>
      <w:r w:rsidRPr="00590583">
        <w:rPr>
          <w:rFonts w:ascii="Arial" w:hAnsi="Arial" w:cs="Arial"/>
          <w:sz w:val="20"/>
          <w:szCs w:val="20"/>
          <w:u w:val="single"/>
        </w:rPr>
        <w:t>UNDP-GEF Unit</w:t>
      </w:r>
      <w:r w:rsidRPr="00590583">
        <w:rPr>
          <w:rFonts w:ascii="Arial" w:hAnsi="Arial" w:cs="Arial"/>
          <w:sz w:val="20"/>
          <w:szCs w:val="20"/>
        </w:rPr>
        <w:t xml:space="preserve">:  </w:t>
      </w:r>
      <w:r w:rsidR="0053408E" w:rsidRPr="00590583">
        <w:rPr>
          <w:rFonts w:ascii="Arial" w:hAnsi="Arial" w:cs="Arial"/>
          <w:sz w:val="20"/>
          <w:szCs w:val="20"/>
        </w:rPr>
        <w:t xml:space="preserve">Additional M&amp;E and implementation quality assurance and troubleshooting support will be </w:t>
      </w:r>
      <w:r w:rsidR="00FC195B" w:rsidRPr="00590583">
        <w:rPr>
          <w:rFonts w:ascii="Arial" w:hAnsi="Arial" w:cs="Arial"/>
          <w:sz w:val="20"/>
          <w:szCs w:val="20"/>
        </w:rPr>
        <w:t>p</w:t>
      </w:r>
      <w:r w:rsidR="0053408E" w:rsidRPr="00590583">
        <w:rPr>
          <w:rFonts w:ascii="Arial" w:hAnsi="Arial" w:cs="Arial"/>
          <w:sz w:val="20"/>
          <w:szCs w:val="20"/>
        </w:rPr>
        <w:t xml:space="preserve">rovided by the UNDP-GEF Regional Technical Advisor and the UNDP-GEF </w:t>
      </w:r>
      <w:r w:rsidR="00043A4B" w:rsidRPr="00590583">
        <w:rPr>
          <w:rFonts w:ascii="Arial" w:hAnsi="Arial" w:cs="Arial"/>
          <w:sz w:val="20"/>
          <w:szCs w:val="20"/>
        </w:rPr>
        <w:t>Directorate</w:t>
      </w:r>
      <w:r w:rsidR="0053408E" w:rsidRPr="00590583">
        <w:rPr>
          <w:rFonts w:ascii="Arial" w:hAnsi="Arial" w:cs="Arial"/>
          <w:sz w:val="20"/>
          <w:szCs w:val="20"/>
        </w:rPr>
        <w:t xml:space="preserve"> as needed.  </w:t>
      </w:r>
    </w:p>
    <w:p w14:paraId="019EC580" w14:textId="77777777" w:rsidR="0053408E" w:rsidRPr="00590583" w:rsidRDefault="0053408E" w:rsidP="00F37ADB">
      <w:pPr>
        <w:rPr>
          <w:rFonts w:ascii="Arial" w:hAnsi="Arial" w:cs="Arial"/>
          <w:sz w:val="20"/>
          <w:szCs w:val="20"/>
        </w:rPr>
      </w:pPr>
    </w:p>
    <w:p w14:paraId="430B693C" w14:textId="77777777" w:rsidR="004E7826" w:rsidRPr="00590583" w:rsidRDefault="004E7826" w:rsidP="00F37ADB">
      <w:pPr>
        <w:rPr>
          <w:rFonts w:ascii="Arial" w:hAnsi="Arial" w:cs="Arial"/>
          <w:sz w:val="20"/>
          <w:szCs w:val="20"/>
        </w:rPr>
      </w:pPr>
      <w:r w:rsidRPr="00590583">
        <w:rPr>
          <w:rFonts w:ascii="Arial" w:hAnsi="Arial" w:cs="Arial"/>
          <w:b/>
          <w:sz w:val="20"/>
          <w:szCs w:val="20"/>
        </w:rPr>
        <w:t>Audit</w:t>
      </w:r>
      <w:r w:rsidRPr="00590583">
        <w:rPr>
          <w:rFonts w:ascii="Arial" w:hAnsi="Arial" w:cs="Arial"/>
          <w:sz w:val="20"/>
          <w:szCs w:val="20"/>
        </w:rPr>
        <w:t xml:space="preserve">: The project will be audited </w:t>
      </w:r>
      <w:r w:rsidR="006A6A9E" w:rsidRPr="00590583">
        <w:rPr>
          <w:rFonts w:ascii="Arial" w:hAnsi="Arial" w:cs="Arial"/>
          <w:sz w:val="20"/>
          <w:szCs w:val="20"/>
        </w:rPr>
        <w:t>as per</w:t>
      </w:r>
      <w:r w:rsidRPr="00590583">
        <w:rPr>
          <w:rFonts w:ascii="Arial" w:hAnsi="Arial" w:cs="Arial"/>
          <w:sz w:val="20"/>
          <w:szCs w:val="20"/>
        </w:rPr>
        <w:t xml:space="preserve"> UNDP Financial Regulations and Rules and applicable audit policies on NIM implemented projects</w:t>
      </w:r>
      <w:r w:rsidR="004440C2" w:rsidRPr="00590583">
        <w:rPr>
          <w:rFonts w:ascii="Arial" w:hAnsi="Arial" w:cs="Arial"/>
          <w:sz w:val="20"/>
          <w:szCs w:val="20"/>
        </w:rPr>
        <w:t>.</w:t>
      </w:r>
      <w:r w:rsidR="004440C2" w:rsidRPr="00590583">
        <w:rPr>
          <w:rStyle w:val="FootnoteReference"/>
          <w:rFonts w:cs="Arial"/>
          <w:sz w:val="20"/>
          <w:szCs w:val="20"/>
        </w:rPr>
        <w:footnoteReference w:id="11"/>
      </w:r>
    </w:p>
    <w:p w14:paraId="27D1034F" w14:textId="77777777" w:rsidR="00393350" w:rsidRPr="00590583" w:rsidRDefault="00393350" w:rsidP="00F37ADB">
      <w:pPr>
        <w:rPr>
          <w:rFonts w:ascii="Arial" w:hAnsi="Arial" w:cs="Arial"/>
          <w:b/>
          <w:sz w:val="20"/>
          <w:szCs w:val="20"/>
        </w:rPr>
      </w:pPr>
    </w:p>
    <w:p w14:paraId="1878AAD8" w14:textId="77777777" w:rsidR="0053408E" w:rsidRPr="00590583" w:rsidRDefault="0053408E" w:rsidP="00F37ADB">
      <w:pPr>
        <w:rPr>
          <w:rFonts w:ascii="Arial" w:hAnsi="Arial" w:cs="Arial"/>
          <w:b/>
          <w:sz w:val="20"/>
          <w:szCs w:val="20"/>
        </w:rPr>
      </w:pPr>
      <w:r w:rsidRPr="00590583">
        <w:rPr>
          <w:rFonts w:ascii="Arial" w:hAnsi="Arial" w:cs="Arial"/>
          <w:b/>
          <w:sz w:val="20"/>
          <w:szCs w:val="20"/>
        </w:rPr>
        <w:t>Additional GEF monitoring and reporting requirements:</w:t>
      </w:r>
    </w:p>
    <w:p w14:paraId="683EDC56" w14:textId="77777777" w:rsidR="006A6A9E" w:rsidRPr="00590583" w:rsidRDefault="006A6A9E" w:rsidP="00F37ADB">
      <w:pPr>
        <w:rPr>
          <w:rFonts w:ascii="Arial" w:hAnsi="Arial" w:cs="Arial"/>
          <w:sz w:val="20"/>
          <w:szCs w:val="20"/>
          <w:u w:val="single"/>
        </w:rPr>
      </w:pPr>
    </w:p>
    <w:p w14:paraId="0F786A8C" w14:textId="77777777" w:rsidR="008F19CE" w:rsidRDefault="0053408E" w:rsidP="00D908E6">
      <w:pPr>
        <w:jc w:val="both"/>
        <w:rPr>
          <w:rFonts w:ascii="Arial" w:hAnsi="Arial" w:cs="Arial"/>
          <w:sz w:val="20"/>
          <w:szCs w:val="20"/>
        </w:rPr>
      </w:pPr>
      <w:r w:rsidRPr="00590583">
        <w:rPr>
          <w:rFonts w:ascii="Arial" w:hAnsi="Arial" w:cs="Arial"/>
          <w:sz w:val="20"/>
          <w:szCs w:val="20"/>
          <w:u w:val="single"/>
        </w:rPr>
        <w:t>Inception Workshop</w:t>
      </w:r>
      <w:r w:rsidR="005A5CD9" w:rsidRPr="00590583">
        <w:rPr>
          <w:rFonts w:ascii="Arial" w:hAnsi="Arial" w:cs="Arial"/>
          <w:sz w:val="20"/>
          <w:szCs w:val="20"/>
          <w:u w:val="single"/>
        </w:rPr>
        <w:t xml:space="preserve"> and Report</w:t>
      </w:r>
      <w:r w:rsidRPr="00590583">
        <w:rPr>
          <w:rFonts w:ascii="Arial" w:hAnsi="Arial" w:cs="Arial"/>
          <w:sz w:val="20"/>
          <w:szCs w:val="20"/>
        </w:rPr>
        <w:t xml:space="preserve">:  A project inception workshop will be held </w:t>
      </w:r>
      <w:r w:rsidR="00CE2AA6" w:rsidRPr="00590583">
        <w:rPr>
          <w:rFonts w:ascii="Arial" w:hAnsi="Arial" w:cs="Arial"/>
          <w:sz w:val="20"/>
          <w:szCs w:val="20"/>
        </w:rPr>
        <w:t xml:space="preserve">within two months </w:t>
      </w:r>
      <w:r w:rsidRPr="00590583">
        <w:rPr>
          <w:rFonts w:ascii="Arial" w:hAnsi="Arial" w:cs="Arial"/>
          <w:sz w:val="20"/>
          <w:szCs w:val="20"/>
        </w:rPr>
        <w:t>after the project document has been signed by all relevant parties to</w:t>
      </w:r>
      <w:r w:rsidR="004440C2" w:rsidRPr="00590583">
        <w:rPr>
          <w:rFonts w:ascii="Arial" w:hAnsi="Arial" w:cs="Arial"/>
          <w:sz w:val="20"/>
          <w:szCs w:val="20"/>
        </w:rPr>
        <w:t>, amongst others</w:t>
      </w:r>
      <w:r w:rsidRPr="00590583">
        <w:rPr>
          <w:rFonts w:ascii="Arial" w:hAnsi="Arial" w:cs="Arial"/>
          <w:sz w:val="20"/>
          <w:szCs w:val="20"/>
        </w:rPr>
        <w:t xml:space="preserve">: </w:t>
      </w:r>
    </w:p>
    <w:p w14:paraId="4E97AE1A" w14:textId="525484D3" w:rsidR="004440C2" w:rsidRPr="00590583" w:rsidRDefault="0053408E" w:rsidP="00F37ADB">
      <w:pPr>
        <w:rPr>
          <w:rFonts w:ascii="Arial" w:hAnsi="Arial" w:cs="Arial"/>
          <w:sz w:val="20"/>
          <w:szCs w:val="20"/>
        </w:rPr>
      </w:pPr>
      <w:r w:rsidRPr="00590583">
        <w:rPr>
          <w:rFonts w:ascii="Arial" w:hAnsi="Arial" w:cs="Arial"/>
          <w:sz w:val="20"/>
          <w:szCs w:val="20"/>
        </w:rPr>
        <w:t xml:space="preserve"> </w:t>
      </w:r>
    </w:p>
    <w:p w14:paraId="2BFEF3A3" w14:textId="77777777" w:rsidR="004440C2" w:rsidRPr="00590583" w:rsidRDefault="0053408E" w:rsidP="00F37ADB">
      <w:pPr>
        <w:rPr>
          <w:rFonts w:ascii="Arial" w:hAnsi="Arial" w:cs="Arial"/>
          <w:sz w:val="20"/>
          <w:szCs w:val="20"/>
        </w:rPr>
      </w:pPr>
      <w:r w:rsidRPr="00590583">
        <w:rPr>
          <w:rFonts w:ascii="Arial" w:hAnsi="Arial" w:cs="Arial"/>
          <w:sz w:val="20"/>
          <w:szCs w:val="20"/>
        </w:rPr>
        <w:t xml:space="preserve">a) </w:t>
      </w:r>
      <w:r w:rsidR="004440C2" w:rsidRPr="00590583">
        <w:rPr>
          <w:rFonts w:ascii="Arial" w:hAnsi="Arial" w:cs="Arial"/>
          <w:sz w:val="20"/>
          <w:szCs w:val="20"/>
        </w:rPr>
        <w:t>R</w:t>
      </w:r>
      <w:r w:rsidRPr="00590583">
        <w:rPr>
          <w:rFonts w:ascii="Arial" w:hAnsi="Arial" w:cs="Arial"/>
          <w:sz w:val="20"/>
          <w:szCs w:val="20"/>
        </w:rPr>
        <w:t>e-orient project stakeholders to the project strategy and discuss any changes in the overall context that influence project</w:t>
      </w:r>
      <w:r w:rsidR="009A0D83" w:rsidRPr="00590583">
        <w:rPr>
          <w:rFonts w:ascii="Arial" w:hAnsi="Arial" w:cs="Arial"/>
          <w:sz w:val="20"/>
          <w:szCs w:val="20"/>
        </w:rPr>
        <w:t xml:space="preserve"> strategy and</w:t>
      </w:r>
      <w:r w:rsidRPr="00590583">
        <w:rPr>
          <w:rFonts w:ascii="Arial" w:hAnsi="Arial" w:cs="Arial"/>
          <w:sz w:val="20"/>
          <w:szCs w:val="20"/>
        </w:rPr>
        <w:t xml:space="preserve"> implementation; </w:t>
      </w:r>
    </w:p>
    <w:p w14:paraId="6ED58609" w14:textId="77777777" w:rsidR="004440C2" w:rsidRPr="00590583" w:rsidRDefault="004440C2" w:rsidP="00F37ADB">
      <w:pPr>
        <w:rPr>
          <w:rFonts w:ascii="Arial" w:hAnsi="Arial" w:cs="Arial"/>
          <w:sz w:val="20"/>
          <w:szCs w:val="20"/>
        </w:rPr>
      </w:pPr>
      <w:r w:rsidRPr="00590583">
        <w:rPr>
          <w:rFonts w:ascii="Arial" w:hAnsi="Arial" w:cs="Arial"/>
          <w:sz w:val="20"/>
          <w:szCs w:val="20"/>
        </w:rPr>
        <w:t>b) D</w:t>
      </w:r>
      <w:r w:rsidR="0053408E" w:rsidRPr="00590583">
        <w:rPr>
          <w:rFonts w:ascii="Arial" w:hAnsi="Arial" w:cs="Arial"/>
          <w:sz w:val="20"/>
          <w:szCs w:val="20"/>
        </w:rPr>
        <w:t xml:space="preserve">iscuss the roles and responsibilities of the project team, including reporting and communication lines and conflict resolution mechanisms; </w:t>
      </w:r>
    </w:p>
    <w:p w14:paraId="1083EE99" w14:textId="77777777" w:rsidR="004440C2" w:rsidRPr="00590583" w:rsidRDefault="004440C2" w:rsidP="00F37ADB">
      <w:pPr>
        <w:rPr>
          <w:rFonts w:ascii="Arial" w:hAnsi="Arial" w:cs="Arial"/>
          <w:sz w:val="20"/>
          <w:szCs w:val="20"/>
        </w:rPr>
      </w:pPr>
      <w:r w:rsidRPr="00590583">
        <w:rPr>
          <w:rFonts w:ascii="Arial" w:hAnsi="Arial" w:cs="Arial"/>
          <w:sz w:val="20"/>
          <w:szCs w:val="20"/>
        </w:rPr>
        <w:t>c) R</w:t>
      </w:r>
      <w:r w:rsidR="0053408E" w:rsidRPr="00590583">
        <w:rPr>
          <w:rFonts w:ascii="Arial" w:hAnsi="Arial" w:cs="Arial"/>
          <w:sz w:val="20"/>
          <w:szCs w:val="20"/>
        </w:rPr>
        <w:t>eview the results framework and</w:t>
      </w:r>
      <w:r w:rsidR="00CE2AA6" w:rsidRPr="00590583">
        <w:rPr>
          <w:rFonts w:ascii="Arial" w:hAnsi="Arial" w:cs="Arial"/>
          <w:sz w:val="20"/>
          <w:szCs w:val="20"/>
        </w:rPr>
        <w:t xml:space="preserve"> finalize the indicators, means of verification and monitoring plan</w:t>
      </w:r>
      <w:r w:rsidRPr="00590583">
        <w:rPr>
          <w:rFonts w:ascii="Arial" w:hAnsi="Arial" w:cs="Arial"/>
          <w:sz w:val="20"/>
          <w:szCs w:val="20"/>
        </w:rPr>
        <w:t>;</w:t>
      </w:r>
      <w:r w:rsidR="0053408E" w:rsidRPr="00590583">
        <w:rPr>
          <w:rFonts w:ascii="Arial" w:hAnsi="Arial" w:cs="Arial"/>
          <w:sz w:val="20"/>
          <w:szCs w:val="20"/>
        </w:rPr>
        <w:t xml:space="preserve"> </w:t>
      </w:r>
    </w:p>
    <w:p w14:paraId="306529A4" w14:textId="77777777" w:rsidR="004440C2" w:rsidRPr="00590583" w:rsidRDefault="00CE2AA6" w:rsidP="00F37ADB">
      <w:pPr>
        <w:rPr>
          <w:rFonts w:ascii="Arial" w:hAnsi="Arial" w:cs="Arial"/>
          <w:sz w:val="20"/>
          <w:szCs w:val="20"/>
        </w:rPr>
      </w:pPr>
      <w:r w:rsidRPr="00590583">
        <w:rPr>
          <w:rFonts w:ascii="Arial" w:hAnsi="Arial" w:cs="Arial"/>
          <w:sz w:val="20"/>
          <w:szCs w:val="20"/>
        </w:rPr>
        <w:t xml:space="preserve">d) </w:t>
      </w:r>
      <w:r w:rsidR="004440C2" w:rsidRPr="00590583">
        <w:rPr>
          <w:rFonts w:ascii="Arial" w:hAnsi="Arial" w:cs="Arial"/>
          <w:sz w:val="20"/>
          <w:szCs w:val="20"/>
        </w:rPr>
        <w:t>D</w:t>
      </w:r>
      <w:r w:rsidR="0053408E" w:rsidRPr="00590583">
        <w:rPr>
          <w:rFonts w:ascii="Arial" w:hAnsi="Arial" w:cs="Arial"/>
          <w:sz w:val="20"/>
          <w:szCs w:val="20"/>
        </w:rPr>
        <w:t xml:space="preserve">iscuss reporting, monitoring and evaluation roles and responsibilities and finalize the M&amp;E </w:t>
      </w:r>
      <w:r w:rsidRPr="00590583">
        <w:rPr>
          <w:rFonts w:ascii="Arial" w:hAnsi="Arial" w:cs="Arial"/>
          <w:sz w:val="20"/>
          <w:szCs w:val="20"/>
        </w:rPr>
        <w:t>budget</w:t>
      </w:r>
      <w:r w:rsidR="0053408E" w:rsidRPr="00590583">
        <w:rPr>
          <w:rFonts w:ascii="Arial" w:hAnsi="Arial" w:cs="Arial"/>
          <w:sz w:val="20"/>
          <w:szCs w:val="20"/>
        </w:rPr>
        <w:t xml:space="preserve">; </w:t>
      </w:r>
      <w:r w:rsidR="009A0D83" w:rsidRPr="00590583">
        <w:rPr>
          <w:rFonts w:ascii="Arial" w:hAnsi="Arial" w:cs="Arial"/>
          <w:sz w:val="20"/>
          <w:szCs w:val="20"/>
        </w:rPr>
        <w:t>identify national/regional institutes to be involved in project-level M&amp;E; discuss the role of the GEF OFP in M&amp;E;</w:t>
      </w:r>
    </w:p>
    <w:p w14:paraId="33FB4C0D" w14:textId="77777777" w:rsidR="00E45EC4" w:rsidRPr="00590583" w:rsidRDefault="00E45EC4" w:rsidP="00F37ADB">
      <w:pPr>
        <w:rPr>
          <w:rFonts w:ascii="Arial" w:hAnsi="Arial" w:cs="Arial"/>
          <w:sz w:val="20"/>
          <w:szCs w:val="20"/>
        </w:rPr>
      </w:pPr>
      <w:r w:rsidRPr="00590583">
        <w:rPr>
          <w:rFonts w:ascii="Arial" w:hAnsi="Arial" w:cs="Arial"/>
          <w:sz w:val="20"/>
          <w:szCs w:val="20"/>
        </w:rPr>
        <w:t xml:space="preserve">e) Update and review responsibilities for monitoring the various project plans and strategies, including the risk log; </w:t>
      </w:r>
      <w:r w:rsidR="00BE6F2A" w:rsidRPr="00590583">
        <w:rPr>
          <w:rFonts w:ascii="Arial" w:hAnsi="Arial" w:cs="Arial"/>
          <w:sz w:val="20"/>
          <w:szCs w:val="20"/>
        </w:rPr>
        <w:t xml:space="preserve">SESP, </w:t>
      </w:r>
      <w:r w:rsidRPr="00590583">
        <w:rPr>
          <w:rFonts w:ascii="Arial" w:hAnsi="Arial" w:cs="Arial"/>
          <w:sz w:val="20"/>
          <w:szCs w:val="20"/>
        </w:rPr>
        <w:t xml:space="preserve">Environmental and Social Management Plan and other safeguard </w:t>
      </w:r>
      <w:r w:rsidR="00C24F2A" w:rsidRPr="00590583">
        <w:rPr>
          <w:rFonts w:ascii="Arial" w:hAnsi="Arial" w:cs="Arial"/>
          <w:sz w:val="20"/>
          <w:szCs w:val="20"/>
        </w:rPr>
        <w:t>requirements</w:t>
      </w:r>
      <w:r w:rsidR="00090CD1" w:rsidRPr="00590583">
        <w:rPr>
          <w:rFonts w:ascii="Arial" w:hAnsi="Arial" w:cs="Arial"/>
          <w:sz w:val="20"/>
          <w:szCs w:val="20"/>
        </w:rPr>
        <w:t xml:space="preserve">; </w:t>
      </w:r>
      <w:r w:rsidR="00BE6F2A" w:rsidRPr="00590583">
        <w:rPr>
          <w:rFonts w:ascii="Arial" w:hAnsi="Arial" w:cs="Arial"/>
          <w:sz w:val="20"/>
          <w:szCs w:val="20"/>
        </w:rPr>
        <w:t xml:space="preserve">project grievance </w:t>
      </w:r>
      <w:r w:rsidR="00090CD1" w:rsidRPr="00590583">
        <w:rPr>
          <w:rFonts w:ascii="Arial" w:hAnsi="Arial" w:cs="Arial"/>
          <w:sz w:val="20"/>
          <w:szCs w:val="20"/>
        </w:rPr>
        <w:t>mechanisms</w:t>
      </w:r>
      <w:r w:rsidRPr="00590583">
        <w:rPr>
          <w:rFonts w:ascii="Arial" w:hAnsi="Arial" w:cs="Arial"/>
          <w:sz w:val="20"/>
          <w:szCs w:val="20"/>
        </w:rPr>
        <w:t>; the gender strategy</w:t>
      </w:r>
      <w:r w:rsidR="00162DAA" w:rsidRPr="00590583">
        <w:rPr>
          <w:rFonts w:ascii="Arial" w:hAnsi="Arial" w:cs="Arial"/>
          <w:sz w:val="20"/>
          <w:szCs w:val="20"/>
        </w:rPr>
        <w:t>;</w:t>
      </w:r>
      <w:r w:rsidRPr="00590583">
        <w:rPr>
          <w:rFonts w:ascii="Arial" w:hAnsi="Arial" w:cs="Arial"/>
          <w:sz w:val="20"/>
          <w:szCs w:val="20"/>
        </w:rPr>
        <w:t xml:space="preserve"> the knowledge management strategy</w:t>
      </w:r>
      <w:r w:rsidR="00162DAA" w:rsidRPr="00590583">
        <w:rPr>
          <w:rFonts w:ascii="Arial" w:hAnsi="Arial" w:cs="Arial"/>
          <w:sz w:val="20"/>
          <w:szCs w:val="20"/>
        </w:rPr>
        <w:t>,</w:t>
      </w:r>
      <w:r w:rsidRPr="00590583">
        <w:rPr>
          <w:rFonts w:ascii="Arial" w:hAnsi="Arial" w:cs="Arial"/>
          <w:sz w:val="20"/>
          <w:szCs w:val="20"/>
        </w:rPr>
        <w:t xml:space="preserve"> and other relevant strategies; </w:t>
      </w:r>
    </w:p>
    <w:p w14:paraId="4AA14F89" w14:textId="77777777" w:rsidR="004440C2" w:rsidRPr="00590583" w:rsidRDefault="00E45EC4" w:rsidP="00F37ADB">
      <w:pPr>
        <w:rPr>
          <w:rFonts w:ascii="Arial" w:hAnsi="Arial" w:cs="Arial"/>
          <w:sz w:val="20"/>
          <w:szCs w:val="20"/>
        </w:rPr>
      </w:pPr>
      <w:r w:rsidRPr="00590583">
        <w:rPr>
          <w:rFonts w:ascii="Arial" w:hAnsi="Arial" w:cs="Arial"/>
          <w:sz w:val="20"/>
          <w:szCs w:val="20"/>
        </w:rPr>
        <w:t>f</w:t>
      </w:r>
      <w:r w:rsidR="0053408E" w:rsidRPr="00590583">
        <w:rPr>
          <w:rFonts w:ascii="Arial" w:hAnsi="Arial" w:cs="Arial"/>
          <w:sz w:val="20"/>
          <w:szCs w:val="20"/>
        </w:rPr>
        <w:t xml:space="preserve">) </w:t>
      </w:r>
      <w:r w:rsidR="004440C2" w:rsidRPr="00590583">
        <w:rPr>
          <w:rFonts w:ascii="Arial" w:hAnsi="Arial" w:cs="Arial"/>
          <w:sz w:val="20"/>
          <w:szCs w:val="20"/>
        </w:rPr>
        <w:t>R</w:t>
      </w:r>
      <w:r w:rsidR="0053408E" w:rsidRPr="00590583">
        <w:rPr>
          <w:rFonts w:ascii="Arial" w:hAnsi="Arial" w:cs="Arial"/>
          <w:sz w:val="20"/>
          <w:szCs w:val="20"/>
        </w:rPr>
        <w:t xml:space="preserve">eview financial reporting procedures and mandatory requirements, and agree on the arrangements for the annual audit; </w:t>
      </w:r>
      <w:r w:rsidR="004440C2" w:rsidRPr="00590583">
        <w:rPr>
          <w:rFonts w:ascii="Arial" w:hAnsi="Arial" w:cs="Arial"/>
          <w:sz w:val="20"/>
          <w:szCs w:val="20"/>
        </w:rPr>
        <w:t>and</w:t>
      </w:r>
    </w:p>
    <w:p w14:paraId="2975192E" w14:textId="77777777" w:rsidR="004440C2" w:rsidRPr="00590583" w:rsidRDefault="00E45EC4" w:rsidP="00F37ADB">
      <w:pPr>
        <w:rPr>
          <w:rFonts w:ascii="Arial" w:hAnsi="Arial" w:cs="Arial"/>
          <w:sz w:val="20"/>
          <w:szCs w:val="20"/>
        </w:rPr>
      </w:pPr>
      <w:r w:rsidRPr="00590583">
        <w:rPr>
          <w:rFonts w:ascii="Arial" w:hAnsi="Arial" w:cs="Arial"/>
          <w:sz w:val="20"/>
          <w:szCs w:val="20"/>
        </w:rPr>
        <w:t>g</w:t>
      </w:r>
      <w:r w:rsidR="004440C2" w:rsidRPr="00590583">
        <w:rPr>
          <w:rFonts w:ascii="Arial" w:hAnsi="Arial" w:cs="Arial"/>
          <w:sz w:val="20"/>
          <w:szCs w:val="20"/>
        </w:rPr>
        <w:t>)</w:t>
      </w:r>
      <w:r w:rsidR="0053408E" w:rsidRPr="00590583">
        <w:rPr>
          <w:rFonts w:ascii="Arial" w:hAnsi="Arial" w:cs="Arial"/>
          <w:sz w:val="20"/>
          <w:szCs w:val="20"/>
        </w:rPr>
        <w:t xml:space="preserve"> </w:t>
      </w:r>
      <w:r w:rsidR="004440C2" w:rsidRPr="00590583">
        <w:rPr>
          <w:rFonts w:ascii="Arial" w:hAnsi="Arial" w:cs="Arial"/>
          <w:sz w:val="20"/>
          <w:szCs w:val="20"/>
        </w:rPr>
        <w:t>P</w:t>
      </w:r>
      <w:r w:rsidR="0053408E" w:rsidRPr="00590583">
        <w:rPr>
          <w:rFonts w:ascii="Arial" w:hAnsi="Arial" w:cs="Arial"/>
          <w:sz w:val="20"/>
          <w:szCs w:val="20"/>
        </w:rPr>
        <w:t xml:space="preserve">lan and schedule Project Board meetings and finalize the first year annual work plan.  </w:t>
      </w:r>
    </w:p>
    <w:p w14:paraId="0C53CE75" w14:textId="77777777" w:rsidR="00162DAA" w:rsidRPr="00590583" w:rsidRDefault="00162DAA" w:rsidP="00F37ADB">
      <w:pPr>
        <w:rPr>
          <w:rFonts w:ascii="Arial" w:hAnsi="Arial" w:cs="Arial"/>
          <w:sz w:val="20"/>
          <w:szCs w:val="20"/>
        </w:rPr>
      </w:pPr>
    </w:p>
    <w:p w14:paraId="062422B1" w14:textId="77777777" w:rsidR="0053408E" w:rsidRPr="00590583" w:rsidRDefault="0053408E" w:rsidP="00D908E6">
      <w:pPr>
        <w:jc w:val="both"/>
        <w:rPr>
          <w:rFonts w:ascii="Arial" w:hAnsi="Arial" w:cs="Arial"/>
          <w:sz w:val="20"/>
          <w:szCs w:val="20"/>
        </w:rPr>
      </w:pPr>
      <w:r w:rsidRPr="00590583">
        <w:rPr>
          <w:rFonts w:ascii="Arial" w:hAnsi="Arial" w:cs="Arial"/>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33539F04" w14:textId="77777777" w:rsidR="0053408E" w:rsidRPr="00590583" w:rsidRDefault="0053408E" w:rsidP="00D908E6">
      <w:pPr>
        <w:autoSpaceDE w:val="0"/>
        <w:autoSpaceDN w:val="0"/>
        <w:adjustRightInd w:val="0"/>
        <w:jc w:val="both"/>
        <w:rPr>
          <w:rFonts w:ascii="Arial" w:hAnsi="Arial" w:cs="Arial"/>
          <w:color w:val="000000"/>
          <w:sz w:val="20"/>
          <w:szCs w:val="20"/>
        </w:rPr>
      </w:pPr>
    </w:p>
    <w:p w14:paraId="2A083791" w14:textId="77777777" w:rsidR="009B2545" w:rsidRPr="00590583" w:rsidRDefault="0053408E" w:rsidP="00D908E6">
      <w:pPr>
        <w:pStyle w:val="NormalWeb"/>
        <w:spacing w:before="0" w:beforeAutospacing="0" w:after="0" w:afterAutospacing="0"/>
        <w:rPr>
          <w:rFonts w:ascii="Arial" w:hAnsi="Arial" w:cs="Arial"/>
          <w:sz w:val="20"/>
          <w:szCs w:val="20"/>
        </w:rPr>
      </w:pPr>
      <w:r w:rsidRPr="00590583">
        <w:rPr>
          <w:rFonts w:ascii="Arial" w:hAnsi="Arial" w:cs="Arial"/>
          <w:sz w:val="20"/>
          <w:szCs w:val="20"/>
          <w:u w:val="single"/>
        </w:rPr>
        <w:t>GEF Project Implementation Report (PIR</w:t>
      </w:r>
      <w:r w:rsidRPr="00590583">
        <w:rPr>
          <w:rFonts w:ascii="Arial" w:hAnsi="Arial" w:cs="Arial"/>
          <w:sz w:val="20"/>
          <w:szCs w:val="20"/>
        </w:rPr>
        <w:t xml:space="preserve">):  The Project Manager, the UNDP Country Office, and the UNDP-GEF Regional Technical Advisor will provide objective input to the annual GEF PIR covering the reporting </w:t>
      </w:r>
      <w:r w:rsidRPr="00590583">
        <w:rPr>
          <w:rFonts w:ascii="Arial" w:hAnsi="Arial" w:cs="Arial"/>
          <w:sz w:val="20"/>
          <w:szCs w:val="20"/>
        </w:rPr>
        <w:lastRenderedPageBreak/>
        <w:t>period July (previous year) to June (current year) for each</w:t>
      </w:r>
      <w:r w:rsidR="009A0D83" w:rsidRPr="00590583">
        <w:rPr>
          <w:rFonts w:ascii="Arial" w:hAnsi="Arial" w:cs="Arial"/>
          <w:sz w:val="20"/>
          <w:szCs w:val="20"/>
        </w:rPr>
        <w:t xml:space="preserve"> year of project implementation. </w:t>
      </w:r>
      <w:r w:rsidRPr="00590583">
        <w:rPr>
          <w:rFonts w:ascii="Arial" w:hAnsi="Arial" w:cs="Arial"/>
          <w:sz w:val="20"/>
          <w:szCs w:val="20"/>
        </w:rPr>
        <w:t xml:space="preserve">The Project Manager will ensure that the indicators included in the project results framework are monitored annually </w:t>
      </w:r>
      <w:r w:rsidR="00C24F2A" w:rsidRPr="00590583">
        <w:rPr>
          <w:rFonts w:ascii="Arial" w:hAnsi="Arial" w:cs="Arial"/>
          <w:sz w:val="20"/>
          <w:szCs w:val="20"/>
        </w:rPr>
        <w:t>in advance of the PIR submission deadline so that progress can be reported i</w:t>
      </w:r>
      <w:r w:rsidR="00DC1BE4" w:rsidRPr="00590583">
        <w:rPr>
          <w:rFonts w:ascii="Arial" w:hAnsi="Arial" w:cs="Arial"/>
          <w:sz w:val="20"/>
          <w:szCs w:val="20"/>
        </w:rPr>
        <w:t>n the PIR</w:t>
      </w:r>
      <w:r w:rsidRPr="00590583">
        <w:rPr>
          <w:rFonts w:ascii="Arial" w:hAnsi="Arial" w:cs="Arial"/>
          <w:sz w:val="20"/>
          <w:szCs w:val="20"/>
        </w:rPr>
        <w:t xml:space="preserve">. </w:t>
      </w:r>
      <w:r w:rsidR="009B2545" w:rsidRPr="00590583">
        <w:rPr>
          <w:rFonts w:ascii="Arial" w:hAnsi="Arial" w:cs="Arial"/>
          <w:sz w:val="20"/>
          <w:szCs w:val="20"/>
        </w:rPr>
        <w:t xml:space="preserve">Any environmental and social risks and related management plans will be monitored regularly, and progress will be reported in the PIR. </w:t>
      </w:r>
    </w:p>
    <w:p w14:paraId="18488AB9" w14:textId="77777777" w:rsidR="009B2545" w:rsidRPr="00590583" w:rsidRDefault="009B2545" w:rsidP="00D908E6">
      <w:pPr>
        <w:pStyle w:val="NormalWeb"/>
        <w:spacing w:before="0" w:beforeAutospacing="0" w:after="0" w:afterAutospacing="0"/>
        <w:rPr>
          <w:rFonts w:ascii="Arial" w:hAnsi="Arial" w:cs="Arial"/>
          <w:sz w:val="20"/>
          <w:szCs w:val="20"/>
        </w:rPr>
      </w:pPr>
    </w:p>
    <w:p w14:paraId="31FE94E7" w14:textId="77777777" w:rsidR="0053408E" w:rsidRPr="00590583" w:rsidRDefault="0053408E" w:rsidP="00D908E6">
      <w:pPr>
        <w:pStyle w:val="NormalWeb"/>
        <w:spacing w:before="0" w:beforeAutospacing="0" w:after="0" w:afterAutospacing="0"/>
        <w:rPr>
          <w:rFonts w:ascii="Arial" w:hAnsi="Arial" w:cs="Arial"/>
          <w:sz w:val="20"/>
          <w:szCs w:val="20"/>
        </w:rPr>
      </w:pPr>
      <w:r w:rsidRPr="00590583">
        <w:rPr>
          <w:rFonts w:ascii="Arial" w:hAnsi="Arial" w:cs="Arial"/>
          <w:sz w:val="20"/>
          <w:szCs w:val="20"/>
        </w:rPr>
        <w:t xml:space="preserve">The PIR submitted to the GEF </w:t>
      </w:r>
      <w:r w:rsidR="00C24F2A" w:rsidRPr="00590583">
        <w:rPr>
          <w:rFonts w:ascii="Arial" w:hAnsi="Arial" w:cs="Arial"/>
          <w:sz w:val="20"/>
          <w:szCs w:val="20"/>
        </w:rPr>
        <w:t xml:space="preserve">will be shared with the </w:t>
      </w:r>
      <w:r w:rsidRPr="00590583">
        <w:rPr>
          <w:rFonts w:ascii="Arial" w:hAnsi="Arial" w:cs="Arial"/>
          <w:sz w:val="20"/>
          <w:szCs w:val="20"/>
        </w:rPr>
        <w:t>Project Board. The UNDP Country Office will coordinate the input of the GEF Operational Focal Point and other stakeholders to the PIR</w:t>
      </w:r>
      <w:r w:rsidR="00B13428" w:rsidRPr="00590583">
        <w:rPr>
          <w:rFonts w:ascii="Arial" w:hAnsi="Arial" w:cs="Arial"/>
          <w:sz w:val="20"/>
          <w:szCs w:val="20"/>
        </w:rPr>
        <w:t xml:space="preserve"> as appropriate</w:t>
      </w:r>
      <w:r w:rsidR="009A0D83" w:rsidRPr="00590583">
        <w:rPr>
          <w:rFonts w:ascii="Arial" w:hAnsi="Arial" w:cs="Arial"/>
          <w:sz w:val="20"/>
          <w:szCs w:val="20"/>
        </w:rPr>
        <w:t xml:space="preserve">. </w:t>
      </w:r>
      <w:r w:rsidRPr="00590583">
        <w:rPr>
          <w:rFonts w:ascii="Arial" w:hAnsi="Arial" w:cs="Arial"/>
          <w:sz w:val="20"/>
          <w:szCs w:val="20"/>
        </w:rPr>
        <w:t xml:space="preserve">The quality rating of the previous year’s PIR will be used to inform the preparation of the </w:t>
      </w:r>
      <w:r w:rsidR="00E114E5" w:rsidRPr="00590583">
        <w:rPr>
          <w:rFonts w:ascii="Arial" w:hAnsi="Arial" w:cs="Arial"/>
          <w:sz w:val="20"/>
          <w:szCs w:val="20"/>
        </w:rPr>
        <w:t>subsequent</w:t>
      </w:r>
      <w:r w:rsidRPr="00590583">
        <w:rPr>
          <w:rFonts w:ascii="Arial" w:hAnsi="Arial" w:cs="Arial"/>
          <w:sz w:val="20"/>
          <w:szCs w:val="20"/>
        </w:rPr>
        <w:t xml:space="preserve"> PIR.  </w:t>
      </w:r>
    </w:p>
    <w:p w14:paraId="0EA33684" w14:textId="77777777" w:rsidR="001E6563" w:rsidRPr="00590583" w:rsidRDefault="001E6563" w:rsidP="00F37ADB">
      <w:pPr>
        <w:pStyle w:val="NormalWeb"/>
        <w:spacing w:before="0" w:beforeAutospacing="0" w:after="0" w:afterAutospacing="0"/>
        <w:jc w:val="left"/>
        <w:rPr>
          <w:rFonts w:ascii="Arial" w:hAnsi="Arial" w:cs="Arial"/>
          <w:sz w:val="20"/>
          <w:szCs w:val="20"/>
          <w:u w:val="single"/>
          <w:lang w:val="en-GB"/>
        </w:rPr>
      </w:pPr>
    </w:p>
    <w:p w14:paraId="266F1C34" w14:textId="77777777" w:rsidR="001E6563" w:rsidRPr="00590583" w:rsidRDefault="001E6563" w:rsidP="00D908E6">
      <w:pPr>
        <w:pStyle w:val="NormalWeb"/>
        <w:spacing w:before="0" w:beforeAutospacing="0" w:after="0" w:afterAutospacing="0"/>
        <w:rPr>
          <w:rFonts w:ascii="Arial" w:hAnsi="Arial" w:cs="Arial"/>
          <w:sz w:val="20"/>
          <w:szCs w:val="20"/>
          <w:lang w:val="en-GB"/>
        </w:rPr>
      </w:pPr>
      <w:r w:rsidRPr="00590583">
        <w:rPr>
          <w:rFonts w:ascii="Arial" w:hAnsi="Arial" w:cs="Arial"/>
          <w:sz w:val="20"/>
          <w:szCs w:val="20"/>
          <w:u w:val="single"/>
          <w:lang w:val="en-GB"/>
        </w:rPr>
        <w:t>Lessons learned and knowledge generation</w:t>
      </w:r>
      <w:r w:rsidRPr="00590583">
        <w:rPr>
          <w:rFonts w:ascii="Arial" w:hAnsi="Arial" w:cs="Arial"/>
          <w:sz w:val="20"/>
          <w:szCs w:val="20"/>
          <w:lang w:val="en-GB"/>
        </w:rPr>
        <w:t>:  Results from the project will be disseminated within and beyond the project intervention area through existing informatio</w:t>
      </w:r>
      <w:r w:rsidR="00F21E1A" w:rsidRPr="00590583">
        <w:rPr>
          <w:rFonts w:ascii="Arial" w:hAnsi="Arial" w:cs="Arial"/>
          <w:sz w:val="20"/>
          <w:szCs w:val="20"/>
          <w:lang w:val="en-GB"/>
        </w:rPr>
        <w:t xml:space="preserve">n sharing networks and forums. </w:t>
      </w:r>
      <w:r w:rsidRPr="00590583">
        <w:rPr>
          <w:rFonts w:ascii="Arial" w:hAnsi="Arial" w:cs="Arial"/>
          <w:sz w:val="20"/>
          <w:szCs w:val="20"/>
          <w:lang w:val="en-GB"/>
        </w:rPr>
        <w:t>The project will identify and participate, as relevant and appropriate, in scientific, policy-based and/or any other networks, which may</w:t>
      </w:r>
      <w:r w:rsidR="0029674B" w:rsidRPr="00590583">
        <w:rPr>
          <w:rFonts w:ascii="Arial" w:hAnsi="Arial" w:cs="Arial"/>
          <w:sz w:val="20"/>
          <w:szCs w:val="20"/>
          <w:lang w:val="en-GB"/>
        </w:rPr>
        <w:t xml:space="preserve"> be of benefit to the project. </w:t>
      </w:r>
      <w:r w:rsidRPr="00590583">
        <w:rPr>
          <w:rFonts w:ascii="Arial" w:hAnsi="Arial" w:cs="Arial"/>
          <w:sz w:val="20"/>
          <w:szCs w:val="20"/>
          <w:lang w:val="en-GB"/>
        </w:rPr>
        <w:t xml:space="preserve">The project will identify, analyse and share lessons learned that might be beneficial to the </w:t>
      </w:r>
      <w:r w:rsidR="003C290D" w:rsidRPr="00590583">
        <w:rPr>
          <w:rFonts w:ascii="Arial" w:hAnsi="Arial" w:cs="Arial"/>
          <w:sz w:val="20"/>
          <w:szCs w:val="20"/>
          <w:lang w:val="en-GB"/>
        </w:rPr>
        <w:t>design</w:t>
      </w:r>
      <w:r w:rsidRPr="00590583">
        <w:rPr>
          <w:rFonts w:ascii="Arial" w:hAnsi="Arial" w:cs="Arial"/>
          <w:sz w:val="20"/>
          <w:szCs w:val="20"/>
          <w:lang w:val="en-GB"/>
        </w:rPr>
        <w:t xml:space="preserve"> and implementation of similar projects</w:t>
      </w:r>
      <w:r w:rsidR="0029674B" w:rsidRPr="00590583">
        <w:rPr>
          <w:rFonts w:ascii="Arial" w:hAnsi="Arial" w:cs="Arial"/>
          <w:sz w:val="20"/>
          <w:szCs w:val="20"/>
          <w:lang w:val="en-GB"/>
        </w:rPr>
        <w:t xml:space="preserve"> and </w:t>
      </w:r>
      <w:r w:rsidR="00D31041" w:rsidRPr="00590583">
        <w:rPr>
          <w:rFonts w:ascii="Arial" w:hAnsi="Arial" w:cs="Arial"/>
          <w:sz w:val="20"/>
          <w:szCs w:val="20"/>
          <w:lang w:val="en-GB"/>
        </w:rPr>
        <w:t xml:space="preserve">disseminate </w:t>
      </w:r>
      <w:r w:rsidR="0029674B" w:rsidRPr="00590583">
        <w:rPr>
          <w:rFonts w:ascii="Arial" w:hAnsi="Arial" w:cs="Arial"/>
          <w:sz w:val="20"/>
          <w:szCs w:val="20"/>
          <w:lang w:val="en-GB"/>
        </w:rPr>
        <w:t>these lessons widely</w:t>
      </w:r>
      <w:r w:rsidRPr="00590583">
        <w:rPr>
          <w:rFonts w:ascii="Arial" w:hAnsi="Arial" w:cs="Arial"/>
          <w:sz w:val="20"/>
          <w:szCs w:val="20"/>
          <w:lang w:val="en-GB"/>
        </w:rPr>
        <w:t>. There will be</w:t>
      </w:r>
      <w:r w:rsidR="00D31041" w:rsidRPr="00590583">
        <w:rPr>
          <w:rFonts w:ascii="Arial" w:hAnsi="Arial" w:cs="Arial"/>
          <w:sz w:val="20"/>
          <w:szCs w:val="20"/>
          <w:lang w:val="en-GB"/>
        </w:rPr>
        <w:t xml:space="preserve"> continuous i</w:t>
      </w:r>
      <w:r w:rsidRPr="00590583">
        <w:rPr>
          <w:rFonts w:ascii="Arial" w:hAnsi="Arial" w:cs="Arial"/>
          <w:sz w:val="20"/>
          <w:szCs w:val="20"/>
          <w:lang w:val="en-GB"/>
        </w:rPr>
        <w:t xml:space="preserve">nformation </w:t>
      </w:r>
      <w:r w:rsidR="00D31041" w:rsidRPr="00590583">
        <w:rPr>
          <w:rFonts w:ascii="Arial" w:hAnsi="Arial" w:cs="Arial"/>
          <w:sz w:val="20"/>
          <w:szCs w:val="20"/>
          <w:lang w:val="en-GB"/>
        </w:rPr>
        <w:t xml:space="preserve">exchange </w:t>
      </w:r>
      <w:r w:rsidRPr="00590583">
        <w:rPr>
          <w:rFonts w:ascii="Arial" w:hAnsi="Arial" w:cs="Arial"/>
          <w:sz w:val="20"/>
          <w:szCs w:val="20"/>
          <w:lang w:val="en-GB"/>
        </w:rPr>
        <w:t>between this project and other projects</w:t>
      </w:r>
      <w:r w:rsidR="00E45EC4" w:rsidRPr="00590583">
        <w:rPr>
          <w:rFonts w:ascii="Arial" w:hAnsi="Arial" w:cs="Arial"/>
          <w:sz w:val="20"/>
          <w:szCs w:val="20"/>
          <w:lang w:val="en-GB"/>
        </w:rPr>
        <w:t xml:space="preserve"> </w:t>
      </w:r>
      <w:r w:rsidRPr="00590583">
        <w:rPr>
          <w:rFonts w:ascii="Arial" w:hAnsi="Arial" w:cs="Arial"/>
          <w:sz w:val="20"/>
          <w:szCs w:val="20"/>
          <w:lang w:val="en-GB"/>
        </w:rPr>
        <w:t>of similar focus in the same country, region and globally.</w:t>
      </w:r>
    </w:p>
    <w:p w14:paraId="0F99BDDA" w14:textId="77777777" w:rsidR="001E6563" w:rsidRPr="00590583" w:rsidRDefault="001E6563" w:rsidP="00D908E6">
      <w:pPr>
        <w:pStyle w:val="NormalWeb"/>
        <w:spacing w:before="0" w:beforeAutospacing="0" w:after="0" w:afterAutospacing="0"/>
        <w:rPr>
          <w:rFonts w:ascii="Arial" w:hAnsi="Arial" w:cs="Arial"/>
          <w:sz w:val="20"/>
          <w:szCs w:val="20"/>
          <w:u w:val="single"/>
          <w:lang w:val="en-GB"/>
        </w:rPr>
      </w:pPr>
    </w:p>
    <w:p w14:paraId="79E8423F" w14:textId="6EFF3E0A" w:rsidR="003E3ABA" w:rsidRPr="00590583" w:rsidRDefault="003E3ABA" w:rsidP="00D908E6">
      <w:pPr>
        <w:pStyle w:val="NormalWeb"/>
        <w:spacing w:before="0" w:beforeAutospacing="0" w:after="0" w:afterAutospacing="0"/>
        <w:rPr>
          <w:rFonts w:ascii="Arial" w:hAnsi="Arial" w:cs="Arial"/>
          <w:sz w:val="20"/>
          <w:szCs w:val="20"/>
          <w:lang w:val="en-GB"/>
        </w:rPr>
      </w:pPr>
      <w:r w:rsidRPr="00590583">
        <w:rPr>
          <w:rFonts w:ascii="Arial" w:hAnsi="Arial" w:cs="Arial"/>
          <w:sz w:val="20"/>
          <w:szCs w:val="20"/>
          <w:u w:val="single"/>
          <w:lang w:val="en-GB"/>
        </w:rPr>
        <w:t>GEF Focal Area Tracking Tools</w:t>
      </w:r>
      <w:r w:rsidRPr="00590583">
        <w:rPr>
          <w:rFonts w:ascii="Arial" w:hAnsi="Arial" w:cs="Arial"/>
          <w:sz w:val="20"/>
          <w:szCs w:val="20"/>
          <w:lang w:val="en-GB"/>
        </w:rPr>
        <w:t xml:space="preserve">:  </w:t>
      </w:r>
      <w:r w:rsidR="00C24F2A" w:rsidRPr="00590583">
        <w:rPr>
          <w:rFonts w:ascii="Arial" w:hAnsi="Arial" w:cs="Arial"/>
          <w:sz w:val="20"/>
          <w:szCs w:val="20"/>
          <w:lang w:val="en-GB"/>
        </w:rPr>
        <w:t>T</w:t>
      </w:r>
      <w:r w:rsidRPr="00590583">
        <w:rPr>
          <w:rFonts w:ascii="Arial" w:hAnsi="Arial" w:cs="Arial"/>
          <w:sz w:val="20"/>
          <w:szCs w:val="20"/>
          <w:lang w:val="en-GB"/>
        </w:rPr>
        <w:t>h</w:t>
      </w:r>
      <w:r w:rsidR="00C24F2A" w:rsidRPr="00590583">
        <w:rPr>
          <w:rFonts w:ascii="Arial" w:hAnsi="Arial" w:cs="Arial"/>
          <w:sz w:val="20"/>
          <w:szCs w:val="20"/>
          <w:lang w:val="en-GB"/>
        </w:rPr>
        <w:t xml:space="preserve">e </w:t>
      </w:r>
      <w:r w:rsidRPr="00590583">
        <w:rPr>
          <w:rFonts w:ascii="Arial" w:hAnsi="Arial" w:cs="Arial"/>
          <w:sz w:val="20"/>
          <w:szCs w:val="20"/>
          <w:lang w:val="en-GB"/>
        </w:rPr>
        <w:t>following GEF Tracking Tool(s)</w:t>
      </w:r>
      <w:r w:rsidR="00C24F2A" w:rsidRPr="00590583">
        <w:rPr>
          <w:rFonts w:ascii="Arial" w:hAnsi="Arial" w:cs="Arial"/>
          <w:sz w:val="20"/>
          <w:szCs w:val="20"/>
          <w:lang w:val="en-GB"/>
        </w:rPr>
        <w:t xml:space="preserve"> will be used to monitor global environmental benefit</w:t>
      </w:r>
      <w:r w:rsidR="004A574B" w:rsidRPr="00590583">
        <w:rPr>
          <w:rFonts w:ascii="Arial" w:hAnsi="Arial" w:cs="Arial"/>
          <w:sz w:val="20"/>
          <w:szCs w:val="20"/>
          <w:lang w:val="en-GB"/>
        </w:rPr>
        <w:t>s</w:t>
      </w:r>
      <w:r w:rsidRPr="00590583">
        <w:rPr>
          <w:rFonts w:ascii="Arial" w:hAnsi="Arial" w:cs="Arial"/>
          <w:sz w:val="20"/>
          <w:szCs w:val="20"/>
          <w:lang w:val="en-GB"/>
        </w:rPr>
        <w:t xml:space="preserve">: </w:t>
      </w:r>
      <w:r w:rsidR="00C170A9">
        <w:rPr>
          <w:rFonts w:ascii="Arial" w:hAnsi="Arial" w:cs="Arial"/>
          <w:sz w:val="20"/>
          <w:szCs w:val="20"/>
          <w:lang w:val="en-GB"/>
        </w:rPr>
        <w:t xml:space="preserve"> </w:t>
      </w:r>
      <w:r w:rsidRPr="00590583">
        <w:rPr>
          <w:rFonts w:ascii="Arial" w:hAnsi="Arial" w:cs="Arial"/>
          <w:sz w:val="20"/>
          <w:szCs w:val="20"/>
          <w:lang w:val="en-GB"/>
        </w:rPr>
        <w:t xml:space="preserve">The baseline/CEO Endorsement GEF Focal Area Tracking Tool(s) </w:t>
      </w:r>
      <w:r w:rsidR="00C170A9">
        <w:rPr>
          <w:rFonts w:ascii="Arial" w:hAnsi="Arial" w:cs="Arial"/>
          <w:sz w:val="20"/>
          <w:szCs w:val="20"/>
          <w:lang w:val="en-GB"/>
        </w:rPr>
        <w:t xml:space="preserve">will be </w:t>
      </w:r>
      <w:r w:rsidRPr="00590583">
        <w:rPr>
          <w:rFonts w:ascii="Arial" w:hAnsi="Arial" w:cs="Arial"/>
          <w:sz w:val="20"/>
          <w:szCs w:val="20"/>
          <w:lang w:val="en-GB"/>
        </w:rPr>
        <w:t xml:space="preserve">submitted </w:t>
      </w:r>
      <w:r w:rsidR="009A0D83" w:rsidRPr="00590583">
        <w:rPr>
          <w:rFonts w:ascii="Arial" w:hAnsi="Arial" w:cs="Arial"/>
          <w:sz w:val="20"/>
          <w:szCs w:val="20"/>
          <w:lang w:val="en-GB"/>
        </w:rPr>
        <w:t>as</w:t>
      </w:r>
      <w:r w:rsidRPr="00590583">
        <w:rPr>
          <w:rFonts w:ascii="Arial" w:hAnsi="Arial" w:cs="Arial"/>
          <w:sz w:val="20"/>
          <w:szCs w:val="20"/>
          <w:lang w:val="en-GB"/>
        </w:rPr>
        <w:t xml:space="preserve"> Annex </w:t>
      </w:r>
      <w:r w:rsidR="00C170A9">
        <w:rPr>
          <w:rFonts w:ascii="Arial" w:hAnsi="Arial" w:cs="Arial"/>
          <w:sz w:val="20"/>
          <w:szCs w:val="20"/>
          <w:lang w:val="en-GB"/>
        </w:rPr>
        <w:t xml:space="preserve">B </w:t>
      </w:r>
      <w:r w:rsidRPr="00590583">
        <w:rPr>
          <w:rFonts w:ascii="Arial" w:hAnsi="Arial" w:cs="Arial"/>
          <w:sz w:val="20"/>
          <w:szCs w:val="20"/>
          <w:lang w:val="en-GB"/>
        </w:rPr>
        <w:t xml:space="preserve">to this project document </w:t>
      </w:r>
      <w:r w:rsidR="00C170A9">
        <w:rPr>
          <w:rFonts w:ascii="Arial" w:hAnsi="Arial" w:cs="Arial"/>
          <w:sz w:val="20"/>
          <w:szCs w:val="20"/>
          <w:lang w:val="en-GB"/>
        </w:rPr>
        <w:t xml:space="preserve">as deemed necessary by the GEF and </w:t>
      </w:r>
      <w:r w:rsidRPr="00590583">
        <w:rPr>
          <w:rFonts w:ascii="Arial" w:hAnsi="Arial" w:cs="Arial"/>
          <w:sz w:val="20"/>
          <w:szCs w:val="20"/>
          <w:lang w:val="en-GB"/>
        </w:rPr>
        <w:t>will be updated by the Project Manager/Team</w:t>
      </w:r>
      <w:r w:rsidR="00CF0948" w:rsidRPr="00590583">
        <w:rPr>
          <w:rFonts w:ascii="Arial" w:hAnsi="Arial" w:cs="Arial"/>
          <w:sz w:val="20"/>
          <w:szCs w:val="20"/>
          <w:lang w:val="en-GB"/>
        </w:rPr>
        <w:t xml:space="preserve"> (not the evaluation consultants hired to undertake the MTR or the TE)</w:t>
      </w:r>
      <w:r w:rsidRPr="00590583">
        <w:rPr>
          <w:rFonts w:ascii="Arial" w:hAnsi="Arial" w:cs="Arial"/>
          <w:sz w:val="20"/>
          <w:szCs w:val="20"/>
          <w:lang w:val="en-GB"/>
        </w:rPr>
        <w:t xml:space="preserve"> (indicate other project partner, if agreed) and shared with the mid-term review consultants and terminal evaluation consultants before the required </w:t>
      </w:r>
      <w:r w:rsidRPr="00590583">
        <w:rPr>
          <w:rFonts w:ascii="Arial" w:hAnsi="Arial" w:cs="Arial"/>
          <w:i/>
          <w:sz w:val="20"/>
          <w:szCs w:val="20"/>
          <w:lang w:val="en-GB"/>
        </w:rPr>
        <w:t>review/</w:t>
      </w:r>
      <w:r w:rsidRPr="00590583">
        <w:rPr>
          <w:rFonts w:ascii="Arial" w:hAnsi="Arial" w:cs="Arial"/>
          <w:sz w:val="20"/>
          <w:szCs w:val="20"/>
          <w:lang w:val="en-GB"/>
        </w:rPr>
        <w:t>evaluation missions take place. The updated GEF Tracking Tool(s) will be submitted to the GEF along with the completed Mid-term Review report and Terminal Evaluation report.</w:t>
      </w:r>
    </w:p>
    <w:p w14:paraId="5E427427" w14:textId="77777777" w:rsidR="003E3ABA" w:rsidRPr="00590583" w:rsidRDefault="003E3ABA" w:rsidP="00F37ADB">
      <w:pPr>
        <w:pStyle w:val="NormalWeb"/>
        <w:spacing w:before="0" w:beforeAutospacing="0" w:after="0" w:afterAutospacing="0"/>
        <w:jc w:val="left"/>
        <w:rPr>
          <w:rFonts w:ascii="Arial" w:hAnsi="Arial" w:cs="Arial"/>
          <w:sz w:val="20"/>
          <w:szCs w:val="20"/>
          <w:lang w:val="en-GB"/>
        </w:rPr>
      </w:pPr>
    </w:p>
    <w:p w14:paraId="366EF361" w14:textId="77777777" w:rsidR="003E3ABA" w:rsidRPr="00590583" w:rsidRDefault="00B54BF6" w:rsidP="00D908E6">
      <w:pPr>
        <w:jc w:val="both"/>
        <w:rPr>
          <w:rFonts w:ascii="Arial" w:hAnsi="Arial" w:cs="Arial"/>
          <w:sz w:val="20"/>
          <w:szCs w:val="20"/>
        </w:rPr>
      </w:pPr>
      <w:r w:rsidRPr="00590583">
        <w:rPr>
          <w:rFonts w:ascii="Arial" w:hAnsi="Arial" w:cs="Arial"/>
          <w:sz w:val="20"/>
          <w:szCs w:val="20"/>
          <w:u w:val="single"/>
        </w:rPr>
        <w:t xml:space="preserve">Independent </w:t>
      </w:r>
      <w:r w:rsidR="003E3ABA" w:rsidRPr="00590583">
        <w:rPr>
          <w:rFonts w:ascii="Arial" w:hAnsi="Arial" w:cs="Arial"/>
          <w:sz w:val="20"/>
          <w:szCs w:val="20"/>
          <w:u w:val="single"/>
        </w:rPr>
        <w:t>Mid-term Review (MTR)</w:t>
      </w:r>
      <w:r w:rsidR="003E3ABA" w:rsidRPr="00590583">
        <w:rPr>
          <w:rFonts w:ascii="Arial" w:hAnsi="Arial" w:cs="Arial"/>
          <w:sz w:val="20"/>
          <w:szCs w:val="20"/>
        </w:rPr>
        <w:t xml:space="preserve">:  An independent mid-term review process will begin </w:t>
      </w:r>
      <w:r w:rsidR="008F247A" w:rsidRPr="00590583">
        <w:rPr>
          <w:rFonts w:ascii="Arial" w:hAnsi="Arial" w:cs="Arial"/>
          <w:sz w:val="20"/>
          <w:szCs w:val="20"/>
        </w:rPr>
        <w:t>approximately 18 months into project implementation, before</w:t>
      </w:r>
      <w:r w:rsidR="003E3ABA" w:rsidRPr="00590583">
        <w:rPr>
          <w:rFonts w:ascii="Arial" w:hAnsi="Arial" w:cs="Arial"/>
          <w:sz w:val="20"/>
          <w:szCs w:val="20"/>
        </w:rPr>
        <w:t xml:space="preserve"> the second PIR has been submitted to the GEF, and the MTR report will be submitted to the GEF in the same year as the </w:t>
      </w:r>
      <w:r w:rsidR="008F247A" w:rsidRPr="00590583">
        <w:rPr>
          <w:rFonts w:ascii="Arial" w:hAnsi="Arial" w:cs="Arial"/>
          <w:sz w:val="20"/>
          <w:szCs w:val="20"/>
        </w:rPr>
        <w:t>2</w:t>
      </w:r>
      <w:r w:rsidR="008F247A" w:rsidRPr="00590583">
        <w:rPr>
          <w:rFonts w:ascii="Arial" w:hAnsi="Arial" w:cs="Arial"/>
          <w:sz w:val="20"/>
          <w:szCs w:val="20"/>
          <w:vertAlign w:val="superscript"/>
        </w:rPr>
        <w:t>nd</w:t>
      </w:r>
      <w:r w:rsidR="008F247A" w:rsidRPr="00590583">
        <w:rPr>
          <w:rFonts w:ascii="Arial" w:hAnsi="Arial" w:cs="Arial"/>
          <w:sz w:val="20"/>
          <w:szCs w:val="20"/>
        </w:rPr>
        <w:t xml:space="preserve"> </w:t>
      </w:r>
      <w:r w:rsidR="00A04E6F" w:rsidRPr="00590583">
        <w:rPr>
          <w:rFonts w:ascii="Arial" w:hAnsi="Arial" w:cs="Arial"/>
          <w:sz w:val="20"/>
          <w:szCs w:val="20"/>
        </w:rPr>
        <w:t xml:space="preserve">PIR. </w:t>
      </w:r>
      <w:r w:rsidR="003E3ABA" w:rsidRPr="00590583">
        <w:rPr>
          <w:rFonts w:ascii="Arial" w:hAnsi="Arial" w:cs="Arial"/>
          <w:sz w:val="20"/>
          <w:szCs w:val="20"/>
        </w:rPr>
        <w:t>The MTR findings and responses outlined in the management response will be incorporated as recommendations for enhanced implementation during the final h</w:t>
      </w:r>
      <w:r w:rsidR="00A04E6F" w:rsidRPr="00590583">
        <w:rPr>
          <w:rFonts w:ascii="Arial" w:hAnsi="Arial" w:cs="Arial"/>
          <w:sz w:val="20"/>
          <w:szCs w:val="20"/>
        </w:rPr>
        <w:t xml:space="preserve">alf of the project’s duration. </w:t>
      </w:r>
      <w:r w:rsidR="003E3ABA" w:rsidRPr="00590583">
        <w:rPr>
          <w:rFonts w:ascii="Arial" w:hAnsi="Arial" w:cs="Arial"/>
          <w:sz w:val="20"/>
          <w:szCs w:val="20"/>
        </w:rPr>
        <w:t xml:space="preserve">The terms of reference, the review process and the MTR report will follow the standard templates and guidance </w:t>
      </w:r>
      <w:r w:rsidRPr="00590583">
        <w:rPr>
          <w:rFonts w:ascii="Arial" w:hAnsi="Arial" w:cs="Arial"/>
          <w:sz w:val="20"/>
          <w:szCs w:val="20"/>
        </w:rPr>
        <w:t xml:space="preserve">prepared by the UNDP IEO for GEF-financed projects </w:t>
      </w:r>
      <w:r w:rsidR="003E3ABA" w:rsidRPr="00590583">
        <w:rPr>
          <w:rFonts w:ascii="Arial" w:hAnsi="Arial" w:cs="Arial"/>
          <w:sz w:val="20"/>
          <w:szCs w:val="20"/>
        </w:rPr>
        <w:t xml:space="preserve">available on the </w:t>
      </w:r>
      <w:hyperlink r:id="rId26" w:anchor="gef" w:history="1">
        <w:r w:rsidR="003E3ABA" w:rsidRPr="00590583">
          <w:rPr>
            <w:rStyle w:val="Hyperlink"/>
            <w:rFonts w:ascii="Arial" w:hAnsi="Arial" w:cs="Arial"/>
            <w:sz w:val="20"/>
            <w:szCs w:val="20"/>
          </w:rPr>
          <w:t>UNDP Evaluation Resource Center</w:t>
        </w:r>
      </w:hyperlink>
      <w:r w:rsidR="003E3ABA" w:rsidRPr="00590583">
        <w:rPr>
          <w:rStyle w:val="Hyperlink"/>
          <w:rFonts w:ascii="Arial" w:hAnsi="Arial" w:cs="Arial"/>
          <w:sz w:val="20"/>
          <w:szCs w:val="20"/>
        </w:rPr>
        <w:t xml:space="preserve"> (ERC).</w:t>
      </w:r>
      <w:r w:rsidR="003E3ABA" w:rsidRPr="00590583">
        <w:rPr>
          <w:rFonts w:ascii="Arial" w:hAnsi="Arial" w:cs="Arial"/>
          <w:sz w:val="20"/>
          <w:szCs w:val="20"/>
        </w:rPr>
        <w:t xml:space="preserve"> </w:t>
      </w:r>
      <w:r w:rsidRPr="00590583">
        <w:rPr>
          <w:rFonts w:ascii="Arial" w:hAnsi="Arial" w:cs="Arial"/>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590583">
        <w:rPr>
          <w:rFonts w:ascii="Arial" w:hAnsi="Arial" w:cs="Arial"/>
          <w:sz w:val="20"/>
          <w:szCs w:val="20"/>
        </w:rPr>
        <w:t xml:space="preserve"> Focal Point and other </w:t>
      </w:r>
      <w:r w:rsidRPr="00590583">
        <w:rPr>
          <w:rFonts w:ascii="Arial" w:hAnsi="Arial" w:cs="Arial"/>
          <w:sz w:val="20"/>
          <w:szCs w:val="20"/>
        </w:rPr>
        <w:t xml:space="preserve">stakeholders will be involved and consulted during the terminal evaluation process. </w:t>
      </w:r>
      <w:r w:rsidR="003E3ABA" w:rsidRPr="00590583">
        <w:rPr>
          <w:rFonts w:ascii="Arial" w:hAnsi="Arial" w:cs="Arial"/>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597BA9B4" w14:textId="77777777" w:rsidR="00B54BF6" w:rsidRPr="00590583" w:rsidRDefault="00B54BF6" w:rsidP="00A04E6F">
      <w:pPr>
        <w:rPr>
          <w:rFonts w:ascii="Arial" w:hAnsi="Arial" w:cs="Arial"/>
          <w:sz w:val="20"/>
          <w:szCs w:val="20"/>
          <w:u w:val="single"/>
        </w:rPr>
      </w:pPr>
    </w:p>
    <w:p w14:paraId="782A3395" w14:textId="6FB231E6" w:rsidR="003E3ABA" w:rsidRPr="00590583" w:rsidRDefault="003E3ABA" w:rsidP="00D908E6">
      <w:pPr>
        <w:jc w:val="both"/>
        <w:rPr>
          <w:rFonts w:ascii="Arial" w:hAnsi="Arial" w:cs="Arial"/>
          <w:sz w:val="20"/>
          <w:szCs w:val="20"/>
        </w:rPr>
      </w:pPr>
      <w:r w:rsidRPr="00590583">
        <w:rPr>
          <w:rFonts w:ascii="Arial" w:hAnsi="Arial" w:cs="Arial"/>
          <w:sz w:val="20"/>
          <w:szCs w:val="20"/>
          <w:u w:val="single"/>
        </w:rPr>
        <w:t>Terminal Evaluation (TE)</w:t>
      </w:r>
      <w:r w:rsidRPr="00590583">
        <w:rPr>
          <w:rFonts w:ascii="Arial" w:hAnsi="Arial" w:cs="Arial"/>
          <w:sz w:val="20"/>
          <w:szCs w:val="20"/>
        </w:rPr>
        <w:t xml:space="preserve">:  An independent terminal evaluation (TE) will take place </w:t>
      </w:r>
      <w:r w:rsidR="00C24F2A" w:rsidRPr="00590583">
        <w:rPr>
          <w:rFonts w:ascii="Arial" w:hAnsi="Arial" w:cs="Arial"/>
          <w:sz w:val="20"/>
          <w:szCs w:val="20"/>
        </w:rPr>
        <w:t>upon completion of all major project outputs and activities</w:t>
      </w:r>
      <w:r w:rsidR="00954A3F" w:rsidRPr="00590583">
        <w:rPr>
          <w:rFonts w:ascii="Arial" w:hAnsi="Arial" w:cs="Arial"/>
          <w:sz w:val="20"/>
          <w:szCs w:val="20"/>
        </w:rPr>
        <w:t>.</w:t>
      </w:r>
      <w:r w:rsidR="008C5DA0" w:rsidRPr="00590583">
        <w:rPr>
          <w:rFonts w:ascii="Arial" w:hAnsi="Arial" w:cs="Arial"/>
          <w:sz w:val="20"/>
          <w:szCs w:val="20"/>
        </w:rPr>
        <w:t xml:space="preserve"> </w:t>
      </w:r>
      <w:r w:rsidR="00954A3F" w:rsidRPr="00590583">
        <w:rPr>
          <w:rFonts w:ascii="Arial" w:hAnsi="Arial" w:cs="Arial"/>
          <w:sz w:val="20"/>
          <w:szCs w:val="20"/>
        </w:rPr>
        <w:t xml:space="preserve">The terminal evaluation process </w:t>
      </w:r>
      <w:r w:rsidR="008C5DA0" w:rsidRPr="00590583">
        <w:rPr>
          <w:rFonts w:ascii="Arial" w:hAnsi="Arial" w:cs="Arial"/>
          <w:sz w:val="20"/>
          <w:szCs w:val="20"/>
        </w:rPr>
        <w:t xml:space="preserve">will begin three months before </w:t>
      </w:r>
      <w:r w:rsidRPr="00590583">
        <w:rPr>
          <w:rFonts w:ascii="Arial" w:hAnsi="Arial" w:cs="Arial"/>
          <w:sz w:val="20"/>
          <w:szCs w:val="20"/>
        </w:rPr>
        <w:t>oper</w:t>
      </w:r>
      <w:r w:rsidR="008C5DA0" w:rsidRPr="00590583">
        <w:rPr>
          <w:rFonts w:ascii="Arial" w:hAnsi="Arial" w:cs="Arial"/>
          <w:sz w:val="20"/>
          <w:szCs w:val="20"/>
        </w:rPr>
        <w:t>ational closure of the project allowing the ev</w:t>
      </w:r>
      <w:r w:rsidR="00A04E6F" w:rsidRPr="00590583">
        <w:rPr>
          <w:rFonts w:ascii="Arial" w:hAnsi="Arial" w:cs="Arial"/>
          <w:sz w:val="20"/>
          <w:szCs w:val="20"/>
        </w:rPr>
        <w:t>a</w:t>
      </w:r>
      <w:r w:rsidR="008C5DA0" w:rsidRPr="00590583">
        <w:rPr>
          <w:rFonts w:ascii="Arial" w:hAnsi="Arial" w:cs="Arial"/>
          <w:sz w:val="20"/>
          <w:szCs w:val="20"/>
        </w:rPr>
        <w:t>l</w:t>
      </w:r>
      <w:r w:rsidR="00A04E6F" w:rsidRPr="00590583">
        <w:rPr>
          <w:rFonts w:ascii="Arial" w:hAnsi="Arial" w:cs="Arial"/>
          <w:sz w:val="20"/>
          <w:szCs w:val="20"/>
        </w:rPr>
        <w:t>ua</w:t>
      </w:r>
      <w:r w:rsidR="008C5DA0" w:rsidRPr="00590583">
        <w:rPr>
          <w:rFonts w:ascii="Arial" w:hAnsi="Arial" w:cs="Arial"/>
          <w:sz w:val="20"/>
          <w:szCs w:val="20"/>
        </w:rPr>
        <w:t xml:space="preserve">tion mission to proceed while the project team is still in place, yet ensuring the project is close enough to completion for the evaluation team to reach conclusions on key aspects such as project sustainability. </w:t>
      </w:r>
      <w:r w:rsidRPr="00590583">
        <w:rPr>
          <w:rFonts w:ascii="Arial" w:hAnsi="Arial" w:cs="Arial"/>
          <w:sz w:val="20"/>
          <w:szCs w:val="20"/>
        </w:rPr>
        <w:t>The Project Manager will remain on contract until the TE report and management</w:t>
      </w:r>
      <w:r w:rsidR="008C5DA0" w:rsidRPr="00590583">
        <w:rPr>
          <w:rFonts w:ascii="Arial" w:hAnsi="Arial" w:cs="Arial"/>
          <w:sz w:val="20"/>
          <w:szCs w:val="20"/>
        </w:rPr>
        <w:t xml:space="preserve"> response have been finalized. </w:t>
      </w:r>
      <w:r w:rsidRPr="00590583">
        <w:rPr>
          <w:rFonts w:ascii="Arial" w:hAnsi="Arial" w:cs="Arial"/>
          <w:sz w:val="20"/>
          <w:szCs w:val="20"/>
        </w:rPr>
        <w:t>The terms of reference, the evaluation process and the final TE report will follow the standard templates and guidance</w:t>
      </w:r>
      <w:r w:rsidR="00E45EC4" w:rsidRPr="00590583">
        <w:rPr>
          <w:rFonts w:ascii="Arial" w:hAnsi="Arial" w:cs="Arial"/>
          <w:sz w:val="20"/>
          <w:szCs w:val="20"/>
        </w:rPr>
        <w:t xml:space="preserve"> prepared by the UNDP IEO for GEF-financed projects</w:t>
      </w:r>
      <w:r w:rsidRPr="00590583">
        <w:rPr>
          <w:rFonts w:ascii="Arial" w:hAnsi="Arial" w:cs="Arial"/>
          <w:sz w:val="20"/>
          <w:szCs w:val="20"/>
        </w:rPr>
        <w:t xml:space="preserve"> available on the </w:t>
      </w:r>
      <w:hyperlink r:id="rId27" w:anchor="gef" w:history="1">
        <w:r w:rsidRPr="00590583">
          <w:rPr>
            <w:rStyle w:val="Hyperlink"/>
            <w:rFonts w:ascii="Arial" w:hAnsi="Arial" w:cs="Arial"/>
            <w:sz w:val="20"/>
            <w:szCs w:val="20"/>
          </w:rPr>
          <w:t>UNDP Evaluation Resource Center</w:t>
        </w:r>
      </w:hyperlink>
      <w:r w:rsidRPr="00590583">
        <w:rPr>
          <w:rStyle w:val="Hyperlink"/>
          <w:rFonts w:ascii="Arial" w:hAnsi="Arial" w:cs="Arial"/>
          <w:sz w:val="20"/>
          <w:szCs w:val="20"/>
        </w:rPr>
        <w:t>.</w:t>
      </w:r>
      <w:r w:rsidRPr="00590583">
        <w:rPr>
          <w:rFonts w:ascii="Arial" w:hAnsi="Arial" w:cs="Arial"/>
          <w:sz w:val="20"/>
          <w:szCs w:val="20"/>
        </w:rPr>
        <w:t xml:space="preserve"> </w:t>
      </w:r>
      <w:r w:rsidR="00C24F2A" w:rsidRPr="00590583">
        <w:rPr>
          <w:rFonts w:ascii="Arial" w:hAnsi="Arial" w:cs="Arial"/>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590583">
        <w:rPr>
          <w:rFonts w:ascii="Arial" w:hAnsi="Arial" w:cs="Arial"/>
          <w:sz w:val="20"/>
          <w:szCs w:val="20"/>
        </w:rPr>
        <w:t xml:space="preserve">l Focal Point and other </w:t>
      </w:r>
      <w:r w:rsidR="00C24F2A" w:rsidRPr="00590583">
        <w:rPr>
          <w:rFonts w:ascii="Arial" w:hAnsi="Arial" w:cs="Arial"/>
          <w:sz w:val="20"/>
          <w:szCs w:val="20"/>
        </w:rPr>
        <w:t xml:space="preserve">stakeholders will be involved and consulted during the terminal evaluation process. </w:t>
      </w:r>
      <w:r w:rsidRPr="00590583">
        <w:rPr>
          <w:rFonts w:ascii="Arial" w:hAnsi="Arial" w:cs="Arial"/>
          <w:sz w:val="20"/>
          <w:szCs w:val="20"/>
        </w:rPr>
        <w:t>Additional quality assurance support is available from the UNDP-GEF Directorate. The final TE report will be cleared by the UNDP Country Office and the UNDP-</w:t>
      </w:r>
      <w:r w:rsidRPr="00590583">
        <w:rPr>
          <w:rFonts w:ascii="Arial" w:hAnsi="Arial" w:cs="Arial"/>
          <w:sz w:val="20"/>
          <w:szCs w:val="20"/>
        </w:rPr>
        <w:lastRenderedPageBreak/>
        <w:t xml:space="preserve">GEF Regional Technical Adviser and will be approved by the Project Board.  The TE report will be publicly available in English on the UNDP ERC.  </w:t>
      </w:r>
    </w:p>
    <w:p w14:paraId="0609C921" w14:textId="77777777" w:rsidR="003E3ABA" w:rsidRPr="00590583" w:rsidRDefault="003E3ABA" w:rsidP="00D908E6">
      <w:pPr>
        <w:jc w:val="both"/>
        <w:rPr>
          <w:rFonts w:ascii="Arial" w:hAnsi="Arial" w:cs="Arial"/>
          <w:sz w:val="20"/>
          <w:szCs w:val="20"/>
        </w:rPr>
      </w:pPr>
    </w:p>
    <w:p w14:paraId="40759CFA" w14:textId="574736E0" w:rsidR="003E3ABA" w:rsidRPr="00590583" w:rsidRDefault="003E3ABA" w:rsidP="00D908E6">
      <w:pPr>
        <w:jc w:val="both"/>
        <w:rPr>
          <w:rFonts w:ascii="Arial" w:hAnsi="Arial" w:cs="Arial"/>
          <w:sz w:val="20"/>
          <w:szCs w:val="20"/>
        </w:rPr>
      </w:pPr>
      <w:r w:rsidRPr="00590583">
        <w:rPr>
          <w:rFonts w:ascii="Arial" w:hAnsi="Arial" w:cs="Arial"/>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590583">
        <w:rPr>
          <w:rFonts w:ascii="Arial" w:hAnsi="Arial" w:cs="Arial"/>
          <w:sz w:val="20"/>
          <w:szCs w:val="20"/>
        </w:rPr>
        <w:t>EO</w:t>
      </w:r>
      <w:r w:rsidRPr="00590583">
        <w:rPr>
          <w:rFonts w:ascii="Arial" w:hAnsi="Arial" w:cs="Arial"/>
          <w:sz w:val="20"/>
          <w:szCs w:val="20"/>
        </w:rPr>
        <w:t xml:space="preserve"> will undertake a quality assessment and validate the findings and ratings in the TE report and rate the quality of the TE report.  The UNDP IEO assessment report will be sent to the GEF I</w:t>
      </w:r>
      <w:r w:rsidR="00E45EC4" w:rsidRPr="00590583">
        <w:rPr>
          <w:rFonts w:ascii="Arial" w:hAnsi="Arial" w:cs="Arial"/>
          <w:sz w:val="20"/>
          <w:szCs w:val="20"/>
        </w:rPr>
        <w:t>EO</w:t>
      </w:r>
      <w:r w:rsidRPr="00590583">
        <w:rPr>
          <w:rFonts w:ascii="Arial" w:hAnsi="Arial" w:cs="Arial"/>
          <w:sz w:val="20"/>
          <w:szCs w:val="20"/>
        </w:rPr>
        <w:t xml:space="preserve"> along with the project terminal evaluation report.</w:t>
      </w:r>
    </w:p>
    <w:p w14:paraId="7B14002D" w14:textId="77777777" w:rsidR="003E3ABA" w:rsidRPr="00590583" w:rsidRDefault="003E3ABA" w:rsidP="00D908E6">
      <w:pPr>
        <w:jc w:val="both"/>
        <w:rPr>
          <w:rFonts w:ascii="Arial" w:hAnsi="Arial" w:cs="Arial"/>
          <w:sz w:val="20"/>
          <w:szCs w:val="20"/>
        </w:rPr>
      </w:pPr>
    </w:p>
    <w:p w14:paraId="4957CAFD" w14:textId="77777777" w:rsidR="003E3ABA" w:rsidRPr="00590583" w:rsidRDefault="003E3ABA" w:rsidP="00D908E6">
      <w:pPr>
        <w:jc w:val="both"/>
        <w:rPr>
          <w:rFonts w:ascii="Arial" w:hAnsi="Arial" w:cs="Arial"/>
          <w:sz w:val="20"/>
          <w:szCs w:val="20"/>
        </w:rPr>
      </w:pPr>
      <w:r w:rsidRPr="00590583">
        <w:rPr>
          <w:rFonts w:ascii="Arial" w:hAnsi="Arial" w:cs="Arial"/>
          <w:sz w:val="20"/>
          <w:szCs w:val="20"/>
          <w:u w:val="single"/>
        </w:rPr>
        <w:t>Final Report</w:t>
      </w:r>
      <w:r w:rsidRPr="00590583">
        <w:rPr>
          <w:rFonts w:ascii="Arial" w:hAnsi="Arial" w:cs="Arial"/>
          <w:sz w:val="20"/>
          <w:szCs w:val="20"/>
        </w:rPr>
        <w:t>: The project’s terminal PIR along with the terminal evaluation (TE) report and corresponding management response will serve as the</w:t>
      </w:r>
      <w:r w:rsidR="00A04E6F" w:rsidRPr="00590583">
        <w:rPr>
          <w:rFonts w:ascii="Arial" w:hAnsi="Arial" w:cs="Arial"/>
          <w:sz w:val="20"/>
          <w:szCs w:val="20"/>
        </w:rPr>
        <w:t xml:space="preserve"> final project report package. </w:t>
      </w:r>
      <w:r w:rsidRPr="00590583">
        <w:rPr>
          <w:rFonts w:ascii="Arial" w:hAnsi="Arial" w:cs="Arial"/>
          <w:sz w:val="20"/>
          <w:szCs w:val="20"/>
        </w:rPr>
        <w:t xml:space="preserve">The final project report package shall be discussed with the Project Board during an end-of-project review meeting to discuss lesson learned and opportunities for scaling up.    </w:t>
      </w:r>
    </w:p>
    <w:p w14:paraId="48132380" w14:textId="77777777" w:rsidR="003E3ABA" w:rsidRPr="00590583" w:rsidRDefault="003E3ABA" w:rsidP="00A04E6F">
      <w:pPr>
        <w:rPr>
          <w:rFonts w:ascii="Arial" w:hAnsi="Arial" w:cs="Arial"/>
          <w:sz w:val="20"/>
          <w:szCs w:val="20"/>
        </w:rPr>
      </w:pPr>
    </w:p>
    <w:p w14:paraId="2145CC4E" w14:textId="77777777" w:rsidR="003E3ABA" w:rsidRPr="00590583"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20"/>
          <w:szCs w:val="20"/>
        </w:rPr>
      </w:pPr>
      <w:r w:rsidRPr="00590583">
        <w:rPr>
          <w:rFonts w:ascii="Arial" w:hAnsi="Arial" w:cs="Arial"/>
          <w:b/>
          <w:sz w:val="20"/>
          <w:szCs w:val="20"/>
        </w:rPr>
        <w:t xml:space="preserve">Mandatory GEF M&amp;E Requirements and M&amp;E Budget:  </w:t>
      </w:r>
    </w:p>
    <w:p w14:paraId="0DBB87E8" w14:textId="77777777" w:rsidR="003E3ABA" w:rsidRPr="00590583"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AE0672" w14:paraId="605F4E55" w14:textId="77777777" w:rsidTr="00CF4C32">
        <w:trPr>
          <w:tblHeader/>
          <w:jc w:val="center"/>
        </w:trPr>
        <w:tc>
          <w:tcPr>
            <w:tcW w:w="3145" w:type="dxa"/>
            <w:vMerge w:val="restart"/>
            <w:shd w:val="clear" w:color="auto" w:fill="B8CCE4" w:themeFill="accent1" w:themeFillTint="66"/>
          </w:tcPr>
          <w:p w14:paraId="6E599244"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GEF M&amp;E requirements</w:t>
            </w:r>
          </w:p>
          <w:p w14:paraId="7D4D2360" w14:textId="77777777" w:rsidR="003E3ABA" w:rsidRPr="00590583" w:rsidRDefault="003E3ABA" w:rsidP="003B2A79">
            <w:pPr>
              <w:jc w:val="center"/>
              <w:rPr>
                <w:rFonts w:ascii="Arial" w:hAnsi="Arial" w:cs="Arial"/>
                <w:b/>
                <w:sz w:val="20"/>
                <w:szCs w:val="20"/>
              </w:rPr>
            </w:pPr>
          </w:p>
        </w:tc>
        <w:tc>
          <w:tcPr>
            <w:tcW w:w="1980" w:type="dxa"/>
            <w:vMerge w:val="restart"/>
            <w:shd w:val="clear" w:color="auto" w:fill="B8CCE4" w:themeFill="accent1" w:themeFillTint="66"/>
          </w:tcPr>
          <w:p w14:paraId="135310A4"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Primary responsibility</w:t>
            </w:r>
          </w:p>
        </w:tc>
        <w:tc>
          <w:tcPr>
            <w:tcW w:w="2520" w:type="dxa"/>
            <w:gridSpan w:val="2"/>
            <w:shd w:val="clear" w:color="auto" w:fill="B8CCE4" w:themeFill="accent1" w:themeFillTint="66"/>
          </w:tcPr>
          <w:p w14:paraId="74B2134E"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Indicative costs to be charged to the Project Budget</w:t>
            </w:r>
            <w:r w:rsidRPr="00590583">
              <w:rPr>
                <w:rStyle w:val="FootnoteReference"/>
                <w:rFonts w:cs="Arial"/>
                <w:b/>
                <w:sz w:val="20"/>
                <w:szCs w:val="20"/>
              </w:rPr>
              <w:footnoteReference w:id="12"/>
            </w:r>
            <w:r w:rsidRPr="00590583">
              <w:rPr>
                <w:rFonts w:ascii="Arial" w:hAnsi="Arial" w:cs="Arial"/>
                <w:b/>
                <w:sz w:val="20"/>
                <w:szCs w:val="20"/>
              </w:rPr>
              <w:t xml:space="preserve">  (US$)</w:t>
            </w:r>
          </w:p>
        </w:tc>
        <w:tc>
          <w:tcPr>
            <w:tcW w:w="1705" w:type="dxa"/>
            <w:vMerge w:val="restart"/>
            <w:shd w:val="clear" w:color="auto" w:fill="B8CCE4" w:themeFill="accent1" w:themeFillTint="66"/>
          </w:tcPr>
          <w:p w14:paraId="6E9B8C39"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Time frame</w:t>
            </w:r>
          </w:p>
        </w:tc>
      </w:tr>
      <w:tr w:rsidR="003E3ABA" w:rsidRPr="00AE0672" w14:paraId="3FE4DF23" w14:textId="77777777" w:rsidTr="00CF4C32">
        <w:trPr>
          <w:tblHeader/>
          <w:jc w:val="center"/>
        </w:trPr>
        <w:tc>
          <w:tcPr>
            <w:tcW w:w="3145" w:type="dxa"/>
            <w:vMerge/>
            <w:shd w:val="clear" w:color="auto" w:fill="B8CCE4" w:themeFill="accent1" w:themeFillTint="66"/>
          </w:tcPr>
          <w:p w14:paraId="434CF4CF" w14:textId="77777777" w:rsidR="003E3ABA" w:rsidRPr="00590583" w:rsidRDefault="003E3ABA" w:rsidP="003B2A79">
            <w:pPr>
              <w:rPr>
                <w:rFonts w:ascii="Arial" w:hAnsi="Arial" w:cs="Arial"/>
                <w:b/>
                <w:sz w:val="20"/>
                <w:szCs w:val="20"/>
              </w:rPr>
            </w:pPr>
          </w:p>
        </w:tc>
        <w:tc>
          <w:tcPr>
            <w:tcW w:w="1980" w:type="dxa"/>
            <w:vMerge/>
            <w:shd w:val="clear" w:color="auto" w:fill="B8CCE4" w:themeFill="accent1" w:themeFillTint="66"/>
          </w:tcPr>
          <w:p w14:paraId="7A58928C" w14:textId="77777777" w:rsidR="003E3ABA" w:rsidRPr="00590583" w:rsidRDefault="003E3ABA" w:rsidP="003B2A79">
            <w:pPr>
              <w:rPr>
                <w:rFonts w:ascii="Arial" w:hAnsi="Arial" w:cs="Arial"/>
                <w:b/>
                <w:sz w:val="20"/>
                <w:szCs w:val="20"/>
              </w:rPr>
            </w:pPr>
          </w:p>
        </w:tc>
        <w:tc>
          <w:tcPr>
            <w:tcW w:w="1350" w:type="dxa"/>
            <w:shd w:val="clear" w:color="auto" w:fill="B8CCE4" w:themeFill="accent1" w:themeFillTint="66"/>
          </w:tcPr>
          <w:p w14:paraId="32FAED89" w14:textId="77777777" w:rsidR="003E3ABA" w:rsidRPr="00590583" w:rsidRDefault="003E3ABA" w:rsidP="003B2A79">
            <w:pPr>
              <w:rPr>
                <w:rFonts w:ascii="Arial" w:hAnsi="Arial" w:cs="Arial"/>
                <w:b/>
                <w:sz w:val="20"/>
                <w:szCs w:val="20"/>
              </w:rPr>
            </w:pPr>
            <w:r w:rsidRPr="00590583">
              <w:rPr>
                <w:rFonts w:ascii="Arial" w:hAnsi="Arial" w:cs="Arial"/>
                <w:b/>
                <w:sz w:val="20"/>
                <w:szCs w:val="20"/>
              </w:rPr>
              <w:t>GEF grant</w:t>
            </w:r>
          </w:p>
        </w:tc>
        <w:tc>
          <w:tcPr>
            <w:tcW w:w="1170" w:type="dxa"/>
            <w:shd w:val="clear" w:color="auto" w:fill="B8CCE4" w:themeFill="accent1" w:themeFillTint="66"/>
          </w:tcPr>
          <w:p w14:paraId="5F77712A" w14:textId="77777777" w:rsidR="003E3ABA" w:rsidRPr="00590583" w:rsidRDefault="003E3ABA" w:rsidP="003B2A79">
            <w:pPr>
              <w:rPr>
                <w:rFonts w:ascii="Arial" w:hAnsi="Arial" w:cs="Arial"/>
                <w:b/>
                <w:sz w:val="20"/>
                <w:szCs w:val="20"/>
              </w:rPr>
            </w:pPr>
            <w:r w:rsidRPr="00590583">
              <w:rPr>
                <w:rFonts w:ascii="Arial" w:hAnsi="Arial" w:cs="Arial"/>
                <w:b/>
                <w:sz w:val="20"/>
                <w:szCs w:val="20"/>
              </w:rPr>
              <w:t>Co-financing</w:t>
            </w:r>
          </w:p>
        </w:tc>
        <w:tc>
          <w:tcPr>
            <w:tcW w:w="1705" w:type="dxa"/>
            <w:vMerge/>
            <w:shd w:val="clear" w:color="auto" w:fill="B8CCE4" w:themeFill="accent1" w:themeFillTint="66"/>
          </w:tcPr>
          <w:p w14:paraId="043D54A5" w14:textId="77777777" w:rsidR="003E3ABA" w:rsidRPr="00590583" w:rsidRDefault="003E3ABA" w:rsidP="003B2A79">
            <w:pPr>
              <w:rPr>
                <w:rFonts w:ascii="Arial" w:hAnsi="Arial" w:cs="Arial"/>
                <w:b/>
                <w:sz w:val="20"/>
                <w:szCs w:val="20"/>
              </w:rPr>
            </w:pPr>
          </w:p>
        </w:tc>
      </w:tr>
      <w:tr w:rsidR="003E3ABA" w:rsidRPr="00AE0672" w14:paraId="4E256602" w14:textId="77777777" w:rsidTr="00787CD1">
        <w:trPr>
          <w:jc w:val="center"/>
        </w:trPr>
        <w:tc>
          <w:tcPr>
            <w:tcW w:w="3145" w:type="dxa"/>
          </w:tcPr>
          <w:p w14:paraId="4A510719" w14:textId="77777777" w:rsidR="003E3ABA" w:rsidRPr="00590583" w:rsidRDefault="003E3ABA" w:rsidP="003B2A79">
            <w:pPr>
              <w:rPr>
                <w:rFonts w:ascii="Arial" w:hAnsi="Arial" w:cs="Arial"/>
                <w:b/>
                <w:sz w:val="20"/>
                <w:szCs w:val="20"/>
              </w:rPr>
            </w:pPr>
            <w:r w:rsidRPr="00590583">
              <w:rPr>
                <w:rFonts w:ascii="Arial" w:hAnsi="Arial" w:cs="Arial"/>
                <w:b/>
                <w:sz w:val="20"/>
                <w:szCs w:val="20"/>
              </w:rPr>
              <w:t xml:space="preserve">Inception Workshop </w:t>
            </w:r>
          </w:p>
        </w:tc>
        <w:tc>
          <w:tcPr>
            <w:tcW w:w="1980" w:type="dxa"/>
          </w:tcPr>
          <w:p w14:paraId="218A2B91" w14:textId="77777777" w:rsidR="003E3ABA" w:rsidRPr="00590583" w:rsidRDefault="003E3ABA" w:rsidP="003B2A79">
            <w:pPr>
              <w:rPr>
                <w:rFonts w:ascii="Arial" w:hAnsi="Arial" w:cs="Arial"/>
                <w:sz w:val="20"/>
                <w:szCs w:val="20"/>
              </w:rPr>
            </w:pPr>
            <w:r w:rsidRPr="00590583">
              <w:rPr>
                <w:rFonts w:ascii="Arial" w:hAnsi="Arial" w:cs="Arial"/>
                <w:sz w:val="20"/>
                <w:szCs w:val="20"/>
              </w:rPr>
              <w:t xml:space="preserve">UNDP Country Office </w:t>
            </w:r>
          </w:p>
        </w:tc>
        <w:tc>
          <w:tcPr>
            <w:tcW w:w="1350" w:type="dxa"/>
          </w:tcPr>
          <w:p w14:paraId="4CB61937" w14:textId="43956967" w:rsidR="003E3ABA" w:rsidRPr="00590583" w:rsidRDefault="003E3ABA" w:rsidP="003B2A79">
            <w:pPr>
              <w:rPr>
                <w:rFonts w:ascii="Arial" w:hAnsi="Arial" w:cs="Arial"/>
                <w:sz w:val="20"/>
                <w:szCs w:val="20"/>
              </w:rPr>
            </w:pPr>
            <w:r w:rsidRPr="00590583">
              <w:rPr>
                <w:rFonts w:ascii="Arial" w:hAnsi="Arial" w:cs="Arial"/>
                <w:sz w:val="20"/>
                <w:szCs w:val="20"/>
              </w:rPr>
              <w:t xml:space="preserve">USD </w:t>
            </w:r>
            <w:r w:rsidR="00FF35BC" w:rsidRPr="00590583">
              <w:rPr>
                <w:rFonts w:ascii="Arial" w:hAnsi="Arial" w:cs="Arial"/>
                <w:sz w:val="20"/>
                <w:szCs w:val="20"/>
              </w:rPr>
              <w:t>5,000</w:t>
            </w:r>
          </w:p>
        </w:tc>
        <w:tc>
          <w:tcPr>
            <w:tcW w:w="1170" w:type="dxa"/>
          </w:tcPr>
          <w:p w14:paraId="00F22E06" w14:textId="541A1960" w:rsidR="003E3ABA" w:rsidRPr="00D908E6" w:rsidRDefault="00D87971" w:rsidP="003B2A79">
            <w:pPr>
              <w:rPr>
                <w:rFonts w:ascii="Arial" w:hAnsi="Arial" w:cs="Arial"/>
                <w:sz w:val="20"/>
                <w:szCs w:val="20"/>
              </w:rPr>
            </w:pPr>
            <w:r w:rsidRPr="00D908E6">
              <w:rPr>
                <w:rFonts w:ascii="Arial" w:hAnsi="Arial" w:cs="Arial"/>
                <w:sz w:val="20"/>
                <w:szCs w:val="20"/>
              </w:rPr>
              <w:t>None</w:t>
            </w:r>
          </w:p>
        </w:tc>
        <w:tc>
          <w:tcPr>
            <w:tcW w:w="1705" w:type="dxa"/>
          </w:tcPr>
          <w:p w14:paraId="65DC43E4" w14:textId="77777777" w:rsidR="003E3ABA" w:rsidRPr="00590583" w:rsidRDefault="003E3ABA" w:rsidP="003B2A79">
            <w:pPr>
              <w:rPr>
                <w:rFonts w:ascii="Arial" w:hAnsi="Arial" w:cs="Arial"/>
                <w:sz w:val="20"/>
                <w:szCs w:val="20"/>
              </w:rPr>
            </w:pPr>
            <w:r w:rsidRPr="00590583">
              <w:rPr>
                <w:rFonts w:ascii="Arial" w:hAnsi="Arial" w:cs="Arial"/>
                <w:sz w:val="20"/>
                <w:szCs w:val="20"/>
              </w:rPr>
              <w:t xml:space="preserve">Within two months of project document signature </w:t>
            </w:r>
          </w:p>
        </w:tc>
      </w:tr>
      <w:tr w:rsidR="003E3ABA" w:rsidRPr="00AE0672" w14:paraId="185EE7D7" w14:textId="77777777" w:rsidTr="00787CD1">
        <w:trPr>
          <w:jc w:val="center"/>
        </w:trPr>
        <w:tc>
          <w:tcPr>
            <w:tcW w:w="3145" w:type="dxa"/>
          </w:tcPr>
          <w:p w14:paraId="0BC73A6A" w14:textId="77777777" w:rsidR="003E3ABA" w:rsidRPr="00590583" w:rsidRDefault="003E3ABA" w:rsidP="003B2A79">
            <w:pPr>
              <w:rPr>
                <w:rFonts w:ascii="Arial" w:hAnsi="Arial" w:cs="Arial"/>
                <w:b/>
                <w:sz w:val="20"/>
                <w:szCs w:val="20"/>
              </w:rPr>
            </w:pPr>
            <w:r w:rsidRPr="00590583">
              <w:rPr>
                <w:rFonts w:ascii="Arial" w:hAnsi="Arial" w:cs="Arial"/>
                <w:b/>
                <w:sz w:val="20"/>
                <w:szCs w:val="20"/>
              </w:rPr>
              <w:t>Inception Report</w:t>
            </w:r>
          </w:p>
        </w:tc>
        <w:tc>
          <w:tcPr>
            <w:tcW w:w="1980" w:type="dxa"/>
          </w:tcPr>
          <w:p w14:paraId="7518A642" w14:textId="77777777" w:rsidR="003E3ABA" w:rsidRPr="00590583" w:rsidRDefault="003E3ABA" w:rsidP="003B2A79">
            <w:pPr>
              <w:rPr>
                <w:rFonts w:ascii="Arial" w:hAnsi="Arial" w:cs="Arial"/>
                <w:sz w:val="20"/>
                <w:szCs w:val="20"/>
              </w:rPr>
            </w:pPr>
            <w:r w:rsidRPr="00590583">
              <w:rPr>
                <w:rFonts w:ascii="Arial" w:hAnsi="Arial" w:cs="Arial"/>
                <w:sz w:val="20"/>
                <w:szCs w:val="20"/>
              </w:rPr>
              <w:t>Project Manager</w:t>
            </w:r>
          </w:p>
        </w:tc>
        <w:tc>
          <w:tcPr>
            <w:tcW w:w="1350" w:type="dxa"/>
          </w:tcPr>
          <w:p w14:paraId="4DAF2331"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170" w:type="dxa"/>
          </w:tcPr>
          <w:p w14:paraId="52E5FA52"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705" w:type="dxa"/>
          </w:tcPr>
          <w:p w14:paraId="5BC10EBA" w14:textId="77777777" w:rsidR="003E3ABA" w:rsidRPr="00590583" w:rsidRDefault="003E3ABA" w:rsidP="003B2A79">
            <w:pPr>
              <w:rPr>
                <w:rFonts w:ascii="Arial" w:hAnsi="Arial" w:cs="Arial"/>
                <w:sz w:val="20"/>
                <w:szCs w:val="20"/>
              </w:rPr>
            </w:pPr>
            <w:r w:rsidRPr="00590583">
              <w:rPr>
                <w:rFonts w:ascii="Arial" w:hAnsi="Arial" w:cs="Arial"/>
                <w:sz w:val="20"/>
                <w:szCs w:val="20"/>
              </w:rPr>
              <w:t>Within two weeks of inception workshop</w:t>
            </w:r>
          </w:p>
        </w:tc>
      </w:tr>
      <w:tr w:rsidR="003E3ABA" w:rsidRPr="00AE0672" w14:paraId="257536D8" w14:textId="77777777" w:rsidTr="00787CD1">
        <w:trPr>
          <w:jc w:val="center"/>
        </w:trPr>
        <w:tc>
          <w:tcPr>
            <w:tcW w:w="3145" w:type="dxa"/>
          </w:tcPr>
          <w:p w14:paraId="0BF0D6A9" w14:textId="77777777" w:rsidR="003E3ABA" w:rsidRPr="00590583" w:rsidRDefault="003E3ABA" w:rsidP="003B2A79">
            <w:pPr>
              <w:rPr>
                <w:rFonts w:ascii="Arial" w:hAnsi="Arial" w:cs="Arial"/>
                <w:b/>
                <w:sz w:val="20"/>
                <w:szCs w:val="20"/>
              </w:rPr>
            </w:pPr>
            <w:r w:rsidRPr="00590583">
              <w:rPr>
                <w:rFonts w:ascii="Arial" w:hAnsi="Arial" w:cs="Arial"/>
                <w:b/>
                <w:sz w:val="20"/>
                <w:szCs w:val="20"/>
              </w:rPr>
              <w:t>Standard UNDP monitoring and reporting requirements as outlined in the UNDP POPP</w:t>
            </w:r>
            <w:r w:rsidR="008F7176" w:rsidRPr="00590583">
              <w:rPr>
                <w:rFonts w:ascii="Arial" w:hAnsi="Arial" w:cs="Arial"/>
                <w:b/>
                <w:sz w:val="20"/>
                <w:szCs w:val="20"/>
              </w:rPr>
              <w:t xml:space="preserve"> </w:t>
            </w:r>
          </w:p>
        </w:tc>
        <w:tc>
          <w:tcPr>
            <w:tcW w:w="1980" w:type="dxa"/>
          </w:tcPr>
          <w:p w14:paraId="3167C3AC" w14:textId="77777777" w:rsidR="003E3ABA" w:rsidRPr="00590583" w:rsidRDefault="003E3ABA" w:rsidP="003B2A79">
            <w:pPr>
              <w:rPr>
                <w:rFonts w:ascii="Arial" w:hAnsi="Arial" w:cs="Arial"/>
                <w:sz w:val="20"/>
                <w:szCs w:val="20"/>
              </w:rPr>
            </w:pPr>
            <w:r w:rsidRPr="00590583">
              <w:rPr>
                <w:rFonts w:ascii="Arial" w:hAnsi="Arial" w:cs="Arial"/>
                <w:sz w:val="20"/>
                <w:szCs w:val="20"/>
              </w:rPr>
              <w:t>UNDP Country Office</w:t>
            </w:r>
          </w:p>
          <w:p w14:paraId="74CA72C0" w14:textId="77777777" w:rsidR="003E3ABA" w:rsidRPr="00590583" w:rsidRDefault="003E3ABA" w:rsidP="003B2A79">
            <w:pPr>
              <w:rPr>
                <w:rFonts w:ascii="Arial" w:hAnsi="Arial" w:cs="Arial"/>
                <w:b/>
                <w:sz w:val="20"/>
                <w:szCs w:val="20"/>
              </w:rPr>
            </w:pPr>
          </w:p>
        </w:tc>
        <w:tc>
          <w:tcPr>
            <w:tcW w:w="1350" w:type="dxa"/>
          </w:tcPr>
          <w:p w14:paraId="15A124B7"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170" w:type="dxa"/>
          </w:tcPr>
          <w:p w14:paraId="620A48C9"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705" w:type="dxa"/>
          </w:tcPr>
          <w:p w14:paraId="3F972BB9" w14:textId="77777777" w:rsidR="003E3ABA" w:rsidRPr="00590583" w:rsidRDefault="003E3ABA" w:rsidP="003B2A79">
            <w:pPr>
              <w:rPr>
                <w:rFonts w:ascii="Arial" w:hAnsi="Arial" w:cs="Arial"/>
                <w:sz w:val="20"/>
                <w:szCs w:val="20"/>
              </w:rPr>
            </w:pPr>
            <w:r w:rsidRPr="00590583">
              <w:rPr>
                <w:rFonts w:ascii="Arial" w:hAnsi="Arial" w:cs="Arial"/>
                <w:sz w:val="20"/>
                <w:szCs w:val="20"/>
              </w:rPr>
              <w:t>Quarterly, annually</w:t>
            </w:r>
          </w:p>
        </w:tc>
      </w:tr>
      <w:tr w:rsidR="009D4BAA" w:rsidRPr="00AE0672" w14:paraId="4CEFF736" w14:textId="77777777" w:rsidTr="00787CD1">
        <w:trPr>
          <w:jc w:val="center"/>
        </w:trPr>
        <w:tc>
          <w:tcPr>
            <w:tcW w:w="3145" w:type="dxa"/>
          </w:tcPr>
          <w:p w14:paraId="1CC5BFC2" w14:textId="77777777" w:rsidR="009D4BAA" w:rsidRPr="00590583" w:rsidRDefault="009D4BAA" w:rsidP="009D4BAA">
            <w:pPr>
              <w:rPr>
                <w:rFonts w:ascii="Arial" w:hAnsi="Arial" w:cs="Arial"/>
                <w:b/>
                <w:sz w:val="20"/>
                <w:szCs w:val="20"/>
              </w:rPr>
            </w:pPr>
            <w:r w:rsidRPr="00590583">
              <w:rPr>
                <w:rFonts w:ascii="Arial" w:hAnsi="Arial" w:cs="Arial"/>
                <w:b/>
                <w:sz w:val="20"/>
                <w:szCs w:val="20"/>
              </w:rPr>
              <w:t>Risk management</w:t>
            </w:r>
          </w:p>
        </w:tc>
        <w:tc>
          <w:tcPr>
            <w:tcW w:w="1980" w:type="dxa"/>
          </w:tcPr>
          <w:p w14:paraId="695A2D4C"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4388A2D0" w14:textId="77777777" w:rsidR="009D4BAA" w:rsidRPr="00590583" w:rsidRDefault="009D4BAA" w:rsidP="009D4BAA">
            <w:pPr>
              <w:rPr>
                <w:rFonts w:ascii="Arial" w:hAnsi="Arial" w:cs="Arial"/>
                <w:sz w:val="20"/>
                <w:szCs w:val="20"/>
              </w:rPr>
            </w:pPr>
            <w:r w:rsidRPr="00590583">
              <w:rPr>
                <w:rFonts w:ascii="Arial" w:hAnsi="Arial" w:cs="Arial"/>
                <w:sz w:val="20"/>
                <w:szCs w:val="20"/>
              </w:rPr>
              <w:t>Country Office</w:t>
            </w:r>
          </w:p>
        </w:tc>
        <w:tc>
          <w:tcPr>
            <w:tcW w:w="1350" w:type="dxa"/>
          </w:tcPr>
          <w:p w14:paraId="6BDAD61C" w14:textId="77777777" w:rsidR="009D4BAA" w:rsidRPr="00590583" w:rsidRDefault="009D4BAA" w:rsidP="009D4BAA">
            <w:pPr>
              <w:rPr>
                <w:rFonts w:ascii="Arial" w:hAnsi="Arial" w:cs="Arial"/>
                <w:sz w:val="20"/>
                <w:szCs w:val="20"/>
              </w:rPr>
            </w:pPr>
            <w:r w:rsidRPr="00590583">
              <w:rPr>
                <w:rFonts w:ascii="Arial" w:hAnsi="Arial" w:cs="Arial"/>
                <w:sz w:val="20"/>
                <w:szCs w:val="20"/>
              </w:rPr>
              <w:t>None</w:t>
            </w:r>
          </w:p>
        </w:tc>
        <w:tc>
          <w:tcPr>
            <w:tcW w:w="1170" w:type="dxa"/>
          </w:tcPr>
          <w:p w14:paraId="4554D420" w14:textId="77777777" w:rsidR="009D4BAA" w:rsidRPr="00590583" w:rsidRDefault="009D4BAA" w:rsidP="009D4BAA">
            <w:pPr>
              <w:rPr>
                <w:rFonts w:ascii="Arial" w:hAnsi="Arial" w:cs="Arial"/>
                <w:sz w:val="20"/>
                <w:szCs w:val="20"/>
              </w:rPr>
            </w:pPr>
            <w:r w:rsidRPr="00590583">
              <w:rPr>
                <w:rFonts w:ascii="Arial" w:hAnsi="Arial" w:cs="Arial"/>
                <w:sz w:val="20"/>
                <w:szCs w:val="20"/>
              </w:rPr>
              <w:t>None</w:t>
            </w:r>
          </w:p>
        </w:tc>
        <w:tc>
          <w:tcPr>
            <w:tcW w:w="1705" w:type="dxa"/>
          </w:tcPr>
          <w:p w14:paraId="625AB573" w14:textId="77777777" w:rsidR="009D4BAA" w:rsidRPr="00590583" w:rsidRDefault="009D4BAA" w:rsidP="009D4BAA">
            <w:pPr>
              <w:rPr>
                <w:rFonts w:ascii="Arial" w:hAnsi="Arial" w:cs="Arial"/>
                <w:sz w:val="20"/>
                <w:szCs w:val="20"/>
              </w:rPr>
            </w:pPr>
            <w:r w:rsidRPr="00590583">
              <w:rPr>
                <w:rFonts w:ascii="Arial" w:hAnsi="Arial" w:cs="Arial"/>
                <w:sz w:val="20"/>
                <w:szCs w:val="20"/>
              </w:rPr>
              <w:t>Quarterly, annually</w:t>
            </w:r>
          </w:p>
        </w:tc>
      </w:tr>
      <w:tr w:rsidR="009D4BAA" w:rsidRPr="00AE0672" w14:paraId="557A5FEA" w14:textId="77777777" w:rsidTr="00787CD1">
        <w:trPr>
          <w:jc w:val="center"/>
        </w:trPr>
        <w:tc>
          <w:tcPr>
            <w:tcW w:w="3145" w:type="dxa"/>
          </w:tcPr>
          <w:p w14:paraId="2CEBA4D1"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Monitoring of indicators in project results framework </w:t>
            </w:r>
          </w:p>
        </w:tc>
        <w:tc>
          <w:tcPr>
            <w:tcW w:w="1980" w:type="dxa"/>
          </w:tcPr>
          <w:p w14:paraId="671EA35D"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1D6E24E4" w14:textId="77777777" w:rsidR="009D4BAA" w:rsidRPr="00590583" w:rsidRDefault="009D4BAA" w:rsidP="009D4BAA">
            <w:pPr>
              <w:rPr>
                <w:rFonts w:ascii="Arial" w:hAnsi="Arial" w:cs="Arial"/>
                <w:sz w:val="20"/>
                <w:szCs w:val="20"/>
              </w:rPr>
            </w:pPr>
          </w:p>
        </w:tc>
        <w:tc>
          <w:tcPr>
            <w:tcW w:w="1350" w:type="dxa"/>
          </w:tcPr>
          <w:p w14:paraId="258A0D34" w14:textId="77777777" w:rsidR="009D4BAA" w:rsidRPr="00590583" w:rsidRDefault="00AE6767"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170" w:type="dxa"/>
          </w:tcPr>
          <w:p w14:paraId="3C295D95" w14:textId="77777777" w:rsidR="009D4BAA" w:rsidRPr="00590583" w:rsidRDefault="009D4BAA" w:rsidP="009D4BAA">
            <w:pPr>
              <w:pStyle w:val="BodyText23"/>
              <w:widowControl/>
              <w:tabs>
                <w:tab w:val="clear" w:pos="547"/>
              </w:tabs>
              <w:spacing w:after="60"/>
              <w:rPr>
                <w:rFonts w:ascii="Arial" w:hAnsi="Arial" w:cs="Arial"/>
                <w:i/>
                <w:snapToGrid/>
                <w:lang w:val="en-GB"/>
              </w:rPr>
            </w:pPr>
          </w:p>
        </w:tc>
        <w:tc>
          <w:tcPr>
            <w:tcW w:w="1705" w:type="dxa"/>
          </w:tcPr>
          <w:p w14:paraId="19F7E0DE"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Annually </w:t>
            </w:r>
            <w:r w:rsidR="004A574B" w:rsidRPr="00590583">
              <w:rPr>
                <w:rFonts w:ascii="Arial" w:hAnsi="Arial" w:cs="Arial"/>
                <w:sz w:val="20"/>
                <w:szCs w:val="20"/>
              </w:rPr>
              <w:t>before PIR</w:t>
            </w:r>
          </w:p>
        </w:tc>
      </w:tr>
      <w:tr w:rsidR="009D4BAA" w:rsidRPr="00AE0672" w14:paraId="356DB36F" w14:textId="77777777" w:rsidTr="00787CD1">
        <w:trPr>
          <w:jc w:val="center"/>
        </w:trPr>
        <w:tc>
          <w:tcPr>
            <w:tcW w:w="3145" w:type="dxa"/>
          </w:tcPr>
          <w:p w14:paraId="52BE87D9"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GEF Project Implementation Report (PIR) </w:t>
            </w:r>
          </w:p>
        </w:tc>
        <w:tc>
          <w:tcPr>
            <w:tcW w:w="1980" w:type="dxa"/>
          </w:tcPr>
          <w:p w14:paraId="726E62A0"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 and UNDP Country Office and UNDP-GEF team</w:t>
            </w:r>
          </w:p>
        </w:tc>
        <w:tc>
          <w:tcPr>
            <w:tcW w:w="1350" w:type="dxa"/>
          </w:tcPr>
          <w:p w14:paraId="0FCA8951"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170" w:type="dxa"/>
          </w:tcPr>
          <w:p w14:paraId="68029F32"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705" w:type="dxa"/>
          </w:tcPr>
          <w:p w14:paraId="47A238E6"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Annually </w:t>
            </w:r>
          </w:p>
        </w:tc>
      </w:tr>
      <w:tr w:rsidR="009D4BAA" w:rsidRPr="00AE0672" w14:paraId="3CE9C163" w14:textId="77777777" w:rsidTr="00787CD1">
        <w:trPr>
          <w:jc w:val="center"/>
        </w:trPr>
        <w:tc>
          <w:tcPr>
            <w:tcW w:w="3145" w:type="dxa"/>
          </w:tcPr>
          <w:p w14:paraId="4C898808" w14:textId="77777777" w:rsidR="009D4BAA" w:rsidRPr="00590583" w:rsidRDefault="009D4BAA" w:rsidP="009D4BAA">
            <w:pPr>
              <w:rPr>
                <w:rFonts w:ascii="Arial" w:hAnsi="Arial" w:cs="Arial"/>
                <w:b/>
                <w:sz w:val="20"/>
                <w:szCs w:val="20"/>
              </w:rPr>
            </w:pPr>
            <w:r w:rsidRPr="00590583">
              <w:rPr>
                <w:rFonts w:ascii="Arial" w:hAnsi="Arial" w:cs="Arial"/>
                <w:b/>
                <w:sz w:val="20"/>
                <w:szCs w:val="20"/>
              </w:rPr>
              <w:t>NIM Audit as per UNDP audit policies</w:t>
            </w:r>
          </w:p>
        </w:tc>
        <w:tc>
          <w:tcPr>
            <w:tcW w:w="1980" w:type="dxa"/>
          </w:tcPr>
          <w:p w14:paraId="53348B86"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tc>
        <w:tc>
          <w:tcPr>
            <w:tcW w:w="1350" w:type="dxa"/>
          </w:tcPr>
          <w:p w14:paraId="21D96DBF" w14:textId="77777777" w:rsidR="009D4BAA" w:rsidRPr="00590583" w:rsidRDefault="000355BD" w:rsidP="009D4BAA">
            <w:pPr>
              <w:rPr>
                <w:rFonts w:ascii="Arial" w:hAnsi="Arial" w:cs="Arial"/>
                <w:sz w:val="20"/>
                <w:szCs w:val="20"/>
              </w:rPr>
            </w:pPr>
            <w:r w:rsidRPr="00590583">
              <w:rPr>
                <w:rFonts w:ascii="Arial" w:hAnsi="Arial" w:cs="Arial"/>
                <w:sz w:val="20"/>
                <w:szCs w:val="20"/>
              </w:rPr>
              <w:t xml:space="preserve">3 years @ </w:t>
            </w:r>
            <w:r w:rsidR="009D4BAA" w:rsidRPr="00590583">
              <w:rPr>
                <w:rFonts w:ascii="Arial" w:hAnsi="Arial" w:cs="Arial"/>
                <w:sz w:val="20"/>
                <w:szCs w:val="20"/>
              </w:rPr>
              <w:t xml:space="preserve">USD </w:t>
            </w:r>
            <w:r w:rsidR="00AE6767" w:rsidRPr="00590583">
              <w:rPr>
                <w:rFonts w:ascii="Arial" w:hAnsi="Arial" w:cs="Arial"/>
                <w:sz w:val="20"/>
                <w:szCs w:val="20"/>
              </w:rPr>
              <w:t>4,000</w:t>
            </w:r>
            <w:r w:rsidRPr="00590583">
              <w:rPr>
                <w:rFonts w:ascii="Arial" w:hAnsi="Arial" w:cs="Arial"/>
                <w:sz w:val="20"/>
                <w:szCs w:val="20"/>
              </w:rPr>
              <w:t xml:space="preserve"> / year</w:t>
            </w:r>
            <w:r w:rsidR="001C72FD" w:rsidRPr="00590583">
              <w:rPr>
                <w:rFonts w:ascii="Arial" w:hAnsi="Arial" w:cs="Arial"/>
                <w:sz w:val="20"/>
                <w:szCs w:val="20"/>
              </w:rPr>
              <w:t>, or</w:t>
            </w:r>
          </w:p>
          <w:p w14:paraId="2D53F89A" w14:textId="77777777" w:rsidR="001C72FD" w:rsidRPr="00590583" w:rsidRDefault="001C72FD" w:rsidP="009D4BAA">
            <w:pPr>
              <w:rPr>
                <w:rFonts w:ascii="Arial" w:hAnsi="Arial" w:cs="Arial"/>
                <w:sz w:val="20"/>
                <w:szCs w:val="20"/>
              </w:rPr>
            </w:pPr>
            <w:r w:rsidRPr="00590583">
              <w:rPr>
                <w:rFonts w:ascii="Arial" w:hAnsi="Arial" w:cs="Arial"/>
                <w:sz w:val="20"/>
                <w:szCs w:val="20"/>
              </w:rPr>
              <w:t>USD 12,000</w:t>
            </w:r>
          </w:p>
        </w:tc>
        <w:tc>
          <w:tcPr>
            <w:tcW w:w="1170" w:type="dxa"/>
          </w:tcPr>
          <w:p w14:paraId="0974F8FA" w14:textId="77777777" w:rsidR="009D4BAA" w:rsidRPr="00590583" w:rsidRDefault="009D4BAA" w:rsidP="009D4BAA">
            <w:pPr>
              <w:rPr>
                <w:rFonts w:ascii="Arial" w:hAnsi="Arial" w:cs="Arial"/>
                <w:i/>
                <w:sz w:val="20"/>
                <w:szCs w:val="20"/>
              </w:rPr>
            </w:pPr>
          </w:p>
        </w:tc>
        <w:tc>
          <w:tcPr>
            <w:tcW w:w="1705" w:type="dxa"/>
          </w:tcPr>
          <w:p w14:paraId="678037CE" w14:textId="77777777" w:rsidR="009D4BAA" w:rsidRPr="00590583" w:rsidRDefault="009D4BAA" w:rsidP="009D4BAA">
            <w:pPr>
              <w:rPr>
                <w:rFonts w:ascii="Arial" w:hAnsi="Arial" w:cs="Arial"/>
                <w:sz w:val="20"/>
                <w:szCs w:val="20"/>
              </w:rPr>
            </w:pPr>
            <w:r w:rsidRPr="00590583">
              <w:rPr>
                <w:rFonts w:ascii="Arial" w:hAnsi="Arial" w:cs="Arial"/>
                <w:sz w:val="20"/>
                <w:szCs w:val="20"/>
              </w:rPr>
              <w:t>Annually or other frequency as per UNDP Audit policies</w:t>
            </w:r>
          </w:p>
        </w:tc>
      </w:tr>
      <w:tr w:rsidR="009D4BAA" w:rsidRPr="00AE0672" w14:paraId="1F9EEA4C" w14:textId="77777777" w:rsidTr="00787CD1">
        <w:trPr>
          <w:jc w:val="center"/>
        </w:trPr>
        <w:tc>
          <w:tcPr>
            <w:tcW w:w="3145" w:type="dxa"/>
          </w:tcPr>
          <w:p w14:paraId="6EACCDDA" w14:textId="77777777" w:rsidR="009D4BAA" w:rsidRPr="00590583" w:rsidRDefault="009D4BAA" w:rsidP="009D4BAA">
            <w:pPr>
              <w:rPr>
                <w:rFonts w:ascii="Arial" w:hAnsi="Arial" w:cs="Arial"/>
                <w:b/>
                <w:sz w:val="20"/>
                <w:szCs w:val="20"/>
              </w:rPr>
            </w:pPr>
            <w:r w:rsidRPr="00590583">
              <w:rPr>
                <w:rFonts w:ascii="Arial" w:hAnsi="Arial" w:cs="Arial"/>
                <w:b/>
                <w:sz w:val="20"/>
                <w:szCs w:val="20"/>
              </w:rPr>
              <w:t>Lessons learned and knowledge generation</w:t>
            </w:r>
          </w:p>
        </w:tc>
        <w:tc>
          <w:tcPr>
            <w:tcW w:w="1980" w:type="dxa"/>
          </w:tcPr>
          <w:p w14:paraId="7FD4F6C0"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76620AB2" w14:textId="2123AD14" w:rsidR="00FF35BC" w:rsidRPr="00590583" w:rsidRDefault="00FF35BC" w:rsidP="009D4BAA">
            <w:pPr>
              <w:rPr>
                <w:rFonts w:ascii="Arial" w:hAnsi="Arial" w:cs="Arial"/>
                <w:sz w:val="20"/>
                <w:szCs w:val="20"/>
              </w:rPr>
            </w:pPr>
            <w:r w:rsidRPr="00590583">
              <w:rPr>
                <w:rFonts w:ascii="Arial" w:hAnsi="Arial" w:cs="Arial"/>
                <w:sz w:val="20"/>
                <w:szCs w:val="20"/>
              </w:rPr>
              <w:t>Consultant</w:t>
            </w:r>
          </w:p>
        </w:tc>
        <w:tc>
          <w:tcPr>
            <w:tcW w:w="1350" w:type="dxa"/>
          </w:tcPr>
          <w:p w14:paraId="2A413B16" w14:textId="5B1F71F3" w:rsidR="009D4BAA" w:rsidRPr="00590583" w:rsidRDefault="00FF35BC" w:rsidP="009D4BAA">
            <w:pPr>
              <w:rPr>
                <w:rFonts w:ascii="Arial" w:hAnsi="Arial" w:cs="Arial"/>
                <w:sz w:val="20"/>
                <w:szCs w:val="20"/>
              </w:rPr>
            </w:pPr>
            <w:r w:rsidRPr="00590583">
              <w:rPr>
                <w:rFonts w:ascii="Arial" w:hAnsi="Arial" w:cs="Arial"/>
                <w:sz w:val="20"/>
                <w:szCs w:val="20"/>
              </w:rPr>
              <w:t>USD 4,000</w:t>
            </w:r>
          </w:p>
        </w:tc>
        <w:tc>
          <w:tcPr>
            <w:tcW w:w="1170" w:type="dxa"/>
          </w:tcPr>
          <w:p w14:paraId="23848E8A" w14:textId="77777777" w:rsidR="009D4BAA" w:rsidRPr="00590583" w:rsidRDefault="009D4BAA" w:rsidP="009D4BAA">
            <w:pPr>
              <w:rPr>
                <w:rFonts w:ascii="Arial" w:hAnsi="Arial" w:cs="Arial"/>
                <w:i/>
                <w:sz w:val="20"/>
                <w:szCs w:val="20"/>
              </w:rPr>
            </w:pPr>
          </w:p>
        </w:tc>
        <w:tc>
          <w:tcPr>
            <w:tcW w:w="1705" w:type="dxa"/>
          </w:tcPr>
          <w:p w14:paraId="2F5D0BEA" w14:textId="77777777" w:rsidR="009D4BAA" w:rsidRPr="00590583" w:rsidRDefault="009D4BAA" w:rsidP="009D4BAA">
            <w:pPr>
              <w:rPr>
                <w:rFonts w:ascii="Arial" w:hAnsi="Arial" w:cs="Arial"/>
                <w:sz w:val="20"/>
                <w:szCs w:val="20"/>
              </w:rPr>
            </w:pPr>
            <w:r w:rsidRPr="00590583">
              <w:rPr>
                <w:rFonts w:ascii="Arial" w:hAnsi="Arial" w:cs="Arial"/>
                <w:sz w:val="20"/>
                <w:szCs w:val="20"/>
              </w:rPr>
              <w:t>Annually</w:t>
            </w:r>
          </w:p>
        </w:tc>
      </w:tr>
      <w:tr w:rsidR="009D4BAA" w:rsidRPr="00AE0672" w14:paraId="6C0160BE" w14:textId="77777777" w:rsidTr="00787CD1">
        <w:trPr>
          <w:jc w:val="center"/>
        </w:trPr>
        <w:tc>
          <w:tcPr>
            <w:tcW w:w="3145" w:type="dxa"/>
          </w:tcPr>
          <w:p w14:paraId="2E8F3ABB" w14:textId="77777777" w:rsidR="009D4BAA" w:rsidRPr="00590583" w:rsidRDefault="009D4BAA" w:rsidP="009D4BAA">
            <w:pPr>
              <w:rPr>
                <w:rFonts w:ascii="Arial" w:hAnsi="Arial" w:cs="Arial"/>
                <w:b/>
                <w:sz w:val="20"/>
                <w:szCs w:val="20"/>
              </w:rPr>
            </w:pPr>
            <w:r w:rsidRPr="00590583">
              <w:rPr>
                <w:rFonts w:ascii="Arial" w:hAnsi="Arial" w:cs="Arial"/>
                <w:b/>
                <w:sz w:val="20"/>
                <w:szCs w:val="20"/>
              </w:rPr>
              <w:t>Monitoring of environmental and social risks, and corresponding management plans as relevant</w:t>
            </w:r>
          </w:p>
        </w:tc>
        <w:tc>
          <w:tcPr>
            <w:tcW w:w="1980" w:type="dxa"/>
          </w:tcPr>
          <w:p w14:paraId="47CCD899"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189E360F" w14:textId="77777777" w:rsidR="009D4BAA" w:rsidRPr="00590583" w:rsidRDefault="009D4BAA" w:rsidP="009D4BAA">
            <w:pPr>
              <w:rPr>
                <w:rFonts w:ascii="Arial" w:hAnsi="Arial" w:cs="Arial"/>
                <w:sz w:val="20"/>
                <w:szCs w:val="20"/>
              </w:rPr>
            </w:pPr>
            <w:r w:rsidRPr="00590583">
              <w:rPr>
                <w:rFonts w:ascii="Arial" w:hAnsi="Arial" w:cs="Arial"/>
                <w:sz w:val="20"/>
                <w:szCs w:val="20"/>
              </w:rPr>
              <w:t>UNDP C</w:t>
            </w:r>
            <w:r w:rsidR="00514555" w:rsidRPr="00590583">
              <w:rPr>
                <w:rFonts w:ascii="Arial" w:hAnsi="Arial" w:cs="Arial"/>
                <w:sz w:val="20"/>
                <w:szCs w:val="20"/>
              </w:rPr>
              <w:t>ountry Office</w:t>
            </w:r>
          </w:p>
        </w:tc>
        <w:tc>
          <w:tcPr>
            <w:tcW w:w="1350" w:type="dxa"/>
          </w:tcPr>
          <w:p w14:paraId="088C9413" w14:textId="77777777" w:rsidR="009D4BAA" w:rsidRPr="00590583" w:rsidRDefault="009D4BAA" w:rsidP="009D4BAA">
            <w:pPr>
              <w:rPr>
                <w:rFonts w:ascii="Arial" w:hAnsi="Arial" w:cs="Arial"/>
                <w:i/>
                <w:sz w:val="20"/>
                <w:szCs w:val="20"/>
              </w:rPr>
            </w:pPr>
          </w:p>
        </w:tc>
        <w:tc>
          <w:tcPr>
            <w:tcW w:w="1170" w:type="dxa"/>
          </w:tcPr>
          <w:p w14:paraId="14196057" w14:textId="77777777" w:rsidR="009D4BAA" w:rsidRPr="00590583" w:rsidRDefault="009D4BAA" w:rsidP="009D4BAA">
            <w:pPr>
              <w:rPr>
                <w:rFonts w:ascii="Arial" w:hAnsi="Arial" w:cs="Arial"/>
                <w:i/>
                <w:sz w:val="20"/>
                <w:szCs w:val="20"/>
              </w:rPr>
            </w:pPr>
          </w:p>
        </w:tc>
        <w:tc>
          <w:tcPr>
            <w:tcW w:w="1705" w:type="dxa"/>
          </w:tcPr>
          <w:p w14:paraId="2C91AF5D" w14:textId="77777777" w:rsidR="009D4BAA" w:rsidRPr="00590583" w:rsidRDefault="009D4BAA" w:rsidP="009D4BAA">
            <w:pPr>
              <w:rPr>
                <w:rFonts w:ascii="Arial" w:hAnsi="Arial" w:cs="Arial"/>
                <w:sz w:val="20"/>
                <w:szCs w:val="20"/>
              </w:rPr>
            </w:pPr>
            <w:r w:rsidRPr="00590583">
              <w:rPr>
                <w:rFonts w:ascii="Arial" w:hAnsi="Arial" w:cs="Arial"/>
                <w:sz w:val="20"/>
                <w:szCs w:val="20"/>
              </w:rPr>
              <w:t>On-going</w:t>
            </w:r>
          </w:p>
        </w:tc>
      </w:tr>
      <w:tr w:rsidR="00514555" w:rsidRPr="00AE0672" w14:paraId="7A669035" w14:textId="77777777" w:rsidTr="00787CD1">
        <w:trPr>
          <w:jc w:val="center"/>
        </w:trPr>
        <w:tc>
          <w:tcPr>
            <w:tcW w:w="3145" w:type="dxa"/>
          </w:tcPr>
          <w:p w14:paraId="0BE950B0" w14:textId="77777777" w:rsidR="00514555" w:rsidRPr="00590583" w:rsidRDefault="00514555" w:rsidP="00514555">
            <w:pPr>
              <w:rPr>
                <w:rFonts w:ascii="Arial" w:hAnsi="Arial" w:cs="Arial"/>
                <w:b/>
                <w:sz w:val="20"/>
                <w:szCs w:val="20"/>
              </w:rPr>
            </w:pPr>
            <w:r w:rsidRPr="00590583">
              <w:rPr>
                <w:rFonts w:ascii="Arial" w:hAnsi="Arial" w:cs="Arial"/>
                <w:b/>
                <w:sz w:val="20"/>
                <w:szCs w:val="20"/>
              </w:rPr>
              <w:lastRenderedPageBreak/>
              <w:t xml:space="preserve">Stakeholder </w:t>
            </w:r>
            <w:r w:rsidR="00061B53" w:rsidRPr="00590583">
              <w:rPr>
                <w:rFonts w:ascii="Arial" w:hAnsi="Arial" w:cs="Arial"/>
                <w:b/>
                <w:sz w:val="20"/>
                <w:szCs w:val="20"/>
              </w:rPr>
              <w:t>E</w:t>
            </w:r>
            <w:r w:rsidRPr="00590583">
              <w:rPr>
                <w:rFonts w:ascii="Arial" w:hAnsi="Arial" w:cs="Arial"/>
                <w:b/>
                <w:sz w:val="20"/>
                <w:szCs w:val="20"/>
              </w:rPr>
              <w:t>ngagement Plan</w:t>
            </w:r>
          </w:p>
        </w:tc>
        <w:tc>
          <w:tcPr>
            <w:tcW w:w="1980" w:type="dxa"/>
          </w:tcPr>
          <w:p w14:paraId="10C92690" w14:textId="77777777" w:rsidR="00514555" w:rsidRPr="00590583" w:rsidRDefault="00514555" w:rsidP="00514555">
            <w:pPr>
              <w:rPr>
                <w:rFonts w:ascii="Arial" w:hAnsi="Arial" w:cs="Arial"/>
                <w:sz w:val="20"/>
                <w:szCs w:val="20"/>
              </w:rPr>
            </w:pPr>
            <w:r w:rsidRPr="00590583">
              <w:rPr>
                <w:rFonts w:ascii="Arial" w:hAnsi="Arial" w:cs="Arial"/>
                <w:sz w:val="20"/>
                <w:szCs w:val="20"/>
              </w:rPr>
              <w:t>Project Manager</w:t>
            </w:r>
          </w:p>
          <w:p w14:paraId="0FD925C0" w14:textId="77777777" w:rsidR="00514555" w:rsidRPr="00590583" w:rsidRDefault="00514555" w:rsidP="00514555">
            <w:pPr>
              <w:rPr>
                <w:rFonts w:ascii="Arial" w:hAnsi="Arial" w:cs="Arial"/>
                <w:sz w:val="20"/>
                <w:szCs w:val="20"/>
              </w:rPr>
            </w:pPr>
            <w:r w:rsidRPr="00590583">
              <w:rPr>
                <w:rFonts w:ascii="Arial" w:hAnsi="Arial" w:cs="Arial"/>
                <w:sz w:val="20"/>
                <w:szCs w:val="20"/>
              </w:rPr>
              <w:t>UNDP Country Office</w:t>
            </w:r>
          </w:p>
        </w:tc>
        <w:tc>
          <w:tcPr>
            <w:tcW w:w="1350" w:type="dxa"/>
          </w:tcPr>
          <w:p w14:paraId="1889FC83" w14:textId="77777777" w:rsidR="00514555" w:rsidRPr="00590583" w:rsidRDefault="00514555" w:rsidP="00514555">
            <w:pPr>
              <w:rPr>
                <w:rFonts w:ascii="Arial" w:hAnsi="Arial" w:cs="Arial"/>
                <w:i/>
                <w:sz w:val="20"/>
                <w:szCs w:val="20"/>
              </w:rPr>
            </w:pPr>
          </w:p>
        </w:tc>
        <w:tc>
          <w:tcPr>
            <w:tcW w:w="1170" w:type="dxa"/>
          </w:tcPr>
          <w:p w14:paraId="00A8E531" w14:textId="77777777" w:rsidR="00514555" w:rsidRPr="00590583" w:rsidRDefault="00514555" w:rsidP="00514555">
            <w:pPr>
              <w:rPr>
                <w:rFonts w:ascii="Arial" w:hAnsi="Arial" w:cs="Arial"/>
                <w:i/>
                <w:sz w:val="20"/>
                <w:szCs w:val="20"/>
              </w:rPr>
            </w:pPr>
          </w:p>
        </w:tc>
        <w:tc>
          <w:tcPr>
            <w:tcW w:w="1705" w:type="dxa"/>
          </w:tcPr>
          <w:p w14:paraId="6A6D33BC" w14:textId="77777777" w:rsidR="00514555" w:rsidRPr="00590583" w:rsidRDefault="00514555" w:rsidP="00514555">
            <w:pPr>
              <w:rPr>
                <w:rFonts w:ascii="Arial" w:hAnsi="Arial" w:cs="Arial"/>
                <w:sz w:val="20"/>
                <w:szCs w:val="20"/>
              </w:rPr>
            </w:pPr>
            <w:r w:rsidRPr="00590583">
              <w:rPr>
                <w:rFonts w:ascii="Arial" w:hAnsi="Arial" w:cs="Arial"/>
                <w:sz w:val="20"/>
                <w:szCs w:val="20"/>
              </w:rPr>
              <w:t>On-going</w:t>
            </w:r>
          </w:p>
        </w:tc>
      </w:tr>
      <w:tr w:rsidR="00514555" w:rsidRPr="00AE0672" w14:paraId="01093663" w14:textId="77777777" w:rsidTr="00787CD1">
        <w:trPr>
          <w:jc w:val="center"/>
        </w:trPr>
        <w:tc>
          <w:tcPr>
            <w:tcW w:w="3145" w:type="dxa"/>
          </w:tcPr>
          <w:p w14:paraId="4BB72F8C" w14:textId="77777777" w:rsidR="00514555" w:rsidRPr="00590583" w:rsidRDefault="00514555" w:rsidP="00514555">
            <w:pPr>
              <w:rPr>
                <w:rFonts w:ascii="Arial" w:hAnsi="Arial" w:cs="Arial"/>
                <w:b/>
                <w:sz w:val="20"/>
                <w:szCs w:val="20"/>
              </w:rPr>
            </w:pPr>
            <w:r w:rsidRPr="00590583">
              <w:rPr>
                <w:rFonts w:ascii="Arial" w:hAnsi="Arial" w:cs="Arial"/>
                <w:b/>
                <w:sz w:val="20"/>
                <w:szCs w:val="20"/>
              </w:rPr>
              <w:t>Gender Action Plan</w:t>
            </w:r>
          </w:p>
        </w:tc>
        <w:tc>
          <w:tcPr>
            <w:tcW w:w="1980" w:type="dxa"/>
          </w:tcPr>
          <w:p w14:paraId="4DA7F616" w14:textId="77777777" w:rsidR="00514555" w:rsidRPr="00590583" w:rsidRDefault="00514555" w:rsidP="00514555">
            <w:pPr>
              <w:rPr>
                <w:rFonts w:ascii="Arial" w:hAnsi="Arial" w:cs="Arial"/>
                <w:sz w:val="20"/>
                <w:szCs w:val="20"/>
              </w:rPr>
            </w:pPr>
            <w:r w:rsidRPr="00590583">
              <w:rPr>
                <w:rFonts w:ascii="Arial" w:hAnsi="Arial" w:cs="Arial"/>
                <w:sz w:val="20"/>
                <w:szCs w:val="20"/>
              </w:rPr>
              <w:t>Project Manager</w:t>
            </w:r>
          </w:p>
          <w:p w14:paraId="3F9876DE" w14:textId="77777777" w:rsidR="00514555" w:rsidRPr="00590583" w:rsidRDefault="00514555" w:rsidP="00514555">
            <w:pPr>
              <w:rPr>
                <w:rFonts w:ascii="Arial" w:hAnsi="Arial" w:cs="Arial"/>
                <w:sz w:val="20"/>
                <w:szCs w:val="20"/>
              </w:rPr>
            </w:pPr>
            <w:r w:rsidRPr="00590583">
              <w:rPr>
                <w:rFonts w:ascii="Arial" w:hAnsi="Arial" w:cs="Arial"/>
                <w:sz w:val="20"/>
                <w:szCs w:val="20"/>
              </w:rPr>
              <w:t>UNDP Country Office</w:t>
            </w:r>
          </w:p>
          <w:p w14:paraId="57150A6C" w14:textId="77777777" w:rsidR="000F6944" w:rsidRPr="00590583" w:rsidRDefault="000F6944" w:rsidP="00514555">
            <w:pPr>
              <w:rPr>
                <w:rFonts w:ascii="Arial" w:hAnsi="Arial" w:cs="Arial"/>
                <w:sz w:val="20"/>
                <w:szCs w:val="20"/>
              </w:rPr>
            </w:pPr>
            <w:r w:rsidRPr="00590583">
              <w:rPr>
                <w:rFonts w:ascii="Arial" w:hAnsi="Arial" w:cs="Arial"/>
                <w:sz w:val="20"/>
                <w:szCs w:val="20"/>
              </w:rPr>
              <w:t>UNDP GEF team</w:t>
            </w:r>
          </w:p>
        </w:tc>
        <w:tc>
          <w:tcPr>
            <w:tcW w:w="1350" w:type="dxa"/>
          </w:tcPr>
          <w:p w14:paraId="5D3DC107" w14:textId="77777777" w:rsidR="00514555" w:rsidRPr="00590583" w:rsidRDefault="00514555" w:rsidP="00514555">
            <w:pPr>
              <w:rPr>
                <w:rFonts w:ascii="Arial" w:hAnsi="Arial" w:cs="Arial"/>
                <w:i/>
                <w:sz w:val="20"/>
                <w:szCs w:val="20"/>
              </w:rPr>
            </w:pPr>
          </w:p>
        </w:tc>
        <w:tc>
          <w:tcPr>
            <w:tcW w:w="1170" w:type="dxa"/>
          </w:tcPr>
          <w:p w14:paraId="252303AF" w14:textId="77777777" w:rsidR="00514555" w:rsidRPr="00590583" w:rsidRDefault="00514555" w:rsidP="00514555">
            <w:pPr>
              <w:rPr>
                <w:rFonts w:ascii="Arial" w:hAnsi="Arial" w:cs="Arial"/>
                <w:i/>
                <w:sz w:val="20"/>
                <w:szCs w:val="20"/>
              </w:rPr>
            </w:pPr>
          </w:p>
        </w:tc>
        <w:tc>
          <w:tcPr>
            <w:tcW w:w="1705" w:type="dxa"/>
          </w:tcPr>
          <w:p w14:paraId="4B5117C1" w14:textId="77777777" w:rsidR="00514555" w:rsidRPr="00590583" w:rsidRDefault="00514555" w:rsidP="00514555">
            <w:pPr>
              <w:rPr>
                <w:rFonts w:ascii="Arial" w:hAnsi="Arial" w:cs="Arial"/>
                <w:sz w:val="20"/>
                <w:szCs w:val="20"/>
              </w:rPr>
            </w:pPr>
            <w:r w:rsidRPr="00590583">
              <w:rPr>
                <w:rFonts w:ascii="Arial" w:hAnsi="Arial" w:cs="Arial"/>
                <w:sz w:val="20"/>
                <w:szCs w:val="20"/>
              </w:rPr>
              <w:t>On-going</w:t>
            </w:r>
          </w:p>
        </w:tc>
      </w:tr>
      <w:tr w:rsidR="009D4BAA" w:rsidRPr="00AE0672" w14:paraId="4CF1EC1C" w14:textId="77777777" w:rsidTr="00787CD1">
        <w:trPr>
          <w:jc w:val="center"/>
        </w:trPr>
        <w:tc>
          <w:tcPr>
            <w:tcW w:w="3145" w:type="dxa"/>
          </w:tcPr>
          <w:p w14:paraId="59781D53" w14:textId="77777777" w:rsidR="009D4BAA" w:rsidRPr="00590583" w:rsidRDefault="009D4BAA" w:rsidP="009D4BAA">
            <w:pPr>
              <w:rPr>
                <w:rFonts w:ascii="Arial" w:hAnsi="Arial" w:cs="Arial"/>
                <w:b/>
                <w:sz w:val="20"/>
                <w:szCs w:val="20"/>
              </w:rPr>
            </w:pPr>
            <w:r w:rsidRPr="00590583">
              <w:rPr>
                <w:rFonts w:ascii="Arial" w:hAnsi="Arial" w:cs="Arial"/>
                <w:b/>
                <w:sz w:val="20"/>
                <w:szCs w:val="20"/>
              </w:rPr>
              <w:t>Addressing environmental and social grievances</w:t>
            </w:r>
          </w:p>
        </w:tc>
        <w:tc>
          <w:tcPr>
            <w:tcW w:w="1980" w:type="dxa"/>
          </w:tcPr>
          <w:p w14:paraId="7009DD2E"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457725D2"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p w14:paraId="06F2C9BA" w14:textId="77777777" w:rsidR="009D4BAA" w:rsidRPr="00590583" w:rsidRDefault="009D4BAA" w:rsidP="009D4BAA">
            <w:pPr>
              <w:rPr>
                <w:rFonts w:ascii="Arial" w:hAnsi="Arial" w:cs="Arial"/>
                <w:sz w:val="20"/>
                <w:szCs w:val="20"/>
              </w:rPr>
            </w:pPr>
          </w:p>
        </w:tc>
        <w:tc>
          <w:tcPr>
            <w:tcW w:w="1350" w:type="dxa"/>
          </w:tcPr>
          <w:p w14:paraId="2B318F48" w14:textId="77777777" w:rsidR="009D4BAA" w:rsidRPr="00590583" w:rsidRDefault="009D4BAA" w:rsidP="009D4BAA">
            <w:pPr>
              <w:rPr>
                <w:rFonts w:ascii="Arial" w:hAnsi="Arial" w:cs="Arial"/>
                <w:i/>
                <w:sz w:val="20"/>
                <w:szCs w:val="20"/>
              </w:rPr>
            </w:pPr>
          </w:p>
        </w:tc>
        <w:tc>
          <w:tcPr>
            <w:tcW w:w="1170" w:type="dxa"/>
          </w:tcPr>
          <w:p w14:paraId="2752852A" w14:textId="77777777" w:rsidR="009D4BAA" w:rsidRPr="00590583" w:rsidRDefault="009D4BAA" w:rsidP="009D4BAA">
            <w:pPr>
              <w:rPr>
                <w:rFonts w:ascii="Arial" w:hAnsi="Arial" w:cs="Arial"/>
                <w:i/>
                <w:sz w:val="20"/>
                <w:szCs w:val="20"/>
              </w:rPr>
            </w:pPr>
          </w:p>
        </w:tc>
        <w:tc>
          <w:tcPr>
            <w:tcW w:w="1705" w:type="dxa"/>
          </w:tcPr>
          <w:p w14:paraId="23CB6517" w14:textId="77777777" w:rsidR="009D4BAA" w:rsidRPr="00590583" w:rsidRDefault="00061B53" w:rsidP="009D4BAA">
            <w:pPr>
              <w:rPr>
                <w:rFonts w:ascii="Arial" w:hAnsi="Arial" w:cs="Arial"/>
                <w:sz w:val="20"/>
                <w:szCs w:val="20"/>
              </w:rPr>
            </w:pPr>
            <w:r w:rsidRPr="00590583">
              <w:rPr>
                <w:rFonts w:ascii="Arial" w:hAnsi="Arial" w:cs="Arial"/>
                <w:sz w:val="20"/>
                <w:szCs w:val="20"/>
              </w:rPr>
              <w:t>On-going</w:t>
            </w:r>
          </w:p>
        </w:tc>
      </w:tr>
      <w:tr w:rsidR="009D4BAA" w:rsidRPr="00AE0672" w14:paraId="29E8C9DF" w14:textId="77777777" w:rsidTr="00787CD1">
        <w:trPr>
          <w:jc w:val="center"/>
        </w:trPr>
        <w:tc>
          <w:tcPr>
            <w:tcW w:w="3145" w:type="dxa"/>
          </w:tcPr>
          <w:p w14:paraId="77FBD652" w14:textId="77777777" w:rsidR="009D4BAA" w:rsidRPr="00590583" w:rsidRDefault="009D4BAA" w:rsidP="009D4BAA">
            <w:pPr>
              <w:rPr>
                <w:rFonts w:ascii="Arial" w:hAnsi="Arial" w:cs="Arial"/>
                <w:b/>
                <w:sz w:val="20"/>
                <w:szCs w:val="20"/>
              </w:rPr>
            </w:pPr>
            <w:r w:rsidRPr="00590583">
              <w:rPr>
                <w:rFonts w:ascii="Arial" w:hAnsi="Arial" w:cs="Arial"/>
                <w:b/>
                <w:sz w:val="20"/>
                <w:szCs w:val="20"/>
              </w:rPr>
              <w:t>Project Board meetings</w:t>
            </w:r>
          </w:p>
        </w:tc>
        <w:tc>
          <w:tcPr>
            <w:tcW w:w="1980" w:type="dxa"/>
          </w:tcPr>
          <w:p w14:paraId="1359F410" w14:textId="77777777" w:rsidR="009D4BAA" w:rsidRPr="00590583" w:rsidRDefault="009D4BAA" w:rsidP="009D4BAA">
            <w:pPr>
              <w:rPr>
                <w:rFonts w:ascii="Arial" w:hAnsi="Arial" w:cs="Arial"/>
                <w:sz w:val="20"/>
                <w:szCs w:val="20"/>
              </w:rPr>
            </w:pPr>
            <w:r w:rsidRPr="00590583">
              <w:rPr>
                <w:rFonts w:ascii="Arial" w:hAnsi="Arial" w:cs="Arial"/>
                <w:sz w:val="20"/>
                <w:szCs w:val="20"/>
              </w:rPr>
              <w:t>Project Board</w:t>
            </w:r>
          </w:p>
          <w:p w14:paraId="7CF4CF6B"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p w14:paraId="56C63242"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tc>
        <w:tc>
          <w:tcPr>
            <w:tcW w:w="1350" w:type="dxa"/>
          </w:tcPr>
          <w:p w14:paraId="0C82E785" w14:textId="77777777" w:rsidR="009D4BAA" w:rsidRPr="00590583" w:rsidRDefault="009D4BAA" w:rsidP="009D4BAA">
            <w:pPr>
              <w:rPr>
                <w:rFonts w:ascii="Arial" w:hAnsi="Arial" w:cs="Arial"/>
                <w:i/>
                <w:sz w:val="20"/>
                <w:szCs w:val="20"/>
              </w:rPr>
            </w:pPr>
          </w:p>
        </w:tc>
        <w:tc>
          <w:tcPr>
            <w:tcW w:w="1170" w:type="dxa"/>
          </w:tcPr>
          <w:p w14:paraId="14F88F1E" w14:textId="77777777" w:rsidR="009D4BAA" w:rsidRPr="00590583" w:rsidRDefault="009D4BAA" w:rsidP="009D4BAA">
            <w:pPr>
              <w:rPr>
                <w:rFonts w:ascii="Arial" w:hAnsi="Arial" w:cs="Arial"/>
                <w:i/>
                <w:sz w:val="20"/>
                <w:szCs w:val="20"/>
              </w:rPr>
            </w:pPr>
          </w:p>
        </w:tc>
        <w:tc>
          <w:tcPr>
            <w:tcW w:w="1705" w:type="dxa"/>
          </w:tcPr>
          <w:p w14:paraId="1E973569" w14:textId="77777777" w:rsidR="009D4BAA" w:rsidRPr="00590583" w:rsidRDefault="009D4BAA" w:rsidP="009D4BAA">
            <w:pPr>
              <w:rPr>
                <w:rFonts w:ascii="Arial" w:hAnsi="Arial" w:cs="Arial"/>
                <w:sz w:val="20"/>
                <w:szCs w:val="20"/>
              </w:rPr>
            </w:pPr>
            <w:r w:rsidRPr="00590583">
              <w:rPr>
                <w:rFonts w:ascii="Arial" w:hAnsi="Arial" w:cs="Arial"/>
                <w:sz w:val="20"/>
                <w:szCs w:val="20"/>
              </w:rPr>
              <w:t>At minimum annually</w:t>
            </w:r>
          </w:p>
        </w:tc>
      </w:tr>
      <w:tr w:rsidR="009D4BAA" w:rsidRPr="00AE0672" w14:paraId="4FF96BE6" w14:textId="77777777" w:rsidTr="00787CD1">
        <w:trPr>
          <w:jc w:val="center"/>
        </w:trPr>
        <w:tc>
          <w:tcPr>
            <w:tcW w:w="3145" w:type="dxa"/>
          </w:tcPr>
          <w:p w14:paraId="629549D9" w14:textId="77777777" w:rsidR="009D4BAA" w:rsidRPr="00590583" w:rsidRDefault="009D4BAA" w:rsidP="009D4BAA">
            <w:pPr>
              <w:rPr>
                <w:rFonts w:ascii="Arial" w:hAnsi="Arial" w:cs="Arial"/>
                <w:b/>
                <w:sz w:val="20"/>
                <w:szCs w:val="20"/>
              </w:rPr>
            </w:pPr>
            <w:r w:rsidRPr="00590583">
              <w:rPr>
                <w:rFonts w:ascii="Arial" w:hAnsi="Arial" w:cs="Arial"/>
                <w:b/>
                <w:sz w:val="20"/>
                <w:szCs w:val="20"/>
              </w:rPr>
              <w:t>Supervision missions</w:t>
            </w:r>
          </w:p>
        </w:tc>
        <w:tc>
          <w:tcPr>
            <w:tcW w:w="1980" w:type="dxa"/>
          </w:tcPr>
          <w:p w14:paraId="143F01DF" w14:textId="77777777" w:rsidR="009D4BAA" w:rsidRPr="00590583" w:rsidRDefault="009D4BAA" w:rsidP="009D4BAA">
            <w:pPr>
              <w:rPr>
                <w:rFonts w:ascii="Arial" w:hAnsi="Arial" w:cs="Arial"/>
                <w:b/>
                <w:sz w:val="20"/>
                <w:szCs w:val="20"/>
              </w:rPr>
            </w:pPr>
            <w:r w:rsidRPr="00590583">
              <w:rPr>
                <w:rFonts w:ascii="Arial" w:hAnsi="Arial" w:cs="Arial"/>
                <w:sz w:val="20"/>
                <w:szCs w:val="20"/>
              </w:rPr>
              <w:t>UNDP Country Office</w:t>
            </w:r>
          </w:p>
        </w:tc>
        <w:tc>
          <w:tcPr>
            <w:tcW w:w="1350" w:type="dxa"/>
          </w:tcPr>
          <w:p w14:paraId="50377B0A"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bookmarkStart w:id="37" w:name="_Ref434335281"/>
            <w:r w:rsidRPr="00590583">
              <w:rPr>
                <w:rStyle w:val="FootnoteReference"/>
                <w:rFonts w:cs="Arial"/>
                <w:b/>
                <w:sz w:val="20"/>
              </w:rPr>
              <w:footnoteReference w:id="13"/>
            </w:r>
            <w:bookmarkEnd w:id="37"/>
          </w:p>
        </w:tc>
        <w:tc>
          <w:tcPr>
            <w:tcW w:w="1170" w:type="dxa"/>
          </w:tcPr>
          <w:p w14:paraId="7B77FCDB" w14:textId="77777777" w:rsidR="009D4BAA" w:rsidRPr="00590583" w:rsidRDefault="009D4BAA" w:rsidP="009D4BAA">
            <w:pPr>
              <w:pStyle w:val="BodyText23"/>
              <w:widowControl/>
              <w:tabs>
                <w:tab w:val="clear" w:pos="547"/>
              </w:tabs>
              <w:spacing w:after="60"/>
              <w:rPr>
                <w:rFonts w:ascii="Arial" w:hAnsi="Arial" w:cs="Arial"/>
                <w:snapToGrid/>
                <w:lang w:val="en-GB"/>
              </w:rPr>
            </w:pPr>
          </w:p>
        </w:tc>
        <w:tc>
          <w:tcPr>
            <w:tcW w:w="1705" w:type="dxa"/>
          </w:tcPr>
          <w:p w14:paraId="452C4FAD" w14:textId="77777777" w:rsidR="009D4BAA" w:rsidRPr="00590583" w:rsidRDefault="009D4BAA" w:rsidP="009D4BAA">
            <w:pPr>
              <w:rPr>
                <w:rFonts w:ascii="Arial" w:hAnsi="Arial" w:cs="Arial"/>
                <w:sz w:val="20"/>
                <w:szCs w:val="20"/>
              </w:rPr>
            </w:pPr>
            <w:r w:rsidRPr="00590583">
              <w:rPr>
                <w:rFonts w:ascii="Arial" w:hAnsi="Arial" w:cs="Arial"/>
                <w:sz w:val="20"/>
                <w:szCs w:val="20"/>
              </w:rPr>
              <w:t>Annually</w:t>
            </w:r>
          </w:p>
        </w:tc>
      </w:tr>
      <w:tr w:rsidR="009D4BAA" w:rsidRPr="00AE0672" w14:paraId="2F97ADE3" w14:textId="77777777" w:rsidTr="00787CD1">
        <w:trPr>
          <w:jc w:val="center"/>
        </w:trPr>
        <w:tc>
          <w:tcPr>
            <w:tcW w:w="3145" w:type="dxa"/>
          </w:tcPr>
          <w:p w14:paraId="2EAD3E68" w14:textId="77777777" w:rsidR="009D4BAA" w:rsidRPr="00590583" w:rsidRDefault="009D4BAA" w:rsidP="009D4BAA">
            <w:pPr>
              <w:rPr>
                <w:rFonts w:ascii="Arial" w:hAnsi="Arial" w:cs="Arial"/>
                <w:b/>
                <w:sz w:val="20"/>
                <w:szCs w:val="20"/>
              </w:rPr>
            </w:pPr>
            <w:r w:rsidRPr="00590583">
              <w:rPr>
                <w:rFonts w:ascii="Arial" w:hAnsi="Arial" w:cs="Arial"/>
                <w:b/>
                <w:sz w:val="20"/>
                <w:szCs w:val="20"/>
              </w:rPr>
              <w:t>Oversight missions</w:t>
            </w:r>
          </w:p>
        </w:tc>
        <w:tc>
          <w:tcPr>
            <w:tcW w:w="1980" w:type="dxa"/>
          </w:tcPr>
          <w:p w14:paraId="473FEC2E" w14:textId="77777777" w:rsidR="009D4BAA" w:rsidRPr="00590583" w:rsidRDefault="009D4BAA" w:rsidP="009D4BAA">
            <w:pPr>
              <w:rPr>
                <w:rFonts w:ascii="Arial" w:hAnsi="Arial" w:cs="Arial"/>
                <w:b/>
                <w:sz w:val="20"/>
                <w:szCs w:val="20"/>
              </w:rPr>
            </w:pPr>
            <w:r w:rsidRPr="00590583">
              <w:rPr>
                <w:rFonts w:ascii="Arial" w:hAnsi="Arial" w:cs="Arial"/>
                <w:sz w:val="20"/>
                <w:szCs w:val="20"/>
              </w:rPr>
              <w:t>UNDP-GEF team</w:t>
            </w:r>
          </w:p>
        </w:tc>
        <w:tc>
          <w:tcPr>
            <w:tcW w:w="1350" w:type="dxa"/>
          </w:tcPr>
          <w:p w14:paraId="7A5476BA" w14:textId="55F9608B"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r w:rsidRPr="00590583">
              <w:rPr>
                <w:rFonts w:ascii="Arial" w:hAnsi="Arial" w:cs="Arial"/>
                <w:snapToGrid/>
                <w:lang w:val="en-GB"/>
              </w:rPr>
              <w:fldChar w:fldCharType="begin"/>
            </w:r>
            <w:r w:rsidRPr="00590583">
              <w:rPr>
                <w:rFonts w:ascii="Arial" w:hAnsi="Arial" w:cs="Arial"/>
                <w:snapToGrid/>
                <w:lang w:val="en-GB"/>
              </w:rPr>
              <w:instrText xml:space="preserve"> NOTEREF _Ref434335281 \f \h </w:instrText>
            </w:r>
            <w:r w:rsidR="00AE0672" w:rsidRPr="00590583">
              <w:rPr>
                <w:rFonts w:ascii="Arial" w:hAnsi="Arial" w:cs="Arial"/>
                <w:snapToGrid/>
                <w:lang w:val="en-GB"/>
              </w:rPr>
              <w:instrText xml:space="preserve"> \* MERGEFORMAT </w:instrText>
            </w:r>
            <w:r w:rsidRPr="00590583">
              <w:rPr>
                <w:rFonts w:ascii="Arial" w:hAnsi="Arial" w:cs="Arial"/>
                <w:snapToGrid/>
                <w:lang w:val="en-GB"/>
              </w:rPr>
            </w:r>
            <w:r w:rsidRPr="00590583">
              <w:rPr>
                <w:rFonts w:ascii="Arial" w:hAnsi="Arial" w:cs="Arial"/>
                <w:snapToGrid/>
                <w:lang w:val="en-GB"/>
              </w:rPr>
              <w:fldChar w:fldCharType="separate"/>
            </w:r>
            <w:r w:rsidR="004513FE" w:rsidRPr="00590583">
              <w:rPr>
                <w:rStyle w:val="FootnoteReference"/>
                <w:rFonts w:cs="Arial"/>
                <w:sz w:val="20"/>
              </w:rPr>
              <w:t>12</w:t>
            </w:r>
            <w:r w:rsidRPr="00590583">
              <w:rPr>
                <w:rFonts w:ascii="Arial" w:hAnsi="Arial" w:cs="Arial"/>
                <w:snapToGrid/>
                <w:lang w:val="en-GB"/>
              </w:rPr>
              <w:fldChar w:fldCharType="end"/>
            </w:r>
          </w:p>
        </w:tc>
        <w:tc>
          <w:tcPr>
            <w:tcW w:w="1170" w:type="dxa"/>
          </w:tcPr>
          <w:p w14:paraId="155BAB7E" w14:textId="77777777" w:rsidR="009D4BAA" w:rsidRPr="00590583" w:rsidRDefault="009D4BAA" w:rsidP="009D4BAA">
            <w:pPr>
              <w:pStyle w:val="BodyText23"/>
              <w:widowControl/>
              <w:tabs>
                <w:tab w:val="clear" w:pos="547"/>
              </w:tabs>
              <w:spacing w:after="60"/>
              <w:rPr>
                <w:rFonts w:ascii="Arial" w:hAnsi="Arial" w:cs="Arial"/>
                <w:snapToGrid/>
                <w:lang w:val="en-GB"/>
              </w:rPr>
            </w:pPr>
          </w:p>
        </w:tc>
        <w:tc>
          <w:tcPr>
            <w:tcW w:w="1705" w:type="dxa"/>
          </w:tcPr>
          <w:p w14:paraId="78CEC63B" w14:textId="77777777" w:rsidR="009D4BAA" w:rsidRPr="00590583" w:rsidRDefault="009D4BAA" w:rsidP="009D4BAA">
            <w:pPr>
              <w:rPr>
                <w:rFonts w:ascii="Arial" w:hAnsi="Arial" w:cs="Arial"/>
                <w:sz w:val="20"/>
                <w:szCs w:val="20"/>
              </w:rPr>
            </w:pPr>
            <w:r w:rsidRPr="00590583">
              <w:rPr>
                <w:rFonts w:ascii="Arial" w:hAnsi="Arial" w:cs="Arial"/>
                <w:sz w:val="20"/>
                <w:szCs w:val="20"/>
              </w:rPr>
              <w:t>Troubleshooting as needed</w:t>
            </w:r>
          </w:p>
        </w:tc>
      </w:tr>
      <w:tr w:rsidR="009D4BAA" w:rsidRPr="00AE0672" w14:paraId="5C035A03" w14:textId="77777777" w:rsidTr="00787CD1">
        <w:trPr>
          <w:jc w:val="center"/>
        </w:trPr>
        <w:tc>
          <w:tcPr>
            <w:tcW w:w="3145" w:type="dxa"/>
          </w:tcPr>
          <w:p w14:paraId="68F69908"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GEF Secretariat learning missions/site visits </w:t>
            </w:r>
          </w:p>
        </w:tc>
        <w:tc>
          <w:tcPr>
            <w:tcW w:w="1980" w:type="dxa"/>
          </w:tcPr>
          <w:p w14:paraId="5759B141"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 and Project Manager and UNDP-GEF team</w:t>
            </w:r>
          </w:p>
        </w:tc>
        <w:tc>
          <w:tcPr>
            <w:tcW w:w="1350" w:type="dxa"/>
          </w:tcPr>
          <w:p w14:paraId="26F1F34A"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170" w:type="dxa"/>
          </w:tcPr>
          <w:p w14:paraId="2B0F2E35" w14:textId="77777777" w:rsidR="009D4BAA" w:rsidRPr="00590583" w:rsidRDefault="009D4BAA" w:rsidP="009D4BAA">
            <w:pPr>
              <w:pStyle w:val="BodyText23"/>
              <w:widowControl/>
              <w:tabs>
                <w:tab w:val="clear" w:pos="547"/>
              </w:tabs>
              <w:spacing w:after="60"/>
              <w:rPr>
                <w:rFonts w:ascii="Arial" w:hAnsi="Arial" w:cs="Arial"/>
                <w:snapToGrid/>
                <w:lang w:val="en-GB"/>
              </w:rPr>
            </w:pPr>
          </w:p>
        </w:tc>
        <w:tc>
          <w:tcPr>
            <w:tcW w:w="1705" w:type="dxa"/>
          </w:tcPr>
          <w:p w14:paraId="006C764F" w14:textId="77777777" w:rsidR="009D4BAA" w:rsidRPr="00590583" w:rsidRDefault="009D4BAA" w:rsidP="009D4BAA">
            <w:pPr>
              <w:rPr>
                <w:rFonts w:ascii="Arial" w:hAnsi="Arial" w:cs="Arial"/>
                <w:sz w:val="20"/>
                <w:szCs w:val="20"/>
              </w:rPr>
            </w:pPr>
            <w:r w:rsidRPr="00590583">
              <w:rPr>
                <w:rFonts w:ascii="Arial" w:hAnsi="Arial" w:cs="Arial"/>
                <w:sz w:val="20"/>
                <w:szCs w:val="20"/>
              </w:rPr>
              <w:t>To be determined.</w:t>
            </w:r>
          </w:p>
        </w:tc>
      </w:tr>
      <w:tr w:rsidR="009D4BAA" w:rsidRPr="00AE0672" w14:paraId="7FFC9F0D" w14:textId="77777777" w:rsidTr="00787CD1">
        <w:trPr>
          <w:jc w:val="center"/>
        </w:trPr>
        <w:tc>
          <w:tcPr>
            <w:tcW w:w="3145" w:type="dxa"/>
          </w:tcPr>
          <w:p w14:paraId="07A11078" w14:textId="77777777" w:rsidR="009D4BAA" w:rsidRPr="00590583" w:rsidRDefault="009D4BAA" w:rsidP="009D4BAA">
            <w:pPr>
              <w:rPr>
                <w:rFonts w:ascii="Arial" w:hAnsi="Arial" w:cs="Arial"/>
                <w:b/>
                <w:sz w:val="20"/>
                <w:szCs w:val="20"/>
              </w:rPr>
            </w:pPr>
            <w:r w:rsidRPr="00590583">
              <w:rPr>
                <w:rFonts w:ascii="Arial" w:hAnsi="Arial" w:cs="Arial"/>
                <w:b/>
                <w:sz w:val="20"/>
                <w:szCs w:val="20"/>
              </w:rPr>
              <w:t>Mid-term GEF Tracking Tool to be updated by</w:t>
            </w:r>
            <w:r w:rsidR="0096798B" w:rsidRPr="00590583">
              <w:rPr>
                <w:rFonts w:ascii="Arial" w:hAnsi="Arial" w:cs="Arial"/>
                <w:b/>
                <w:sz w:val="20"/>
                <w:szCs w:val="20"/>
              </w:rPr>
              <w:t xml:space="preserve"> </w:t>
            </w:r>
          </w:p>
        </w:tc>
        <w:tc>
          <w:tcPr>
            <w:tcW w:w="1980" w:type="dxa"/>
          </w:tcPr>
          <w:p w14:paraId="49016F56"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tc>
        <w:tc>
          <w:tcPr>
            <w:tcW w:w="1350" w:type="dxa"/>
          </w:tcPr>
          <w:p w14:paraId="5719025E" w14:textId="77777777" w:rsidR="009D4BAA" w:rsidRPr="00590583" w:rsidRDefault="009D4BAA" w:rsidP="009D4BAA">
            <w:pPr>
              <w:rPr>
                <w:rFonts w:ascii="Arial" w:hAnsi="Arial" w:cs="Arial"/>
                <w:sz w:val="20"/>
                <w:szCs w:val="20"/>
              </w:rPr>
            </w:pPr>
          </w:p>
        </w:tc>
        <w:tc>
          <w:tcPr>
            <w:tcW w:w="1170" w:type="dxa"/>
          </w:tcPr>
          <w:p w14:paraId="757CBEF7" w14:textId="77777777" w:rsidR="009D4BAA" w:rsidRPr="00590583" w:rsidRDefault="009D4BAA" w:rsidP="009D4BAA">
            <w:pPr>
              <w:rPr>
                <w:rFonts w:ascii="Arial" w:hAnsi="Arial" w:cs="Arial"/>
                <w:sz w:val="20"/>
                <w:szCs w:val="20"/>
                <w:highlight w:val="yellow"/>
              </w:rPr>
            </w:pPr>
          </w:p>
        </w:tc>
        <w:tc>
          <w:tcPr>
            <w:tcW w:w="1705" w:type="dxa"/>
          </w:tcPr>
          <w:p w14:paraId="4DB6FC5F" w14:textId="77777777" w:rsidR="009D4BAA" w:rsidRPr="00590583" w:rsidRDefault="009D4BAA" w:rsidP="009D4BAA">
            <w:pPr>
              <w:rPr>
                <w:rFonts w:ascii="Arial" w:hAnsi="Arial" w:cs="Arial"/>
                <w:sz w:val="20"/>
                <w:szCs w:val="20"/>
              </w:rPr>
            </w:pPr>
            <w:r w:rsidRPr="00590583">
              <w:rPr>
                <w:rFonts w:ascii="Arial" w:hAnsi="Arial" w:cs="Arial"/>
                <w:sz w:val="20"/>
                <w:szCs w:val="20"/>
              </w:rPr>
              <w:t>Before mid-term review mission takes place.</w:t>
            </w:r>
          </w:p>
        </w:tc>
      </w:tr>
      <w:tr w:rsidR="009D4BAA" w:rsidRPr="00AE0672" w14:paraId="65DAAAF9" w14:textId="77777777" w:rsidTr="00787CD1">
        <w:trPr>
          <w:jc w:val="center"/>
        </w:trPr>
        <w:tc>
          <w:tcPr>
            <w:tcW w:w="3145" w:type="dxa"/>
          </w:tcPr>
          <w:p w14:paraId="196EAE0F"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Independent Mid-term Review (MTR) and management response </w:t>
            </w:r>
          </w:p>
        </w:tc>
        <w:tc>
          <w:tcPr>
            <w:tcW w:w="1980" w:type="dxa"/>
          </w:tcPr>
          <w:p w14:paraId="46184480"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 and Project team and UNDP-GEF team</w:t>
            </w:r>
          </w:p>
        </w:tc>
        <w:tc>
          <w:tcPr>
            <w:tcW w:w="1350" w:type="dxa"/>
          </w:tcPr>
          <w:p w14:paraId="2C08AE2E" w14:textId="77777777" w:rsidR="009D4BAA" w:rsidRPr="00590583" w:rsidRDefault="005F3C97" w:rsidP="009D4BAA">
            <w:pPr>
              <w:rPr>
                <w:rFonts w:ascii="Arial" w:hAnsi="Arial" w:cs="Arial"/>
                <w:sz w:val="20"/>
                <w:szCs w:val="20"/>
              </w:rPr>
            </w:pPr>
            <w:r w:rsidRPr="00590583">
              <w:rPr>
                <w:rFonts w:ascii="Arial" w:hAnsi="Arial" w:cs="Arial"/>
                <w:sz w:val="20"/>
                <w:szCs w:val="20"/>
              </w:rPr>
              <w:t xml:space="preserve">USD </w:t>
            </w:r>
            <w:r w:rsidR="000355BD" w:rsidRPr="00590583">
              <w:rPr>
                <w:rFonts w:ascii="Arial" w:hAnsi="Arial" w:cs="Arial"/>
                <w:sz w:val="20"/>
                <w:szCs w:val="20"/>
              </w:rPr>
              <w:t>17</w:t>
            </w:r>
            <w:r w:rsidRPr="00590583">
              <w:rPr>
                <w:rFonts w:ascii="Arial" w:hAnsi="Arial" w:cs="Arial"/>
                <w:sz w:val="20"/>
                <w:szCs w:val="20"/>
              </w:rPr>
              <w:t>,000</w:t>
            </w:r>
          </w:p>
        </w:tc>
        <w:tc>
          <w:tcPr>
            <w:tcW w:w="1170" w:type="dxa"/>
          </w:tcPr>
          <w:p w14:paraId="640EDFB8" w14:textId="77777777" w:rsidR="009D4BAA" w:rsidRPr="00590583" w:rsidRDefault="009D4BAA" w:rsidP="009D4BAA">
            <w:pPr>
              <w:rPr>
                <w:rFonts w:ascii="Arial" w:hAnsi="Arial" w:cs="Arial"/>
                <w:sz w:val="20"/>
                <w:szCs w:val="20"/>
                <w:highlight w:val="yellow"/>
              </w:rPr>
            </w:pPr>
          </w:p>
        </w:tc>
        <w:tc>
          <w:tcPr>
            <w:tcW w:w="1705" w:type="dxa"/>
          </w:tcPr>
          <w:p w14:paraId="29A97AD9" w14:textId="77777777" w:rsidR="009D4BAA" w:rsidRPr="00590583" w:rsidRDefault="009D4BAA" w:rsidP="009D4BAA">
            <w:pPr>
              <w:rPr>
                <w:rFonts w:ascii="Arial" w:hAnsi="Arial" w:cs="Arial"/>
                <w:sz w:val="20"/>
                <w:szCs w:val="20"/>
                <w:highlight w:val="yellow"/>
              </w:rPr>
            </w:pPr>
            <w:r w:rsidRPr="00590583">
              <w:rPr>
                <w:rFonts w:ascii="Arial" w:hAnsi="Arial" w:cs="Arial"/>
                <w:sz w:val="20"/>
                <w:szCs w:val="20"/>
              </w:rPr>
              <w:t xml:space="preserve">Between </w:t>
            </w:r>
            <w:r w:rsidR="00AE6767" w:rsidRPr="00590583">
              <w:rPr>
                <w:rFonts w:ascii="Arial" w:hAnsi="Arial" w:cs="Arial"/>
                <w:sz w:val="20"/>
                <w:szCs w:val="20"/>
              </w:rPr>
              <w:t>1</w:t>
            </w:r>
            <w:r w:rsidR="00AE6767" w:rsidRPr="00590583">
              <w:rPr>
                <w:rFonts w:ascii="Arial" w:hAnsi="Arial" w:cs="Arial"/>
                <w:sz w:val="20"/>
                <w:szCs w:val="20"/>
                <w:vertAlign w:val="superscript"/>
              </w:rPr>
              <w:t>st</w:t>
            </w:r>
            <w:r w:rsidR="00AE6767" w:rsidRPr="00590583">
              <w:rPr>
                <w:rFonts w:ascii="Arial" w:hAnsi="Arial" w:cs="Arial"/>
                <w:sz w:val="20"/>
                <w:szCs w:val="20"/>
              </w:rPr>
              <w:t xml:space="preserve"> </w:t>
            </w:r>
            <w:r w:rsidRPr="00590583">
              <w:rPr>
                <w:rFonts w:ascii="Arial" w:hAnsi="Arial" w:cs="Arial"/>
                <w:sz w:val="20"/>
                <w:szCs w:val="20"/>
              </w:rPr>
              <w:t xml:space="preserve">and </w:t>
            </w:r>
            <w:r w:rsidR="00AE6767" w:rsidRPr="00590583">
              <w:rPr>
                <w:rFonts w:ascii="Arial" w:hAnsi="Arial" w:cs="Arial"/>
                <w:sz w:val="20"/>
                <w:szCs w:val="20"/>
              </w:rPr>
              <w:t>2</w:t>
            </w:r>
            <w:r w:rsidR="00AE6767" w:rsidRPr="00590583">
              <w:rPr>
                <w:rFonts w:ascii="Arial" w:hAnsi="Arial" w:cs="Arial"/>
                <w:sz w:val="20"/>
                <w:szCs w:val="20"/>
                <w:vertAlign w:val="superscript"/>
              </w:rPr>
              <w:t>nd</w:t>
            </w:r>
            <w:r w:rsidRPr="00590583">
              <w:rPr>
                <w:rFonts w:ascii="Arial" w:hAnsi="Arial" w:cs="Arial"/>
                <w:sz w:val="20"/>
                <w:szCs w:val="20"/>
              </w:rPr>
              <w:t xml:space="preserve"> PIR.  </w:t>
            </w:r>
          </w:p>
        </w:tc>
      </w:tr>
      <w:tr w:rsidR="009D4BAA" w:rsidRPr="00AE0672" w14:paraId="1CECFD4E" w14:textId="77777777" w:rsidTr="00787CD1">
        <w:trPr>
          <w:jc w:val="center"/>
        </w:trPr>
        <w:tc>
          <w:tcPr>
            <w:tcW w:w="3145" w:type="dxa"/>
          </w:tcPr>
          <w:p w14:paraId="10DE11FD"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Terminal GEF </w:t>
            </w:r>
            <w:r w:rsidR="0096798B" w:rsidRPr="00590583">
              <w:rPr>
                <w:rFonts w:ascii="Arial" w:hAnsi="Arial" w:cs="Arial"/>
                <w:b/>
                <w:sz w:val="20"/>
                <w:szCs w:val="20"/>
              </w:rPr>
              <w:t xml:space="preserve">Tracking Tool to be updated by </w:t>
            </w:r>
          </w:p>
        </w:tc>
        <w:tc>
          <w:tcPr>
            <w:tcW w:w="1980" w:type="dxa"/>
          </w:tcPr>
          <w:p w14:paraId="3264D03B"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Project Manager </w:t>
            </w:r>
          </w:p>
        </w:tc>
        <w:tc>
          <w:tcPr>
            <w:tcW w:w="1350" w:type="dxa"/>
          </w:tcPr>
          <w:p w14:paraId="60953F8C" w14:textId="77777777" w:rsidR="009D4BAA" w:rsidRPr="00590583" w:rsidRDefault="009D4BAA" w:rsidP="009D4BAA">
            <w:pPr>
              <w:rPr>
                <w:rFonts w:ascii="Arial" w:hAnsi="Arial" w:cs="Arial"/>
                <w:sz w:val="20"/>
                <w:szCs w:val="20"/>
              </w:rPr>
            </w:pPr>
          </w:p>
        </w:tc>
        <w:tc>
          <w:tcPr>
            <w:tcW w:w="1170" w:type="dxa"/>
          </w:tcPr>
          <w:p w14:paraId="58B3CF13" w14:textId="77777777" w:rsidR="009D4BAA" w:rsidRPr="00590583" w:rsidRDefault="009D4BAA" w:rsidP="009D4BAA">
            <w:pPr>
              <w:rPr>
                <w:rFonts w:ascii="Arial" w:hAnsi="Arial" w:cs="Arial"/>
                <w:sz w:val="20"/>
                <w:szCs w:val="20"/>
                <w:highlight w:val="yellow"/>
              </w:rPr>
            </w:pPr>
          </w:p>
        </w:tc>
        <w:tc>
          <w:tcPr>
            <w:tcW w:w="1705" w:type="dxa"/>
          </w:tcPr>
          <w:p w14:paraId="051BF75A" w14:textId="77777777" w:rsidR="009D4BAA" w:rsidRPr="00590583" w:rsidRDefault="009D4BAA" w:rsidP="009D4BAA">
            <w:pPr>
              <w:rPr>
                <w:rFonts w:ascii="Arial" w:hAnsi="Arial" w:cs="Arial"/>
                <w:sz w:val="20"/>
                <w:szCs w:val="20"/>
              </w:rPr>
            </w:pPr>
            <w:r w:rsidRPr="00590583">
              <w:rPr>
                <w:rFonts w:ascii="Arial" w:hAnsi="Arial" w:cs="Arial"/>
                <w:sz w:val="20"/>
                <w:szCs w:val="20"/>
              </w:rPr>
              <w:t>Before terminal evaluation mission takes place</w:t>
            </w:r>
          </w:p>
        </w:tc>
      </w:tr>
      <w:tr w:rsidR="009D4BAA" w:rsidRPr="00AE0672" w14:paraId="15837C00" w14:textId="77777777" w:rsidTr="00787CD1">
        <w:trPr>
          <w:jc w:val="center"/>
        </w:trPr>
        <w:tc>
          <w:tcPr>
            <w:tcW w:w="3145" w:type="dxa"/>
          </w:tcPr>
          <w:p w14:paraId="4ABE695C" w14:textId="77777777" w:rsidR="009D4BAA" w:rsidRPr="00590583" w:rsidRDefault="009D4BAA" w:rsidP="009D4BAA">
            <w:pPr>
              <w:rPr>
                <w:rFonts w:ascii="Arial" w:hAnsi="Arial" w:cs="Arial"/>
                <w:b/>
                <w:sz w:val="20"/>
                <w:szCs w:val="20"/>
              </w:rPr>
            </w:pPr>
            <w:r w:rsidRPr="00590583">
              <w:rPr>
                <w:rFonts w:ascii="Arial" w:hAnsi="Arial" w:cs="Arial"/>
                <w:b/>
                <w:sz w:val="20"/>
                <w:szCs w:val="20"/>
              </w:rPr>
              <w:t>Independent Terminal Evaluation (TE) included in UNDP evaluation plan, and management response</w:t>
            </w:r>
          </w:p>
        </w:tc>
        <w:tc>
          <w:tcPr>
            <w:tcW w:w="1980" w:type="dxa"/>
          </w:tcPr>
          <w:p w14:paraId="05DCC7F7"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 and Project team and UNDP-GEF team</w:t>
            </w:r>
          </w:p>
        </w:tc>
        <w:tc>
          <w:tcPr>
            <w:tcW w:w="1350" w:type="dxa"/>
          </w:tcPr>
          <w:p w14:paraId="01F00488" w14:textId="77777777" w:rsidR="009D4BAA" w:rsidRPr="00590583" w:rsidRDefault="005F3C97" w:rsidP="009D4BAA">
            <w:pPr>
              <w:rPr>
                <w:rFonts w:ascii="Arial" w:hAnsi="Arial" w:cs="Arial"/>
                <w:sz w:val="20"/>
                <w:szCs w:val="20"/>
              </w:rPr>
            </w:pPr>
            <w:r w:rsidRPr="00590583">
              <w:rPr>
                <w:rFonts w:ascii="Arial" w:hAnsi="Arial" w:cs="Arial"/>
                <w:sz w:val="20"/>
                <w:szCs w:val="20"/>
              </w:rPr>
              <w:t xml:space="preserve">USD </w:t>
            </w:r>
            <w:r w:rsidR="000355BD" w:rsidRPr="00590583">
              <w:rPr>
                <w:rFonts w:ascii="Arial" w:hAnsi="Arial" w:cs="Arial"/>
                <w:sz w:val="20"/>
                <w:szCs w:val="20"/>
              </w:rPr>
              <w:t>17</w:t>
            </w:r>
            <w:r w:rsidRPr="00590583">
              <w:rPr>
                <w:rFonts w:ascii="Arial" w:hAnsi="Arial" w:cs="Arial"/>
                <w:sz w:val="20"/>
                <w:szCs w:val="20"/>
              </w:rPr>
              <w:t>,000</w:t>
            </w:r>
          </w:p>
        </w:tc>
        <w:tc>
          <w:tcPr>
            <w:tcW w:w="1170" w:type="dxa"/>
          </w:tcPr>
          <w:p w14:paraId="6FEA98EA" w14:textId="77777777" w:rsidR="009D4BAA" w:rsidRPr="00590583" w:rsidRDefault="009D4BAA" w:rsidP="009D4BAA">
            <w:pPr>
              <w:tabs>
                <w:tab w:val="center" w:pos="1216"/>
              </w:tabs>
              <w:rPr>
                <w:rFonts w:ascii="Arial" w:hAnsi="Arial" w:cs="Arial"/>
                <w:sz w:val="20"/>
                <w:szCs w:val="20"/>
              </w:rPr>
            </w:pPr>
          </w:p>
        </w:tc>
        <w:tc>
          <w:tcPr>
            <w:tcW w:w="1705" w:type="dxa"/>
          </w:tcPr>
          <w:p w14:paraId="15F93C1A" w14:textId="77777777" w:rsidR="009D4BAA" w:rsidRPr="00590583" w:rsidRDefault="009D4BAA" w:rsidP="009D4BAA">
            <w:pPr>
              <w:rPr>
                <w:rFonts w:ascii="Arial" w:hAnsi="Arial" w:cs="Arial"/>
                <w:sz w:val="20"/>
                <w:szCs w:val="20"/>
              </w:rPr>
            </w:pPr>
            <w:r w:rsidRPr="00590583">
              <w:rPr>
                <w:rFonts w:ascii="Arial" w:hAnsi="Arial" w:cs="Arial"/>
                <w:sz w:val="20"/>
                <w:szCs w:val="20"/>
              </w:rPr>
              <w:t>At least three months before operational closure</w:t>
            </w:r>
          </w:p>
        </w:tc>
      </w:tr>
      <w:tr w:rsidR="009D4BAA" w:rsidRPr="00AE0672" w14:paraId="1E872312" w14:textId="77777777" w:rsidTr="00787CD1">
        <w:trPr>
          <w:jc w:val="center"/>
        </w:trPr>
        <w:tc>
          <w:tcPr>
            <w:tcW w:w="3145" w:type="dxa"/>
          </w:tcPr>
          <w:p w14:paraId="7038DB92" w14:textId="77777777" w:rsidR="009D4BAA" w:rsidRPr="00590583" w:rsidRDefault="009D4BAA" w:rsidP="009D4BAA">
            <w:pPr>
              <w:rPr>
                <w:rFonts w:ascii="Arial" w:hAnsi="Arial" w:cs="Arial"/>
                <w:b/>
                <w:sz w:val="20"/>
                <w:szCs w:val="20"/>
              </w:rPr>
            </w:pPr>
            <w:r w:rsidRPr="00590583">
              <w:rPr>
                <w:rFonts w:ascii="Arial" w:hAnsi="Arial" w:cs="Arial"/>
                <w:b/>
                <w:sz w:val="20"/>
                <w:szCs w:val="20"/>
              </w:rPr>
              <w:t>Translation of MTR and TE reports into English</w:t>
            </w:r>
          </w:p>
        </w:tc>
        <w:tc>
          <w:tcPr>
            <w:tcW w:w="1980" w:type="dxa"/>
          </w:tcPr>
          <w:p w14:paraId="504C6C7F"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tc>
        <w:tc>
          <w:tcPr>
            <w:tcW w:w="1350" w:type="dxa"/>
          </w:tcPr>
          <w:p w14:paraId="1EEB12BD" w14:textId="77777777" w:rsidR="009D4BAA" w:rsidRPr="00590583" w:rsidRDefault="00616B20" w:rsidP="009D4BAA">
            <w:pPr>
              <w:rPr>
                <w:rFonts w:ascii="Arial" w:hAnsi="Arial" w:cs="Arial"/>
                <w:sz w:val="20"/>
                <w:szCs w:val="20"/>
              </w:rPr>
            </w:pPr>
            <w:r w:rsidRPr="00590583">
              <w:rPr>
                <w:rFonts w:ascii="Arial" w:hAnsi="Arial" w:cs="Arial"/>
                <w:sz w:val="20"/>
                <w:szCs w:val="20"/>
              </w:rPr>
              <w:t>n.a.</w:t>
            </w:r>
          </w:p>
        </w:tc>
        <w:tc>
          <w:tcPr>
            <w:tcW w:w="1170" w:type="dxa"/>
          </w:tcPr>
          <w:p w14:paraId="3B3AA4E4" w14:textId="77777777" w:rsidR="009D4BAA" w:rsidRPr="00590583" w:rsidRDefault="009D4BAA" w:rsidP="009D4BAA">
            <w:pPr>
              <w:rPr>
                <w:rFonts w:ascii="Arial" w:hAnsi="Arial" w:cs="Arial"/>
                <w:sz w:val="20"/>
                <w:szCs w:val="20"/>
                <w:highlight w:val="yellow"/>
              </w:rPr>
            </w:pPr>
          </w:p>
        </w:tc>
        <w:tc>
          <w:tcPr>
            <w:tcW w:w="1705" w:type="dxa"/>
          </w:tcPr>
          <w:p w14:paraId="53D49C90" w14:textId="77777777" w:rsidR="009D4BAA" w:rsidRPr="00590583" w:rsidRDefault="009D4BAA" w:rsidP="009D4BAA">
            <w:pPr>
              <w:rPr>
                <w:rFonts w:ascii="Arial" w:hAnsi="Arial" w:cs="Arial"/>
                <w:sz w:val="20"/>
                <w:szCs w:val="20"/>
              </w:rPr>
            </w:pPr>
            <w:r w:rsidRPr="00590583">
              <w:rPr>
                <w:rFonts w:ascii="Arial" w:hAnsi="Arial" w:cs="Arial"/>
                <w:sz w:val="20"/>
                <w:szCs w:val="20"/>
              </w:rPr>
              <w:t>As required.  GEF will only accept reports in English.</w:t>
            </w:r>
          </w:p>
        </w:tc>
      </w:tr>
      <w:tr w:rsidR="009D4BAA" w:rsidRPr="00AE0672" w14:paraId="4D2C9882" w14:textId="77777777" w:rsidTr="00787CD1">
        <w:trPr>
          <w:cantSplit/>
          <w:trHeight w:val="710"/>
          <w:jc w:val="center"/>
        </w:trPr>
        <w:tc>
          <w:tcPr>
            <w:tcW w:w="5125" w:type="dxa"/>
            <w:gridSpan w:val="2"/>
            <w:shd w:val="clear" w:color="auto" w:fill="E6E6E6"/>
          </w:tcPr>
          <w:p w14:paraId="41592C73"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TOTAL indicative COST </w:t>
            </w:r>
          </w:p>
          <w:p w14:paraId="150B197D"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Excluding project team staff time, and UNDP staff and travel expenses </w:t>
            </w:r>
          </w:p>
        </w:tc>
        <w:tc>
          <w:tcPr>
            <w:tcW w:w="1350" w:type="dxa"/>
            <w:shd w:val="clear" w:color="auto" w:fill="E6E6E6"/>
          </w:tcPr>
          <w:p w14:paraId="65DD7E7D" w14:textId="77777777" w:rsidR="009D4BAA" w:rsidRPr="00590583" w:rsidRDefault="000E7070" w:rsidP="009D4BAA">
            <w:pPr>
              <w:rPr>
                <w:rFonts w:ascii="Arial" w:hAnsi="Arial" w:cs="Arial"/>
                <w:i/>
                <w:sz w:val="20"/>
                <w:szCs w:val="20"/>
                <w:highlight w:val="yellow"/>
              </w:rPr>
            </w:pPr>
            <w:r w:rsidRPr="00590583">
              <w:rPr>
                <w:rFonts w:ascii="Arial" w:hAnsi="Arial" w:cs="Arial"/>
                <w:i/>
                <w:sz w:val="20"/>
                <w:szCs w:val="20"/>
              </w:rPr>
              <w:t>USD 55,000</w:t>
            </w:r>
          </w:p>
        </w:tc>
        <w:tc>
          <w:tcPr>
            <w:tcW w:w="1170" w:type="dxa"/>
            <w:shd w:val="clear" w:color="auto" w:fill="E6E6E6"/>
          </w:tcPr>
          <w:p w14:paraId="7D4A7672" w14:textId="77777777" w:rsidR="009D4BAA" w:rsidRPr="00590583" w:rsidRDefault="009D4BAA" w:rsidP="009D4BAA">
            <w:pPr>
              <w:rPr>
                <w:rFonts w:ascii="Arial" w:hAnsi="Arial" w:cs="Arial"/>
                <w:i/>
                <w:sz w:val="20"/>
                <w:szCs w:val="20"/>
                <w:highlight w:val="yellow"/>
              </w:rPr>
            </w:pPr>
          </w:p>
        </w:tc>
        <w:tc>
          <w:tcPr>
            <w:tcW w:w="1705" w:type="dxa"/>
            <w:shd w:val="clear" w:color="auto" w:fill="E6E6E6"/>
          </w:tcPr>
          <w:p w14:paraId="2CAEE8FA" w14:textId="77777777" w:rsidR="009D4BAA" w:rsidRPr="00590583" w:rsidRDefault="009D4BAA" w:rsidP="009D4BAA">
            <w:pPr>
              <w:rPr>
                <w:rFonts w:ascii="Arial" w:hAnsi="Arial" w:cs="Arial"/>
                <w:sz w:val="20"/>
                <w:szCs w:val="20"/>
                <w:highlight w:val="yellow"/>
              </w:rPr>
            </w:pPr>
          </w:p>
        </w:tc>
      </w:tr>
    </w:tbl>
    <w:p w14:paraId="42E39D53" w14:textId="77777777" w:rsidR="0096798B" w:rsidRPr="00590583" w:rsidRDefault="0096798B" w:rsidP="003B2A79">
      <w:pPr>
        <w:rPr>
          <w:rFonts w:ascii="Arial" w:hAnsi="Arial" w:cs="Arial"/>
          <w:b/>
          <w:bCs/>
          <w:sz w:val="20"/>
          <w:szCs w:val="20"/>
        </w:rPr>
      </w:pPr>
    </w:p>
    <w:p w14:paraId="31175AC9" w14:textId="77777777" w:rsidR="009769EA" w:rsidRPr="00590583" w:rsidRDefault="0096798B" w:rsidP="003B2A79">
      <w:pPr>
        <w:rPr>
          <w:rFonts w:ascii="Arial" w:hAnsi="Arial" w:cs="Arial"/>
          <w:b/>
          <w:bCs/>
          <w:sz w:val="20"/>
          <w:szCs w:val="20"/>
        </w:rPr>
      </w:pPr>
      <w:r w:rsidRPr="00590583">
        <w:rPr>
          <w:rFonts w:ascii="Arial" w:hAnsi="Arial" w:cs="Arial"/>
          <w:b/>
          <w:bCs/>
          <w:sz w:val="20"/>
          <w:szCs w:val="20"/>
        </w:rPr>
        <w:br w:type="page"/>
      </w:r>
    </w:p>
    <w:p w14:paraId="68029E7E" w14:textId="77777777" w:rsidR="003E3ABA" w:rsidRPr="0003763F" w:rsidRDefault="003E3ABA" w:rsidP="00A04E6F">
      <w:pPr>
        <w:pStyle w:val="Heading1"/>
        <w:spacing w:before="0" w:after="0"/>
        <w:rPr>
          <w:rFonts w:ascii="Calibri" w:hAnsi="Calibri"/>
        </w:rPr>
      </w:pPr>
      <w:bookmarkStart w:id="38" w:name="_Toc522632754"/>
      <w:r w:rsidRPr="0003763F">
        <w:rPr>
          <w:rFonts w:ascii="Calibri" w:hAnsi="Calibri"/>
        </w:rPr>
        <w:lastRenderedPageBreak/>
        <w:t>Governance and Management Arrangements</w:t>
      </w:r>
      <w:bookmarkEnd w:id="38"/>
      <w:r w:rsidRPr="0003763F">
        <w:rPr>
          <w:rFonts w:ascii="Calibri" w:hAnsi="Calibri"/>
        </w:rPr>
        <w:t xml:space="preserve"> </w:t>
      </w:r>
    </w:p>
    <w:p w14:paraId="478740EF" w14:textId="77777777" w:rsidR="00A04E6F" w:rsidRDefault="00A04E6F" w:rsidP="00A04E6F">
      <w:pPr>
        <w:rPr>
          <w:rFonts w:cs="Arial"/>
          <w:b/>
          <w:i/>
          <w:noProof/>
          <w:szCs w:val="20"/>
          <w:lang w:eastAsia="zh-CN"/>
        </w:rPr>
      </w:pPr>
    </w:p>
    <w:p w14:paraId="2AD2DFA7" w14:textId="77777777" w:rsidR="00A27F61" w:rsidRPr="00590583" w:rsidRDefault="00A27F61" w:rsidP="00D908E6">
      <w:pPr>
        <w:tabs>
          <w:tab w:val="left" w:pos="360"/>
        </w:tabs>
        <w:spacing w:after="180"/>
        <w:jc w:val="both"/>
        <w:rPr>
          <w:rFonts w:ascii="Arial" w:hAnsi="Arial" w:cs="Arial"/>
          <w:bCs/>
          <w:iCs/>
          <w:sz w:val="20"/>
          <w:szCs w:val="20"/>
        </w:rPr>
      </w:pPr>
      <w:r w:rsidRPr="00590583">
        <w:rPr>
          <w:rFonts w:ascii="Arial" w:hAnsi="Arial" w:cs="Arial"/>
          <w:bCs/>
          <w:iCs/>
          <w:sz w:val="20"/>
          <w:szCs w:val="20"/>
        </w:rPr>
        <w:t>UNDP is the GEF Implementing Agency for this project. The proposed project is consistent with the UNDP’s mandate on promoting environmental protection, while recognizing the need to sustainably manage resources through capacity building and encouraging broader multi-sectoral participation of stakeholders. Given UNDP’s recognized role in capacity development and based on the fact that UNDP is the implementing agency for a large portfolio of GEF–funded climate change projects, the Government of Serbia has requested UNDP’s assistance in the design and implementation of this project. The project is fully in compliance with the comparative advantages matrix approved by the GEF Council.</w:t>
      </w:r>
    </w:p>
    <w:p w14:paraId="76DAC070" w14:textId="77777777" w:rsidR="00A27F61" w:rsidRPr="00590583" w:rsidRDefault="00A27F61" w:rsidP="00D908E6">
      <w:pPr>
        <w:jc w:val="both"/>
        <w:rPr>
          <w:rFonts w:ascii="Arial" w:hAnsi="Arial" w:cs="Arial"/>
          <w:noProof/>
          <w:sz w:val="20"/>
          <w:szCs w:val="20"/>
          <w:u w:val="single"/>
          <w:lang w:eastAsia="zh-CN"/>
        </w:rPr>
      </w:pPr>
    </w:p>
    <w:p w14:paraId="4115806C" w14:textId="77777777" w:rsidR="00A27F61" w:rsidRPr="00590583" w:rsidRDefault="00A27F61" w:rsidP="00D908E6">
      <w:pPr>
        <w:jc w:val="both"/>
        <w:rPr>
          <w:rFonts w:ascii="Arial" w:hAnsi="Arial" w:cs="Arial"/>
          <w:sz w:val="20"/>
          <w:szCs w:val="20"/>
        </w:rPr>
      </w:pPr>
      <w:r w:rsidRPr="00590583">
        <w:rPr>
          <w:rFonts w:ascii="Arial" w:hAnsi="Arial" w:cs="Arial"/>
          <w:noProof/>
          <w:sz w:val="20"/>
          <w:szCs w:val="20"/>
          <w:u w:val="single"/>
          <w:lang w:eastAsia="zh-CN"/>
        </w:rPr>
        <w:t>Roles and responsibilities of the project’s governance mechanism</w:t>
      </w:r>
      <w:r w:rsidRPr="00590583">
        <w:rPr>
          <w:rFonts w:ascii="Arial" w:hAnsi="Arial" w:cs="Arial"/>
          <w:noProof/>
          <w:sz w:val="20"/>
          <w:szCs w:val="20"/>
          <w:lang w:eastAsia="zh-CN"/>
        </w:rPr>
        <w:t>:  The project will be implemented following UNDP’s national implementation modality (NIM with UNDP support),</w:t>
      </w:r>
      <w:r w:rsidRPr="00590583">
        <w:rPr>
          <w:rFonts w:ascii="Arial" w:hAnsi="Arial" w:cs="Arial"/>
          <w:sz w:val="20"/>
          <w:szCs w:val="20"/>
        </w:rPr>
        <w:t xml:space="preserve"> according to the Standard Basic Assistance Agreement between UNDP and the Government of the Republic of Serbia</w:t>
      </w:r>
      <w:r w:rsidRPr="00590583">
        <w:rPr>
          <w:rFonts w:ascii="Arial" w:hAnsi="Arial" w:cs="Arial"/>
          <w:i/>
          <w:sz w:val="20"/>
          <w:szCs w:val="20"/>
        </w:rPr>
        <w:t>,</w:t>
      </w:r>
      <w:r w:rsidRPr="00590583">
        <w:rPr>
          <w:rFonts w:ascii="Arial" w:hAnsi="Arial" w:cs="Arial"/>
          <w:sz w:val="20"/>
          <w:szCs w:val="20"/>
        </w:rPr>
        <w:t xml:space="preserve"> and the Country Programme</w:t>
      </w:r>
      <w:r w:rsidRPr="00590583">
        <w:rPr>
          <w:rFonts w:ascii="Arial" w:hAnsi="Arial" w:cs="Arial"/>
          <w:i/>
          <w:sz w:val="20"/>
          <w:szCs w:val="20"/>
        </w:rPr>
        <w:t>.</w:t>
      </w:r>
      <w:r w:rsidRPr="00590583">
        <w:rPr>
          <w:rFonts w:ascii="Arial" w:hAnsi="Arial" w:cs="Arial"/>
          <w:sz w:val="20"/>
          <w:szCs w:val="20"/>
        </w:rPr>
        <w:t xml:space="preserve"> All procurement and financial transactions will be governed by applicable UNDP regulations under NIM.</w:t>
      </w:r>
    </w:p>
    <w:p w14:paraId="70EC9343" w14:textId="77777777" w:rsidR="00A27F61" w:rsidRPr="00590583" w:rsidRDefault="00A27F61" w:rsidP="00D908E6">
      <w:pPr>
        <w:jc w:val="both"/>
        <w:rPr>
          <w:rFonts w:ascii="Arial" w:hAnsi="Arial" w:cs="Arial"/>
          <w:noProof/>
          <w:sz w:val="20"/>
          <w:szCs w:val="20"/>
          <w:lang w:eastAsia="zh-CN"/>
        </w:rPr>
      </w:pPr>
    </w:p>
    <w:p w14:paraId="3EDA5DFC" w14:textId="77777777" w:rsidR="00A27F61" w:rsidRPr="00590583" w:rsidRDefault="00A27F61" w:rsidP="00D908E6">
      <w:pPr>
        <w:jc w:val="both"/>
        <w:rPr>
          <w:rFonts w:ascii="Arial" w:hAnsi="Arial" w:cs="Arial"/>
          <w:noProof/>
          <w:sz w:val="20"/>
          <w:szCs w:val="20"/>
          <w:lang w:eastAsia="zh-CN"/>
        </w:rPr>
      </w:pPr>
      <w:r w:rsidRPr="00590583">
        <w:rPr>
          <w:rFonts w:ascii="Arial" w:hAnsi="Arial" w:cs="Arial"/>
          <w:noProof/>
          <w:sz w:val="20"/>
          <w:szCs w:val="20"/>
          <w:lang w:eastAsia="zh-CN"/>
        </w:rPr>
        <w:t xml:space="preserve">The </w:t>
      </w:r>
      <w:r w:rsidRPr="00590583">
        <w:rPr>
          <w:rFonts w:ascii="Arial" w:hAnsi="Arial" w:cs="Arial"/>
          <w:b/>
          <w:noProof/>
          <w:sz w:val="20"/>
          <w:szCs w:val="20"/>
          <w:lang w:eastAsia="zh-CN"/>
        </w:rPr>
        <w:t>Implementing Partner</w:t>
      </w:r>
      <w:r w:rsidRPr="00590583">
        <w:rPr>
          <w:rFonts w:ascii="Arial" w:hAnsi="Arial" w:cs="Arial"/>
          <w:noProof/>
          <w:sz w:val="20"/>
          <w:szCs w:val="20"/>
          <w:lang w:eastAsia="zh-CN"/>
        </w:rPr>
        <w:t xml:space="preserve"> for this project is the Ministry of Environmental Protection</w:t>
      </w:r>
      <w:r w:rsidRPr="00590583">
        <w:rPr>
          <w:rFonts w:ascii="Arial" w:hAnsi="Arial" w:cs="Arial"/>
          <w:i/>
          <w:noProof/>
          <w:sz w:val="20"/>
          <w:szCs w:val="20"/>
          <w:lang w:eastAsia="zh-CN"/>
        </w:rPr>
        <w:t xml:space="preserve">.  </w:t>
      </w:r>
      <w:r w:rsidRPr="00590583">
        <w:rPr>
          <w:rFonts w:ascii="Arial" w:hAnsi="Arial" w:cs="Arial"/>
          <w:noProof/>
          <w:sz w:val="20"/>
          <w:szCs w:val="20"/>
          <w:lang w:eastAsia="zh-CN"/>
        </w:rPr>
        <w:t xml:space="preserve">The Implementing Partner is responsible and accountable for managing this project, including the monitoring and evaluation of project interventions, achieving project outcomes, and for the effective use of project resources. </w:t>
      </w:r>
    </w:p>
    <w:p w14:paraId="5A547512" w14:textId="77777777" w:rsidR="00A27F61" w:rsidRPr="00760866" w:rsidRDefault="00A27F61" w:rsidP="00D908E6">
      <w:pPr>
        <w:jc w:val="both"/>
        <w:rPr>
          <w:rFonts w:ascii="Arial" w:hAnsi="Arial" w:cs="Arial"/>
          <w:noProof/>
          <w:sz w:val="20"/>
          <w:szCs w:val="20"/>
          <w:lang w:eastAsia="zh-CN"/>
        </w:rPr>
      </w:pPr>
    </w:p>
    <w:p w14:paraId="751C1C49" w14:textId="77777777" w:rsidR="00A27F61" w:rsidRPr="00760866" w:rsidRDefault="00A27F61" w:rsidP="00D908E6">
      <w:pPr>
        <w:jc w:val="both"/>
        <w:rPr>
          <w:rFonts w:ascii="Arial" w:hAnsi="Arial" w:cs="Arial"/>
          <w:noProof/>
          <w:sz w:val="20"/>
          <w:szCs w:val="20"/>
          <w:lang w:eastAsia="zh-CN"/>
        </w:rPr>
      </w:pPr>
      <w:r w:rsidRPr="00760866">
        <w:rPr>
          <w:rFonts w:ascii="Arial" w:hAnsi="Arial" w:cs="Arial"/>
          <w:noProof/>
          <w:sz w:val="20"/>
          <w:szCs w:val="20"/>
          <w:lang w:eastAsia="zh-CN"/>
        </w:rPr>
        <w:t>The Implementing Partner is responsible for:</w:t>
      </w:r>
    </w:p>
    <w:p w14:paraId="52761A2C" w14:textId="77777777" w:rsidR="00A27F61" w:rsidRPr="00760866" w:rsidRDefault="00A27F61" w:rsidP="00202E6E">
      <w:pPr>
        <w:pStyle w:val="ListParagraph"/>
        <w:numPr>
          <w:ilvl w:val="0"/>
          <w:numId w:val="38"/>
        </w:numPr>
        <w:rPr>
          <w:rFonts w:ascii="Arial" w:hAnsi="Arial" w:cs="Arial"/>
          <w:sz w:val="20"/>
          <w:szCs w:val="20"/>
        </w:rPr>
      </w:pPr>
      <w:r w:rsidRPr="00760866">
        <w:rPr>
          <w:rFonts w:ascii="Arial" w:hAnsi="Arial" w:cs="Arial"/>
          <w:sz w:val="20"/>
          <w:szCs w:val="20"/>
        </w:rPr>
        <w:t>Approving and signing the multiyear workplan;</w:t>
      </w:r>
    </w:p>
    <w:p w14:paraId="17D6FB5B" w14:textId="77777777" w:rsidR="00A27F61" w:rsidRPr="00760866" w:rsidRDefault="00A27F61">
      <w:pPr>
        <w:pStyle w:val="ListParagraph"/>
        <w:numPr>
          <w:ilvl w:val="0"/>
          <w:numId w:val="38"/>
        </w:numPr>
        <w:rPr>
          <w:rFonts w:ascii="Arial" w:hAnsi="Arial" w:cs="Arial"/>
          <w:sz w:val="20"/>
          <w:szCs w:val="20"/>
        </w:rPr>
      </w:pPr>
      <w:r w:rsidRPr="00760866">
        <w:rPr>
          <w:rFonts w:ascii="Arial" w:hAnsi="Arial" w:cs="Arial"/>
          <w:sz w:val="20"/>
          <w:szCs w:val="20"/>
        </w:rPr>
        <w:t>Approving and signing the combined delivery report at the end of the year; and,</w:t>
      </w:r>
    </w:p>
    <w:p w14:paraId="2D757EB8" w14:textId="77777777" w:rsidR="00A27F61" w:rsidRPr="00760866" w:rsidRDefault="00A27F61">
      <w:pPr>
        <w:pStyle w:val="ListParagraph"/>
        <w:numPr>
          <w:ilvl w:val="0"/>
          <w:numId w:val="38"/>
        </w:numPr>
        <w:rPr>
          <w:rFonts w:ascii="Arial" w:hAnsi="Arial" w:cs="Arial"/>
          <w:sz w:val="20"/>
          <w:szCs w:val="20"/>
        </w:rPr>
      </w:pPr>
      <w:r w:rsidRPr="00760866">
        <w:rPr>
          <w:rFonts w:ascii="Arial" w:hAnsi="Arial" w:cs="Arial"/>
          <w:sz w:val="20"/>
          <w:szCs w:val="20"/>
        </w:rPr>
        <w:t>Signing the financial report or the funding authorization and certificate of expenditures.</w:t>
      </w:r>
    </w:p>
    <w:p w14:paraId="0F8B1637" w14:textId="77777777" w:rsidR="00A27F61" w:rsidRPr="00760866" w:rsidRDefault="00A27F61" w:rsidP="00D908E6">
      <w:pPr>
        <w:jc w:val="both"/>
        <w:rPr>
          <w:rFonts w:ascii="Arial" w:hAnsi="Arial" w:cs="Arial"/>
          <w:noProof/>
          <w:sz w:val="20"/>
          <w:szCs w:val="20"/>
          <w:lang w:eastAsia="zh-CN"/>
        </w:rPr>
      </w:pPr>
    </w:p>
    <w:p w14:paraId="65DFE663" w14:textId="77777777" w:rsidR="00A27F61" w:rsidRPr="00590583" w:rsidRDefault="00A27F61" w:rsidP="00D908E6">
      <w:pPr>
        <w:jc w:val="both"/>
        <w:rPr>
          <w:rFonts w:ascii="Arial" w:hAnsi="Arial" w:cs="Arial"/>
          <w:noProof/>
          <w:sz w:val="20"/>
          <w:szCs w:val="20"/>
          <w:lang w:eastAsia="zh-CN"/>
        </w:rPr>
      </w:pPr>
      <w:r w:rsidRPr="00760866">
        <w:rPr>
          <w:rFonts w:ascii="Arial" w:hAnsi="Arial" w:cs="Arial"/>
          <w:noProof/>
          <w:sz w:val="20"/>
          <w:szCs w:val="20"/>
          <w:lang w:eastAsia="zh-CN"/>
        </w:rPr>
        <w:t xml:space="preserve">The Ministry of Environmental Protection will appoint the </w:t>
      </w:r>
      <w:r w:rsidRPr="00760866">
        <w:rPr>
          <w:rFonts w:ascii="Arial" w:hAnsi="Arial" w:cs="Arial"/>
          <w:b/>
          <w:noProof/>
          <w:sz w:val="20"/>
          <w:szCs w:val="20"/>
          <w:lang w:eastAsia="zh-CN"/>
        </w:rPr>
        <w:t>National Project Director (NPD)</w:t>
      </w:r>
      <w:r w:rsidRPr="00760866">
        <w:rPr>
          <w:rFonts w:ascii="Arial" w:hAnsi="Arial" w:cs="Arial"/>
          <w:noProof/>
          <w:sz w:val="20"/>
          <w:szCs w:val="20"/>
          <w:lang w:eastAsia="zh-CN"/>
        </w:rPr>
        <w:t xml:space="preserve"> among officials from the Ministry of Environmental Protection at a level that provides enough authority and insight to represent the counterpart’s</w:t>
      </w:r>
      <w:r w:rsidRPr="00590583">
        <w:rPr>
          <w:rFonts w:ascii="Arial" w:hAnsi="Arial" w:cs="Arial"/>
          <w:noProof/>
          <w:sz w:val="20"/>
          <w:szCs w:val="20"/>
          <w:lang w:eastAsia="zh-CN"/>
        </w:rPr>
        <w:t xml:space="preserve"> ownership and authority over the project, to assume responsibility for achieving project objectives and ensure accountability to the head of the Implementing Partner and UNDP for the use of project resources and achieving outputs.</w:t>
      </w:r>
    </w:p>
    <w:p w14:paraId="59965CD3" w14:textId="77777777" w:rsidR="00A27F61" w:rsidRPr="00590583" w:rsidRDefault="00A27F61" w:rsidP="00A27F61">
      <w:pPr>
        <w:rPr>
          <w:rFonts w:ascii="Arial" w:hAnsi="Arial" w:cs="Arial"/>
          <w:noProof/>
          <w:sz w:val="20"/>
          <w:szCs w:val="20"/>
          <w:lang w:eastAsia="zh-CN"/>
        </w:rPr>
      </w:pPr>
    </w:p>
    <w:p w14:paraId="7873E3F7" w14:textId="77777777" w:rsidR="00A27F61" w:rsidRPr="00AE0672" w:rsidRDefault="00A27F61" w:rsidP="00A27F61">
      <w:pPr>
        <w:pStyle w:val="ColorfulList-Accent11"/>
        <w:ind w:left="0"/>
        <w:jc w:val="both"/>
        <w:rPr>
          <w:rFonts w:ascii="Calibri" w:hAnsi="Calibri"/>
          <w:sz w:val="20"/>
          <w:szCs w:val="20"/>
        </w:rPr>
      </w:pPr>
    </w:p>
    <w:p w14:paraId="10FD685B" w14:textId="77777777" w:rsidR="002C5D13" w:rsidRPr="00590583" w:rsidRDefault="002C5D13" w:rsidP="002C5D13">
      <w:pPr>
        <w:ind w:left="360"/>
        <w:rPr>
          <w:rFonts w:cs="Arial"/>
          <w:noProof/>
          <w:sz w:val="20"/>
          <w:szCs w:val="20"/>
          <w:lang w:eastAsia="zh-CN"/>
        </w:rPr>
      </w:pPr>
    </w:p>
    <w:p w14:paraId="649914A4" w14:textId="77777777" w:rsidR="002C5D13" w:rsidRPr="00590583" w:rsidRDefault="002C5D13" w:rsidP="002C5D13">
      <w:pPr>
        <w:rPr>
          <w:rFonts w:ascii="Arial" w:hAnsi="Arial" w:cs="Arial"/>
          <w:noProof/>
          <w:sz w:val="20"/>
          <w:szCs w:val="20"/>
          <w:lang w:eastAsia="zh-CN"/>
        </w:rPr>
      </w:pPr>
      <w:r w:rsidRPr="00590583">
        <w:rPr>
          <w:rFonts w:ascii="Arial" w:hAnsi="Arial" w:cs="Arial"/>
          <w:noProof/>
          <w:sz w:val="20"/>
          <w:szCs w:val="20"/>
          <w:lang w:eastAsia="zh-CN"/>
        </w:rPr>
        <w:t>The project organisation structure is as follows:</w:t>
      </w:r>
    </w:p>
    <w:p w14:paraId="5FB9D083" w14:textId="77777777" w:rsidR="0096798B" w:rsidRPr="00590583" w:rsidRDefault="0096798B" w:rsidP="002C5D13">
      <w:pPr>
        <w:shd w:val="clear" w:color="auto" w:fill="FFFFFF"/>
        <w:rPr>
          <w:rFonts w:cs="Arial"/>
          <w:noProof/>
          <w:sz w:val="20"/>
          <w:szCs w:val="20"/>
          <w:lang w:eastAsia="zh-CN"/>
        </w:rPr>
      </w:pPr>
    </w:p>
    <w:p w14:paraId="768111DF" w14:textId="77777777" w:rsidR="00A27F61" w:rsidRPr="00A27F61" w:rsidRDefault="00B25C27" w:rsidP="00A27F61">
      <w:pPr>
        <w:rPr>
          <w:b/>
          <w:szCs w:val="20"/>
        </w:rPr>
      </w:pPr>
      <w:r>
        <w:rPr>
          <w:rFonts w:cs="Arial"/>
          <w:i/>
          <w:noProof/>
          <w:szCs w:val="20"/>
        </w:rPr>
        <w:lastRenderedPageBreak/>
        <mc:AlternateContent>
          <mc:Choice Requires="wpg">
            <w:drawing>
              <wp:inline distT="0" distB="0" distL="0" distR="0" wp14:anchorId="7947EACA" wp14:editId="229660B5">
                <wp:extent cx="5943600" cy="3657600"/>
                <wp:effectExtent l="0" t="0" r="0" b="0"/>
                <wp:docPr id="2"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3657600"/>
                          <a:chOff x="1440" y="4848"/>
                          <a:chExt cx="9360" cy="5760"/>
                        </a:xfrm>
                      </wpg:grpSpPr>
                      <wps:wsp>
                        <wps:cNvPr id="3" name="AutoShape 4"/>
                        <wps:cNvSpPr>
                          <a:spLocks noChangeAspect="1" noChangeArrowheads="1" noTextEdit="1"/>
                        </wps:cNvSpPr>
                        <wps:spPr bwMode="auto">
                          <a:xfrm>
                            <a:off x="1440" y="4848"/>
                            <a:ext cx="9360" cy="5760"/>
                          </a:xfrm>
                          <a:prstGeom prst="rect">
                            <a:avLst/>
                          </a:prstGeom>
                          <a:noFill/>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Rectangle 5"/>
                        <wps:cNvSpPr>
                          <a:spLocks noChangeArrowheads="1"/>
                        </wps:cNvSpPr>
                        <wps:spPr bwMode="auto">
                          <a:xfrm>
                            <a:off x="4860" y="7909"/>
                            <a:ext cx="2160" cy="89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2604B32" w14:textId="77777777" w:rsidR="00180677" w:rsidRPr="00EB563F" w:rsidRDefault="00180677" w:rsidP="00A27F61">
                              <w:pPr>
                                <w:jc w:val="center"/>
                                <w:rPr>
                                  <w:szCs w:val="20"/>
                                </w:rPr>
                              </w:pPr>
                              <w:r w:rsidRPr="00B22D49">
                                <w:rPr>
                                  <w:b/>
                                  <w:sz w:val="18"/>
                                  <w:szCs w:val="18"/>
                                </w:rPr>
                                <w:t>Project Implementation Unit (PIU)</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340" y="5748"/>
                            <a:ext cx="7380" cy="46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40CE9E9" w14:textId="77777777" w:rsidR="00180677" w:rsidRDefault="00180677" w:rsidP="00A27F61">
                              <w:pPr>
                                <w:jc w:val="center"/>
                                <w:rPr>
                                  <w:b/>
                                </w:rPr>
                              </w:pPr>
                              <w:r>
                                <w:rPr>
                                  <w:b/>
                                </w:rPr>
                                <w:t>Project Board</w:t>
                              </w:r>
                            </w:p>
                          </w:txbxContent>
                        </wps:txbx>
                        <wps:bodyPr rot="0" vert="horz" wrap="square" lIns="91440" tIns="45720" rIns="91440" bIns="45720" anchor="t" anchorCtr="0" upright="1">
                          <a:noAutofit/>
                        </wps:bodyPr>
                      </wps:wsp>
                      <wps:wsp>
                        <wps:cNvPr id="6" name="Rectangle 7"/>
                        <wps:cNvSpPr>
                          <a:spLocks noChangeArrowheads="1"/>
                        </wps:cNvSpPr>
                        <wps:spPr bwMode="auto">
                          <a:xfrm>
                            <a:off x="2340" y="6108"/>
                            <a:ext cx="234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EBC9719" w14:textId="77777777" w:rsidR="00180677" w:rsidRDefault="00180677" w:rsidP="00A27F61">
                              <w:pPr>
                                <w:jc w:val="center"/>
                                <w:rPr>
                                  <w:b/>
                                  <w:bCs/>
                                  <w:sz w:val="18"/>
                                  <w:szCs w:val="18"/>
                                </w:rPr>
                              </w:pPr>
                              <w:r w:rsidRPr="00CA0EEF">
                                <w:rPr>
                                  <w:b/>
                                  <w:bCs/>
                                  <w:sz w:val="18"/>
                                  <w:szCs w:val="18"/>
                                </w:rPr>
                                <w:t xml:space="preserve">Senior </w:t>
                              </w:r>
                              <w:r>
                                <w:rPr>
                                  <w:b/>
                                  <w:bCs/>
                                  <w:sz w:val="18"/>
                                  <w:szCs w:val="18"/>
                                </w:rPr>
                                <w:t xml:space="preserve">Beneficiary:  </w:t>
                              </w:r>
                            </w:p>
                            <w:p w14:paraId="33FD8501" w14:textId="77777777" w:rsidR="00180677" w:rsidRPr="00D82B11" w:rsidRDefault="00180677" w:rsidP="00A27F61">
                              <w:pPr>
                                <w:jc w:val="center"/>
                                <w:rPr>
                                  <w:sz w:val="18"/>
                                  <w:szCs w:val="18"/>
                                </w:rPr>
                              </w:pPr>
                              <w:r>
                                <w:rPr>
                                  <w:b/>
                                  <w:bCs/>
                                  <w:sz w:val="18"/>
                                  <w:szCs w:val="18"/>
                                </w:rPr>
                                <w:t>Government of Serbia</w:t>
                              </w:r>
                            </w:p>
                          </w:txbxContent>
                        </wps:txbx>
                        <wps:bodyPr rot="0" vert="horz" wrap="square" lIns="91440" tIns="45720" rIns="91440" bIns="45720" anchor="t" anchorCtr="0" upright="1">
                          <a:noAutofit/>
                        </wps:bodyPr>
                      </wps:wsp>
                      <wps:wsp>
                        <wps:cNvPr id="7" name="Rectangle 8"/>
                        <wps:cNvSpPr>
                          <a:spLocks noChangeArrowheads="1"/>
                        </wps:cNvSpPr>
                        <wps:spPr bwMode="auto">
                          <a:xfrm>
                            <a:off x="468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6341C3F" w14:textId="77777777" w:rsidR="00180677" w:rsidRDefault="00180677" w:rsidP="00A27F61">
                              <w:pPr>
                                <w:spacing w:before="100" w:beforeAutospacing="1" w:after="100" w:afterAutospacing="1"/>
                                <w:jc w:val="center"/>
                                <w:rPr>
                                  <w:b/>
                                  <w:sz w:val="18"/>
                                  <w:szCs w:val="18"/>
                                </w:rPr>
                              </w:pPr>
                              <w:r w:rsidRPr="00CA0EEF">
                                <w:rPr>
                                  <w:b/>
                                  <w:sz w:val="18"/>
                                  <w:szCs w:val="18"/>
                                </w:rPr>
                                <w:t>Executive</w:t>
                              </w:r>
                              <w:r>
                                <w:rPr>
                                  <w:b/>
                                  <w:sz w:val="18"/>
                                  <w:szCs w:val="18"/>
                                </w:rPr>
                                <w:t>:</w:t>
                              </w:r>
                            </w:p>
                            <w:p w14:paraId="682C4D70" w14:textId="77777777" w:rsidR="00180677" w:rsidRPr="00C542A6" w:rsidRDefault="00180677" w:rsidP="00A27F61">
                              <w:pPr>
                                <w:spacing w:before="100" w:beforeAutospacing="1" w:after="100" w:afterAutospacing="1"/>
                                <w:jc w:val="center"/>
                                <w:rPr>
                                  <w:rFonts w:cs="Arial"/>
                                  <w:szCs w:val="20"/>
                                </w:rPr>
                              </w:pPr>
                              <w:r>
                                <w:rPr>
                                  <w:b/>
                                  <w:sz w:val="18"/>
                                  <w:szCs w:val="18"/>
                                </w:rPr>
                                <w:t>MoEP</w:t>
                              </w:r>
                            </w:p>
                            <w:p w14:paraId="06A3B681" w14:textId="77777777" w:rsidR="00180677" w:rsidRDefault="00180677" w:rsidP="00A27F61">
                              <w:pPr>
                                <w:jc w:val="center"/>
                                <w:rPr>
                                  <w:b/>
                                  <w:sz w:val="18"/>
                                  <w:szCs w:val="18"/>
                                </w:rPr>
                              </w:pPr>
                            </w:p>
                            <w:p w14:paraId="519D2D28" w14:textId="77777777" w:rsidR="00180677" w:rsidRPr="00EB563F" w:rsidRDefault="00180677" w:rsidP="00A27F61">
                              <w:pPr>
                                <w:jc w:val="center"/>
                                <w:rPr>
                                  <w:b/>
                                  <w:szCs w:val="20"/>
                                </w:rPr>
                              </w:pPr>
                            </w:p>
                          </w:txbxContent>
                        </wps:txbx>
                        <wps:bodyPr rot="0" vert="horz" wrap="square" lIns="91440" tIns="45720" rIns="91440" bIns="45720" anchor="t" anchorCtr="0" upright="1">
                          <a:noAutofit/>
                        </wps:bodyPr>
                      </wps:wsp>
                      <wps:wsp>
                        <wps:cNvPr id="8" name="Rectangle 9"/>
                        <wps:cNvSpPr>
                          <a:spLocks noChangeArrowheads="1"/>
                        </wps:cNvSpPr>
                        <wps:spPr bwMode="auto">
                          <a:xfrm>
                            <a:off x="720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076863B" w14:textId="77777777" w:rsidR="00180677" w:rsidRPr="00CA0EEF" w:rsidRDefault="00180677" w:rsidP="00A27F61">
                              <w:pPr>
                                <w:jc w:val="center"/>
                                <w:rPr>
                                  <w:b/>
                                  <w:bCs/>
                                  <w:sz w:val="18"/>
                                  <w:szCs w:val="18"/>
                                </w:rPr>
                              </w:pPr>
                              <w:r w:rsidRPr="00CA0EEF">
                                <w:rPr>
                                  <w:b/>
                                  <w:bCs/>
                                  <w:sz w:val="18"/>
                                  <w:szCs w:val="18"/>
                                </w:rPr>
                                <w:t>Senior Supplier</w:t>
                              </w:r>
                              <w:r>
                                <w:rPr>
                                  <w:b/>
                                  <w:bCs/>
                                  <w:sz w:val="18"/>
                                  <w:szCs w:val="18"/>
                                </w:rPr>
                                <w:t>:</w:t>
                              </w:r>
                            </w:p>
                            <w:p w14:paraId="0E0875C1" w14:textId="77777777" w:rsidR="00180677" w:rsidRPr="00760866" w:rsidRDefault="00180677" w:rsidP="00A27F61">
                              <w:pPr>
                                <w:jc w:val="center"/>
                                <w:rPr>
                                  <w:sz w:val="22"/>
                                  <w:szCs w:val="20"/>
                                  <w:lang w:val="es-ES"/>
                                </w:rPr>
                              </w:pPr>
                              <w:r w:rsidRPr="00760866">
                                <w:rPr>
                                  <w:sz w:val="22"/>
                                  <w:szCs w:val="20"/>
                                  <w:lang w:val="es-ES"/>
                                </w:rPr>
                                <w:t>UNDP</w:t>
                              </w:r>
                            </w:p>
                          </w:txbxContent>
                        </wps:txbx>
                        <wps:bodyPr rot="0" vert="horz" wrap="square" lIns="91440" tIns="45720" rIns="91440" bIns="45720" anchor="t" anchorCtr="0" upright="1">
                          <a:noAutofit/>
                        </wps:bodyPr>
                      </wps:wsp>
                      <wps:wsp>
                        <wps:cNvPr id="9" name="AutoShape 10"/>
                        <wps:cNvCnPr>
                          <a:cxnSpLocks noChangeShapeType="1"/>
                          <a:stCxn id="7" idx="2"/>
                          <a:endCxn id="4" idx="0"/>
                        </wps:cNvCnPr>
                        <wps:spPr bwMode="auto">
                          <a:xfrm>
                            <a:off x="5940" y="7008"/>
                            <a:ext cx="1" cy="901"/>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 name="Rectangle 11"/>
                        <wps:cNvSpPr>
                          <a:spLocks noChangeArrowheads="1"/>
                        </wps:cNvSpPr>
                        <wps:spPr bwMode="auto">
                          <a:xfrm>
                            <a:off x="1800" y="7188"/>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7EFFE8" w14:textId="77777777" w:rsidR="00180677" w:rsidRDefault="00180677" w:rsidP="00A27F61">
                              <w:pPr>
                                <w:jc w:val="center"/>
                                <w:rPr>
                                  <w:b/>
                                  <w:sz w:val="18"/>
                                  <w:szCs w:val="18"/>
                                </w:rPr>
                              </w:pPr>
                              <w:r>
                                <w:rPr>
                                  <w:b/>
                                  <w:sz w:val="18"/>
                                  <w:szCs w:val="18"/>
                                </w:rPr>
                                <w:t>Project Assurance</w:t>
                              </w:r>
                            </w:p>
                            <w:p w14:paraId="412C2ED7" w14:textId="77777777" w:rsidR="00180677" w:rsidRPr="00EB563F" w:rsidRDefault="00180677" w:rsidP="00A27F61">
                              <w:pPr>
                                <w:pStyle w:val="BodyText3"/>
                                <w:jc w:val="center"/>
                                <w:rPr>
                                  <w:b/>
                                  <w:bCs/>
                                </w:rPr>
                              </w:pPr>
                              <w:r w:rsidRPr="00B22D49">
                                <w:rPr>
                                  <w:sz w:val="16"/>
                                  <w:szCs w:val="16"/>
                                  <w:lang w:val="en-GB"/>
                                </w:rPr>
                                <w:t>UNDP Country Office Programme Officer</w:t>
                              </w:r>
                            </w:p>
                          </w:txbxContent>
                        </wps:txbx>
                        <wps:bodyPr rot="0" vert="horz" wrap="square" lIns="91440" tIns="45720" rIns="91440" bIns="45720" anchor="t" anchorCtr="0" upright="1">
                          <a:noAutofit/>
                        </wps:bodyPr>
                      </wps:wsp>
                      <wps:wsp>
                        <wps:cNvPr id="11" name="Rectangle 12"/>
                        <wps:cNvSpPr>
                          <a:spLocks noChangeArrowheads="1"/>
                        </wps:cNvSpPr>
                        <wps:spPr bwMode="auto">
                          <a:xfrm>
                            <a:off x="7560" y="7908"/>
                            <a:ext cx="2667" cy="90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ABA3E4" w14:textId="77777777" w:rsidR="00180677" w:rsidRDefault="00180677" w:rsidP="00A27F61">
                              <w:pPr>
                                <w:jc w:val="center"/>
                                <w:rPr>
                                  <w:b/>
                                  <w:sz w:val="18"/>
                                  <w:szCs w:val="18"/>
                                </w:rPr>
                              </w:pPr>
                              <w:r>
                                <w:rPr>
                                  <w:b/>
                                  <w:sz w:val="18"/>
                                  <w:szCs w:val="18"/>
                                </w:rPr>
                                <w:t>Project Support</w:t>
                              </w:r>
                            </w:p>
                            <w:p w14:paraId="2ABB47BB" w14:textId="565CEEA9" w:rsidR="00180677" w:rsidRDefault="00180677" w:rsidP="00A27F61">
                              <w:pPr>
                                <w:spacing w:before="120"/>
                                <w:jc w:val="center"/>
                                <w:rPr>
                                  <w:sz w:val="18"/>
                                  <w:szCs w:val="18"/>
                                </w:rPr>
                              </w:pPr>
                              <w:r>
                                <w:rPr>
                                  <w:sz w:val="18"/>
                                  <w:szCs w:val="18"/>
                                </w:rPr>
                                <w:t>Inter-Ministerial Technical Working Group</w:t>
                              </w:r>
                            </w:p>
                          </w:txbxContent>
                        </wps:txbx>
                        <wps:bodyPr rot="0" vert="horz" wrap="square" lIns="91440" tIns="45720" rIns="91440" bIns="45720" anchor="t" anchorCtr="0" upright="1">
                          <a:noAutofit/>
                        </wps:bodyPr>
                      </wps:wsp>
                      <wps:wsp>
                        <wps:cNvPr id="12" name="AutoShape 13"/>
                        <wps:cNvCnPr>
                          <a:cxnSpLocks noChangeShapeType="1"/>
                          <a:stCxn id="4" idx="3"/>
                          <a:endCxn id="11" idx="1"/>
                        </wps:cNvCnPr>
                        <wps:spPr bwMode="auto">
                          <a:xfrm flipV="1">
                            <a:off x="7020" y="8358"/>
                            <a:ext cx="540" cy="1"/>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3" name="AutoShape 14"/>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53C13D88" w14:textId="77777777" w:rsidR="00180677" w:rsidRPr="001D0B24" w:rsidRDefault="00180677" w:rsidP="00A27F61">
                              <w:pPr>
                                <w:jc w:val="center"/>
                                <w:rPr>
                                  <w:b/>
                                </w:rPr>
                              </w:pPr>
                              <w:r w:rsidRPr="001D0B24">
                                <w:rPr>
                                  <w:b/>
                                </w:rPr>
                                <w:t>Project Organisation Structure</w:t>
                              </w:r>
                            </w:p>
                          </w:txbxContent>
                        </wps:txbx>
                        <wps:bodyPr rot="0" vert="horz" wrap="square" lIns="91440" tIns="45720" rIns="91440" bIns="45720" anchor="t" anchorCtr="0" upright="1">
                          <a:noAutofit/>
                        </wps:bodyPr>
                      </wps:wsp>
                      <wps:wsp>
                        <wps:cNvPr id="14" name="Rectangle 15"/>
                        <wps:cNvSpPr>
                          <a:spLocks noChangeArrowheads="1"/>
                        </wps:cNvSpPr>
                        <wps:spPr bwMode="auto">
                          <a:xfrm>
                            <a:off x="2160" y="9168"/>
                            <a:ext cx="234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63F0474" w14:textId="77777777" w:rsidR="00180677" w:rsidRDefault="00180677" w:rsidP="00A27F61">
                              <w:pPr>
                                <w:jc w:val="center"/>
                                <w:rPr>
                                  <w:b/>
                                  <w:sz w:val="18"/>
                                  <w:szCs w:val="18"/>
                                </w:rPr>
                              </w:pPr>
                              <w:r>
                                <w:rPr>
                                  <w:b/>
                                  <w:sz w:val="18"/>
                                  <w:szCs w:val="18"/>
                                </w:rPr>
                                <w:t>TEAM A</w:t>
                              </w:r>
                            </w:p>
                            <w:p w14:paraId="4A9AAE08" w14:textId="77777777" w:rsidR="00180677" w:rsidRPr="00B22D49" w:rsidRDefault="00180677" w:rsidP="00A27F61">
                              <w:pPr>
                                <w:jc w:val="center"/>
                                <w:rPr>
                                  <w:sz w:val="16"/>
                                  <w:szCs w:val="16"/>
                                </w:rPr>
                              </w:pPr>
                              <w:r w:rsidRPr="00B22D49">
                                <w:rPr>
                                  <w:sz w:val="16"/>
                                  <w:szCs w:val="16"/>
                                </w:rPr>
                                <w:t>Team of Experts</w:t>
                              </w:r>
                              <w:r>
                                <w:rPr>
                                  <w:sz w:val="16"/>
                                  <w:szCs w:val="16"/>
                                </w:rPr>
                                <w:t xml:space="preserve"> for Component 1</w:t>
                              </w:r>
                              <w:r w:rsidRPr="00B22D49">
                                <w:rPr>
                                  <w:sz w:val="16"/>
                                  <w:szCs w:val="16"/>
                                </w:rPr>
                                <w:t xml:space="preserve"> </w:t>
                              </w:r>
                            </w:p>
                          </w:txbxContent>
                        </wps:txbx>
                        <wps:bodyPr rot="0" vert="horz" wrap="square" lIns="91440" tIns="45720" rIns="91440" bIns="45720" anchor="t" anchorCtr="0" upright="1">
                          <a:noAutofit/>
                        </wps:bodyPr>
                      </wps:wsp>
                      <wps:wsp>
                        <wps:cNvPr id="15" name="Rectangle 16"/>
                        <wps:cNvSpPr>
                          <a:spLocks noChangeArrowheads="1"/>
                        </wps:cNvSpPr>
                        <wps:spPr bwMode="auto">
                          <a:xfrm>
                            <a:off x="7380" y="9168"/>
                            <a:ext cx="234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D5346CB" w14:textId="77777777" w:rsidR="00180677" w:rsidRDefault="00180677" w:rsidP="00A27F61">
                              <w:pPr>
                                <w:jc w:val="center"/>
                                <w:rPr>
                                  <w:b/>
                                  <w:sz w:val="18"/>
                                  <w:szCs w:val="18"/>
                                </w:rPr>
                              </w:pPr>
                              <w:r>
                                <w:rPr>
                                  <w:b/>
                                  <w:sz w:val="18"/>
                                  <w:szCs w:val="18"/>
                                </w:rPr>
                                <w:t>TEAM C</w:t>
                              </w:r>
                            </w:p>
                            <w:p w14:paraId="1ECF9E3C" w14:textId="77777777" w:rsidR="00180677" w:rsidRPr="00B22D49" w:rsidRDefault="00180677" w:rsidP="00A27F61">
                              <w:pPr>
                                <w:jc w:val="center"/>
                                <w:rPr>
                                  <w:sz w:val="16"/>
                                  <w:szCs w:val="16"/>
                                </w:rPr>
                              </w:pPr>
                              <w:r w:rsidRPr="00B22D49">
                                <w:rPr>
                                  <w:sz w:val="16"/>
                                  <w:szCs w:val="16"/>
                                </w:rPr>
                                <w:t xml:space="preserve">Team of Experts </w:t>
                              </w:r>
                              <w:r>
                                <w:rPr>
                                  <w:sz w:val="16"/>
                                  <w:szCs w:val="16"/>
                                </w:rPr>
                                <w:t>on Component 3</w:t>
                              </w:r>
                            </w:p>
                          </w:txbxContent>
                        </wps:txbx>
                        <wps:bodyPr rot="0" vert="horz" wrap="square" lIns="91440" tIns="45720" rIns="91440" bIns="45720" anchor="t" anchorCtr="0" upright="1">
                          <a:noAutofit/>
                        </wps:bodyPr>
                      </wps:wsp>
                      <wps:wsp>
                        <wps:cNvPr id="16" name="AutoShape 17"/>
                        <wps:cNvCnPr>
                          <a:cxnSpLocks noChangeShapeType="1"/>
                          <a:stCxn id="4" idx="2"/>
                          <a:endCxn id="14" idx="0"/>
                        </wps:cNvCnPr>
                        <wps:spPr bwMode="auto">
                          <a:xfrm rot="5400000">
                            <a:off x="4455" y="7683"/>
                            <a:ext cx="360" cy="2610"/>
                          </a:xfrm>
                          <a:prstGeom prst="bentConnector3">
                            <a:avLst>
                              <a:gd name="adj1" fmla="val 49722"/>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7" name="AutoShape 18"/>
                        <wps:cNvCnPr>
                          <a:cxnSpLocks noChangeShapeType="1"/>
                          <a:stCxn id="4" idx="2"/>
                          <a:endCxn id="15" idx="0"/>
                        </wps:cNvCnPr>
                        <wps:spPr bwMode="auto">
                          <a:xfrm rot="16200000" flipH="1">
                            <a:off x="7065" y="7683"/>
                            <a:ext cx="360" cy="2610"/>
                          </a:xfrm>
                          <a:prstGeom prst="bentConnector3">
                            <a:avLst>
                              <a:gd name="adj1" fmla="val 49722"/>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8" name="Rectangle 19"/>
                        <wps:cNvSpPr>
                          <a:spLocks noChangeArrowheads="1"/>
                        </wps:cNvSpPr>
                        <wps:spPr bwMode="auto">
                          <a:xfrm>
                            <a:off x="4680" y="9168"/>
                            <a:ext cx="252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50468D0" w14:textId="77777777" w:rsidR="00180677" w:rsidRDefault="00180677" w:rsidP="00A27F61">
                              <w:pPr>
                                <w:jc w:val="center"/>
                                <w:rPr>
                                  <w:b/>
                                  <w:sz w:val="18"/>
                                  <w:szCs w:val="18"/>
                                </w:rPr>
                              </w:pPr>
                              <w:r>
                                <w:rPr>
                                  <w:b/>
                                  <w:sz w:val="18"/>
                                  <w:szCs w:val="18"/>
                                </w:rPr>
                                <w:t>TEAM B</w:t>
                              </w:r>
                            </w:p>
                            <w:p w14:paraId="1535A3BF" w14:textId="77777777" w:rsidR="00180677" w:rsidRDefault="00180677" w:rsidP="00A27F61">
                              <w:pPr>
                                <w:jc w:val="center"/>
                                <w:rPr>
                                  <w:sz w:val="16"/>
                                  <w:szCs w:val="16"/>
                                </w:rPr>
                              </w:pPr>
                              <w:r w:rsidRPr="00B22D49">
                                <w:rPr>
                                  <w:sz w:val="16"/>
                                  <w:szCs w:val="16"/>
                                </w:rPr>
                                <w:t xml:space="preserve">Team of Experts for </w:t>
                              </w:r>
                              <w:r>
                                <w:rPr>
                                  <w:sz w:val="16"/>
                                  <w:szCs w:val="16"/>
                                </w:rPr>
                                <w:t>Component 2</w:t>
                              </w:r>
                            </w:p>
                            <w:p w14:paraId="45D781FF" w14:textId="77777777" w:rsidR="00180677" w:rsidRPr="00B22D49" w:rsidRDefault="00180677" w:rsidP="00A27F61">
                              <w:pPr>
                                <w:jc w:val="center"/>
                                <w:rPr>
                                  <w:sz w:val="16"/>
                                  <w:szCs w:val="16"/>
                                </w:rPr>
                              </w:pPr>
                            </w:p>
                          </w:txbxContent>
                        </wps:txbx>
                        <wps:bodyPr rot="0" vert="horz" wrap="square" lIns="91440" tIns="45720" rIns="91440" bIns="45720" anchor="t" anchorCtr="0" upright="1">
                          <a:noAutofit/>
                        </wps:bodyPr>
                      </wps:wsp>
                      <wps:wsp>
                        <wps:cNvPr id="19" name="AutoShape 20"/>
                        <wps:cNvCnPr>
                          <a:cxnSpLocks noChangeShapeType="1"/>
                          <a:stCxn id="4" idx="2"/>
                          <a:endCxn id="18" idx="0"/>
                        </wps:cNvCnPr>
                        <wps:spPr bwMode="auto">
                          <a:xfrm>
                            <a:off x="5940" y="8808"/>
                            <a:ext cx="1" cy="36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0" name="AutoShape 21"/>
                        <wps:cNvCnPr>
                          <a:cxnSpLocks noChangeShapeType="1"/>
                          <a:stCxn id="10" idx="0"/>
                          <a:endCxn id="7" idx="2"/>
                        </wps:cNvCnPr>
                        <wps:spPr bwMode="auto">
                          <a:xfrm rot="16200000">
                            <a:off x="4410" y="5658"/>
                            <a:ext cx="180" cy="2880"/>
                          </a:xfrm>
                          <a:prstGeom prst="bentConnector3">
                            <a:avLst>
                              <a:gd name="adj1" fmla="val 50000"/>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inline>
            </w:drawing>
          </mc:Choice>
          <mc:Fallback>
            <w:pict>
              <v:group w14:anchorId="7947EACA" id="Group 3" o:spid="_x0000_s1027" style="width:468pt;height:4in;mso-position-horizontal-relative:char;mso-position-vertical-relative:line" coordorigin="1440,4848"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">
                <o:lock v:ext="edit" aspectratio="t"/>
                <v:rect id="AutoShape 4" o:spid="_x0000_s1028" style="position:absolute;left:1440;top:4848;width:9360;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o:lock v:ext="edit" aspectratio="t" text="t"/>
                </v:rect>
                <v:rect id="Rectangle 5" o:spid="_x0000_s1029" style="position:absolute;left:4860;top:7909;width:2160;height: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" fillcolor="#fc9">
                  <v:shadow on="t" color="black" opacity=".5" offset="6pt,6pt"/>
                  <v:textbox>
                    <w:txbxContent>
                      <w:p w14:paraId="52604B32" w14:textId="77777777" w:rsidR="00180677" w:rsidRPr="00EB563F" w:rsidRDefault="00180677" w:rsidP="00A27F61">
                        <w:pPr>
                          <w:jc w:val="center"/>
                          <w:rPr>
                            <w:szCs w:val="20"/>
                          </w:rPr>
                        </w:pPr>
                        <w:r w:rsidRPr="00B22D49">
                          <w:rPr>
                            <w:b/>
                            <w:sz w:val="18"/>
                            <w:szCs w:val="18"/>
                          </w:rPr>
                          <w:t>Project Implementation Unit (PIU)</w:t>
                        </w:r>
                      </w:p>
                    </w:txbxContent>
                  </v:textbox>
                </v:rect>
                <v:rect id="Rectangle 6" o:spid="_x0000_s1030" style="position:absolute;left:2340;top:5748;width:7380;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DWwwAAANoAAAAPAAAAZHJzL2Rvd25yZXYueG1sRI9Ba8JA&#10;FITvhf6H5RW81U0rlh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jP+A1sMAAADaAAAADwAA&#10;AAAAAAAAAAAAAAAHAgAAZHJzL2Rvd25yZXYueG1sUEsFBgAAAAADAAMAtwAAAPcCAAAAAA==&#10;" fillcolor="#f90">
                  <v:shadow on="t" color="black" opacity=".5" offset="6pt,6pt"/>
                  <v:textbox>
                    <w:txbxContent>
                      <w:p w14:paraId="340CE9E9" w14:textId="77777777" w:rsidR="00180677" w:rsidRDefault="00180677" w:rsidP="00A27F61">
                        <w:pPr>
                          <w:jc w:val="center"/>
                          <w:rPr>
                            <w:b/>
                          </w:rPr>
                        </w:pPr>
                        <w:r>
                          <w:rPr>
                            <w:b/>
                          </w:rPr>
                          <w:t>Project Board</w:t>
                        </w:r>
                      </w:p>
                    </w:txbxContent>
                  </v:textbox>
                </v:rect>
                <v:rect id="Rectangle 7" o:spid="_x0000_s1031" style="position:absolute;left:2340;top:6108;width:234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4EBC9719" w14:textId="77777777" w:rsidR="00180677" w:rsidRDefault="00180677" w:rsidP="00A27F61">
                        <w:pPr>
                          <w:jc w:val="center"/>
                          <w:rPr>
                            <w:b/>
                            <w:bCs/>
                            <w:sz w:val="18"/>
                            <w:szCs w:val="18"/>
                          </w:rPr>
                        </w:pPr>
                        <w:r w:rsidRPr="00CA0EEF">
                          <w:rPr>
                            <w:b/>
                            <w:bCs/>
                            <w:sz w:val="18"/>
                            <w:szCs w:val="18"/>
                          </w:rPr>
                          <w:t xml:space="preserve">Senior </w:t>
                        </w:r>
                        <w:r>
                          <w:rPr>
                            <w:b/>
                            <w:bCs/>
                            <w:sz w:val="18"/>
                            <w:szCs w:val="18"/>
                          </w:rPr>
                          <w:t xml:space="preserve">Beneficiary:  </w:t>
                        </w:r>
                      </w:p>
                      <w:p w14:paraId="33FD8501" w14:textId="77777777" w:rsidR="00180677" w:rsidRPr="00D82B11" w:rsidRDefault="00180677" w:rsidP="00A27F61">
                        <w:pPr>
                          <w:jc w:val="center"/>
                          <w:rPr>
                            <w:sz w:val="18"/>
                            <w:szCs w:val="18"/>
                          </w:rPr>
                        </w:pPr>
                        <w:r>
                          <w:rPr>
                            <w:b/>
                            <w:bCs/>
                            <w:sz w:val="18"/>
                            <w:szCs w:val="18"/>
                          </w:rPr>
                          <w:t>Government of Serbia</w:t>
                        </w:r>
                      </w:p>
                    </w:txbxContent>
                  </v:textbox>
                </v:rect>
                <v:rect id="Rectangle 8" o:spid="_x0000_s1032" style="position:absolute;left:4680;top:6108;width:25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16341C3F" w14:textId="77777777" w:rsidR="00180677" w:rsidRDefault="00180677" w:rsidP="00A27F61">
                        <w:pPr>
                          <w:spacing w:before="100" w:beforeAutospacing="1" w:after="100" w:afterAutospacing="1"/>
                          <w:jc w:val="center"/>
                          <w:rPr>
                            <w:b/>
                            <w:sz w:val="18"/>
                            <w:szCs w:val="18"/>
                          </w:rPr>
                        </w:pPr>
                        <w:r w:rsidRPr="00CA0EEF">
                          <w:rPr>
                            <w:b/>
                            <w:sz w:val="18"/>
                            <w:szCs w:val="18"/>
                          </w:rPr>
                          <w:t>Executive</w:t>
                        </w:r>
                        <w:r>
                          <w:rPr>
                            <w:b/>
                            <w:sz w:val="18"/>
                            <w:szCs w:val="18"/>
                          </w:rPr>
                          <w:t>:</w:t>
                        </w:r>
                      </w:p>
                      <w:p w14:paraId="682C4D70" w14:textId="77777777" w:rsidR="00180677" w:rsidRPr="00C542A6" w:rsidRDefault="00180677" w:rsidP="00A27F61">
                        <w:pPr>
                          <w:spacing w:before="100" w:beforeAutospacing="1" w:after="100" w:afterAutospacing="1"/>
                          <w:jc w:val="center"/>
                          <w:rPr>
                            <w:rFonts w:cs="Arial"/>
                            <w:szCs w:val="20"/>
                          </w:rPr>
                        </w:pPr>
                        <w:proofErr w:type="spellStart"/>
                        <w:r>
                          <w:rPr>
                            <w:b/>
                            <w:sz w:val="18"/>
                            <w:szCs w:val="18"/>
                          </w:rPr>
                          <w:t>MoEP</w:t>
                        </w:r>
                        <w:proofErr w:type="spellEnd"/>
                      </w:p>
                      <w:p w14:paraId="06A3B681" w14:textId="77777777" w:rsidR="00180677" w:rsidRDefault="00180677" w:rsidP="00A27F61">
                        <w:pPr>
                          <w:jc w:val="center"/>
                          <w:rPr>
                            <w:b/>
                            <w:sz w:val="18"/>
                            <w:szCs w:val="18"/>
                          </w:rPr>
                        </w:pPr>
                      </w:p>
                      <w:p w14:paraId="519D2D28" w14:textId="77777777" w:rsidR="00180677" w:rsidRPr="00EB563F" w:rsidRDefault="00180677" w:rsidP="00A27F61">
                        <w:pPr>
                          <w:jc w:val="center"/>
                          <w:rPr>
                            <w:b/>
                            <w:szCs w:val="20"/>
                          </w:rPr>
                        </w:pPr>
                      </w:p>
                    </w:txbxContent>
                  </v:textbox>
                </v:rect>
                <v:rect id="Rectangle 9" o:spid="_x0000_s1033" style="position:absolute;left:7200;top:6108;width:25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" fillcolor="#fc0">
                  <v:shadow on="t" color="black" opacity=".5" offset="6pt,6pt"/>
                  <v:textbox>
                    <w:txbxContent>
                      <w:p w14:paraId="7076863B" w14:textId="77777777" w:rsidR="00180677" w:rsidRPr="00CA0EEF" w:rsidRDefault="00180677" w:rsidP="00A27F61">
                        <w:pPr>
                          <w:jc w:val="center"/>
                          <w:rPr>
                            <w:b/>
                            <w:bCs/>
                            <w:sz w:val="18"/>
                            <w:szCs w:val="18"/>
                          </w:rPr>
                        </w:pPr>
                        <w:r w:rsidRPr="00CA0EEF">
                          <w:rPr>
                            <w:b/>
                            <w:bCs/>
                            <w:sz w:val="18"/>
                            <w:szCs w:val="18"/>
                          </w:rPr>
                          <w:t>Senior Supplier</w:t>
                        </w:r>
                        <w:r>
                          <w:rPr>
                            <w:b/>
                            <w:bCs/>
                            <w:sz w:val="18"/>
                            <w:szCs w:val="18"/>
                          </w:rPr>
                          <w:t>:</w:t>
                        </w:r>
                      </w:p>
                      <w:p w14:paraId="0E0875C1" w14:textId="77777777" w:rsidR="00180677" w:rsidRPr="00760866" w:rsidRDefault="00180677" w:rsidP="00A27F61">
                        <w:pPr>
                          <w:jc w:val="center"/>
                          <w:rPr>
                            <w:sz w:val="22"/>
                            <w:szCs w:val="20"/>
                            <w:lang w:val="es-ES"/>
                          </w:rPr>
                        </w:pPr>
                        <w:r w:rsidRPr="00760866">
                          <w:rPr>
                            <w:sz w:val="22"/>
                            <w:szCs w:val="20"/>
                            <w:lang w:val="es-ES"/>
                          </w:rPr>
                          <w:t>UNDP</w:t>
                        </w:r>
                      </w:p>
                    </w:txbxContent>
                  </v:textbox>
                </v:rect>
                <v:shapetype id="_x0000_t32" coordsize="21600,21600" o:spt="32" o:oned="t" path="m,l21600,21600e" filled="f">
                  <v:path arrowok="t" fillok="f" o:connecttype="none"/>
                  <o:lock v:ext="edit" shapetype="t"/>
                </v:shapetype>
                <v:shape id="AutoShape 10" o:spid="_x0000_s1034" type="#_x0000_t32" style="position:absolute;left:5940;top:7008;width:1;height: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"/>
                <v:rect id="Rectangle 11" o:spid="_x0000_s1035" style="position:absolute;left:1800;top:7188;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" fillcolor="#fc0">
                  <v:shadow on="t" color="black" opacity=".5" offset="6pt,6pt"/>
                  <v:textbox>
                    <w:txbxContent>
                      <w:p w14:paraId="367EFFE8" w14:textId="77777777" w:rsidR="00180677" w:rsidRDefault="00180677" w:rsidP="00A27F61">
                        <w:pPr>
                          <w:jc w:val="center"/>
                          <w:rPr>
                            <w:b/>
                            <w:sz w:val="18"/>
                            <w:szCs w:val="18"/>
                          </w:rPr>
                        </w:pPr>
                        <w:r>
                          <w:rPr>
                            <w:b/>
                            <w:sz w:val="18"/>
                            <w:szCs w:val="18"/>
                          </w:rPr>
                          <w:t>Project Assurance</w:t>
                        </w:r>
                      </w:p>
                      <w:p w14:paraId="412C2ED7" w14:textId="77777777" w:rsidR="00180677" w:rsidRPr="00EB563F" w:rsidRDefault="00180677" w:rsidP="00A27F61">
                        <w:pPr>
                          <w:pStyle w:val="BodyText3"/>
                          <w:jc w:val="center"/>
                          <w:rPr>
                            <w:b/>
                            <w:bCs/>
                          </w:rPr>
                        </w:pPr>
                        <w:r w:rsidRPr="00B22D49">
                          <w:rPr>
                            <w:sz w:val="16"/>
                            <w:szCs w:val="16"/>
                            <w:lang w:val="en-GB"/>
                          </w:rPr>
                          <w:t>UNDP Country Office Programme Officer</w:t>
                        </w:r>
                      </w:p>
                    </w:txbxContent>
                  </v:textbox>
                </v:rect>
                <v:rect id="Rectangle 12" o:spid="_x0000_s1036" style="position:absolute;left:7560;top:7908;width:2667;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" fillcolor="#fc9">
                  <v:shadow on="t" color="black" opacity=".5" offset="6pt,6pt"/>
                  <v:textbox>
                    <w:txbxContent>
                      <w:p w14:paraId="43ABA3E4" w14:textId="77777777" w:rsidR="00180677" w:rsidRDefault="00180677" w:rsidP="00A27F61">
                        <w:pPr>
                          <w:jc w:val="center"/>
                          <w:rPr>
                            <w:b/>
                            <w:sz w:val="18"/>
                            <w:szCs w:val="18"/>
                          </w:rPr>
                        </w:pPr>
                        <w:r>
                          <w:rPr>
                            <w:b/>
                            <w:sz w:val="18"/>
                            <w:szCs w:val="18"/>
                          </w:rPr>
                          <w:t>Project Support</w:t>
                        </w:r>
                      </w:p>
                      <w:p w14:paraId="2ABB47BB" w14:textId="565CEEA9" w:rsidR="00180677" w:rsidRDefault="00180677" w:rsidP="00A27F61">
                        <w:pPr>
                          <w:spacing w:before="120"/>
                          <w:jc w:val="center"/>
                          <w:rPr>
                            <w:sz w:val="18"/>
                            <w:szCs w:val="18"/>
                          </w:rPr>
                        </w:pPr>
                        <w:r>
                          <w:rPr>
                            <w:sz w:val="18"/>
                            <w:szCs w:val="18"/>
                          </w:rPr>
                          <w:t>Inter-Ministerial Technical Working Group</w:t>
                        </w:r>
                      </w:p>
                    </w:txbxContent>
                  </v:textbox>
                </v:rect>
                <v:shape id="AutoShape 13" o:spid="_x0000_s1037" type="#_x0000_t32" style="position:absolute;left:7020;top:8358;width:540;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"/>
                <v:roundrect id="AutoShape 14" o:spid="_x0000_s1038" style="position:absolute;left:2160;top:5028;width:7740;height:5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" fillcolor="#9cf">
                  <v:textbox>
                    <w:txbxContent>
                      <w:p w14:paraId="53C13D88" w14:textId="77777777" w:rsidR="00180677" w:rsidRPr="001D0B24" w:rsidRDefault="00180677" w:rsidP="00A27F61">
                        <w:pPr>
                          <w:jc w:val="center"/>
                          <w:rPr>
                            <w:b/>
                          </w:rPr>
                        </w:pPr>
                        <w:r w:rsidRPr="001D0B24">
                          <w:rPr>
                            <w:b/>
                          </w:rPr>
                          <w:t xml:space="preserve">Project </w:t>
                        </w:r>
                        <w:proofErr w:type="spellStart"/>
                        <w:r w:rsidRPr="001D0B24">
                          <w:rPr>
                            <w:b/>
                          </w:rPr>
                          <w:t>Organisation</w:t>
                        </w:r>
                        <w:proofErr w:type="spellEnd"/>
                        <w:r w:rsidRPr="001D0B24">
                          <w:rPr>
                            <w:b/>
                          </w:rPr>
                          <w:t xml:space="preserve"> Structure</w:t>
                        </w:r>
                      </w:p>
                    </w:txbxContent>
                  </v:textbox>
                </v:roundrect>
                <v:rect id="Rectangle 15" o:spid="_x0000_s1039" style="position:absolute;left:2160;top:9168;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CgdwwAAANsAAAAPAAAAZHJzL2Rvd25yZXYueG1sRE9NawIx&#10;EL0X/A9hhF6KZi22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iowoHcMAAADbAAAADwAA&#10;AAAAAAAAAAAAAAAHAgAAZHJzL2Rvd25yZXYueG1sUEsFBgAAAAADAAMAtwAAAPcCAAAAAA==&#10;" fillcolor="#ff9">
                  <v:shadow on="t" color="black" opacity=".5" offset="6pt,6pt"/>
                  <v:textbox>
                    <w:txbxContent>
                      <w:p w14:paraId="563F0474" w14:textId="77777777" w:rsidR="00180677" w:rsidRDefault="00180677" w:rsidP="00A27F61">
                        <w:pPr>
                          <w:jc w:val="center"/>
                          <w:rPr>
                            <w:b/>
                            <w:sz w:val="18"/>
                            <w:szCs w:val="18"/>
                          </w:rPr>
                        </w:pPr>
                        <w:r>
                          <w:rPr>
                            <w:b/>
                            <w:sz w:val="18"/>
                            <w:szCs w:val="18"/>
                          </w:rPr>
                          <w:t>TEAM A</w:t>
                        </w:r>
                      </w:p>
                      <w:p w14:paraId="4A9AAE08" w14:textId="77777777" w:rsidR="00180677" w:rsidRPr="00B22D49" w:rsidRDefault="00180677" w:rsidP="00A27F61">
                        <w:pPr>
                          <w:jc w:val="center"/>
                          <w:rPr>
                            <w:sz w:val="16"/>
                            <w:szCs w:val="16"/>
                          </w:rPr>
                        </w:pPr>
                        <w:r w:rsidRPr="00B22D49">
                          <w:rPr>
                            <w:sz w:val="16"/>
                            <w:szCs w:val="16"/>
                          </w:rPr>
                          <w:t>Team of Experts</w:t>
                        </w:r>
                        <w:r>
                          <w:rPr>
                            <w:sz w:val="16"/>
                            <w:szCs w:val="16"/>
                          </w:rPr>
                          <w:t xml:space="preserve"> for Component 1</w:t>
                        </w:r>
                        <w:r w:rsidRPr="00B22D49">
                          <w:rPr>
                            <w:sz w:val="16"/>
                            <w:szCs w:val="16"/>
                          </w:rPr>
                          <w:t xml:space="preserve"> </w:t>
                        </w:r>
                      </w:p>
                    </w:txbxContent>
                  </v:textbox>
                </v:rect>
                <v:rect id="Rectangle 16" o:spid="_x0000_s1040" style="position:absolute;left:7380;top:9168;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" fillcolor="#ff9">
                  <v:shadow on="t" color="black" opacity=".5" offset="6pt,6pt"/>
                  <v:textbox>
                    <w:txbxContent>
                      <w:p w14:paraId="1D5346CB" w14:textId="77777777" w:rsidR="00180677" w:rsidRDefault="00180677" w:rsidP="00A27F61">
                        <w:pPr>
                          <w:jc w:val="center"/>
                          <w:rPr>
                            <w:b/>
                            <w:sz w:val="18"/>
                            <w:szCs w:val="18"/>
                          </w:rPr>
                        </w:pPr>
                        <w:r>
                          <w:rPr>
                            <w:b/>
                            <w:sz w:val="18"/>
                            <w:szCs w:val="18"/>
                          </w:rPr>
                          <w:t>TEAM C</w:t>
                        </w:r>
                      </w:p>
                      <w:p w14:paraId="1ECF9E3C" w14:textId="77777777" w:rsidR="00180677" w:rsidRPr="00B22D49" w:rsidRDefault="00180677" w:rsidP="00A27F61">
                        <w:pPr>
                          <w:jc w:val="center"/>
                          <w:rPr>
                            <w:sz w:val="16"/>
                            <w:szCs w:val="16"/>
                          </w:rPr>
                        </w:pPr>
                        <w:r w:rsidRPr="00B22D49">
                          <w:rPr>
                            <w:sz w:val="16"/>
                            <w:szCs w:val="16"/>
                          </w:rPr>
                          <w:t xml:space="preserve">Team of Experts </w:t>
                        </w:r>
                        <w:r>
                          <w:rPr>
                            <w:sz w:val="16"/>
                            <w:szCs w:val="16"/>
                          </w:rPr>
                          <w:t>on Component 3</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7" o:spid="_x0000_s1041" type="#_x0000_t34" style="position:absolute;left:4455;top:7683;width:360;height:261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" adj="10740"/>
                <v:shape id="AutoShape 18" o:spid="_x0000_s1042" type="#_x0000_t34" style="position:absolute;left:7065;top:7683;width:360;height:261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" adj="10740"/>
                <v:rect id="Rectangle 19" o:spid="_x0000_s1043" style="position:absolute;left:4680;top:9168;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" fillcolor="#ff9">
                  <v:shadow on="t" color="black" opacity=".5" offset="6pt,6pt"/>
                  <v:textbox>
                    <w:txbxContent>
                      <w:p w14:paraId="050468D0" w14:textId="77777777" w:rsidR="00180677" w:rsidRDefault="00180677" w:rsidP="00A27F61">
                        <w:pPr>
                          <w:jc w:val="center"/>
                          <w:rPr>
                            <w:b/>
                            <w:sz w:val="18"/>
                            <w:szCs w:val="18"/>
                          </w:rPr>
                        </w:pPr>
                        <w:r>
                          <w:rPr>
                            <w:b/>
                            <w:sz w:val="18"/>
                            <w:szCs w:val="18"/>
                          </w:rPr>
                          <w:t>TEAM B</w:t>
                        </w:r>
                      </w:p>
                      <w:p w14:paraId="1535A3BF" w14:textId="77777777" w:rsidR="00180677" w:rsidRDefault="00180677" w:rsidP="00A27F61">
                        <w:pPr>
                          <w:jc w:val="center"/>
                          <w:rPr>
                            <w:sz w:val="16"/>
                            <w:szCs w:val="16"/>
                          </w:rPr>
                        </w:pPr>
                        <w:r w:rsidRPr="00B22D49">
                          <w:rPr>
                            <w:sz w:val="16"/>
                            <w:szCs w:val="16"/>
                          </w:rPr>
                          <w:t xml:space="preserve">Team of Experts for </w:t>
                        </w:r>
                        <w:r>
                          <w:rPr>
                            <w:sz w:val="16"/>
                            <w:szCs w:val="16"/>
                          </w:rPr>
                          <w:t>Component 2</w:t>
                        </w:r>
                      </w:p>
                      <w:p w14:paraId="45D781FF" w14:textId="77777777" w:rsidR="00180677" w:rsidRPr="00B22D49" w:rsidRDefault="00180677" w:rsidP="00A27F61">
                        <w:pPr>
                          <w:jc w:val="center"/>
                          <w:rPr>
                            <w:sz w:val="16"/>
                            <w:szCs w:val="16"/>
                          </w:rPr>
                        </w:pPr>
                      </w:p>
                    </w:txbxContent>
                  </v:textbox>
                </v:rect>
                <v:shape id="AutoShape 20" o:spid="_x0000_s1044" type="#_x0000_t32" style="position:absolute;left:5940;top:8808;width:1;height:3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"/>
                <v:shape id="AutoShape 21" o:spid="_x0000_s1045" type="#_x0000_t34" style="position:absolute;left:4410;top:5658;width:180;height:288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"/>
                <w10:anchorlock/>
              </v:group>
            </w:pict>
          </mc:Fallback>
        </mc:AlternateContent>
      </w:r>
    </w:p>
    <w:p w14:paraId="50978183" w14:textId="77777777" w:rsidR="002C5D13" w:rsidRDefault="002C5D13" w:rsidP="002C5D13">
      <w:pPr>
        <w:shd w:val="clear" w:color="auto" w:fill="FFFFFF"/>
        <w:rPr>
          <w:rFonts w:cs="Arial"/>
          <w:noProof/>
          <w:szCs w:val="20"/>
          <w:lang w:eastAsia="zh-CN"/>
        </w:rPr>
      </w:pPr>
    </w:p>
    <w:p w14:paraId="5F504ED6" w14:textId="77777777" w:rsidR="002C5D13" w:rsidRPr="00590583" w:rsidRDefault="002C5D13" w:rsidP="002C5D13">
      <w:pPr>
        <w:shd w:val="clear" w:color="auto" w:fill="FFFFFF"/>
        <w:rPr>
          <w:rFonts w:ascii="Arial" w:hAnsi="Arial" w:cs="Arial"/>
          <w:noProof/>
          <w:sz w:val="20"/>
          <w:szCs w:val="20"/>
          <w:lang w:eastAsia="zh-CN"/>
        </w:rPr>
      </w:pPr>
      <w:r w:rsidRPr="00590583">
        <w:rPr>
          <w:rFonts w:ascii="Arial" w:hAnsi="Arial" w:cs="Arial"/>
          <w:b/>
          <w:noProof/>
          <w:sz w:val="20"/>
          <w:szCs w:val="20"/>
          <w:lang w:eastAsia="zh-CN"/>
        </w:rPr>
        <w:t>Project Board:</w:t>
      </w:r>
      <w:r w:rsidRPr="00590583">
        <w:rPr>
          <w:rFonts w:ascii="Arial" w:hAnsi="Arial" w:cs="Arial"/>
          <w:noProof/>
          <w:sz w:val="20"/>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26ED5630" w14:textId="77777777" w:rsidR="002C5D13" w:rsidRPr="00590583" w:rsidRDefault="002C5D13" w:rsidP="002C5D13">
      <w:pPr>
        <w:shd w:val="clear" w:color="auto" w:fill="FFFFFF"/>
        <w:rPr>
          <w:rFonts w:ascii="Arial" w:hAnsi="Arial" w:cs="Arial"/>
          <w:noProof/>
          <w:sz w:val="20"/>
          <w:szCs w:val="20"/>
          <w:lang w:eastAsia="zh-CN"/>
        </w:rPr>
      </w:pPr>
    </w:p>
    <w:p w14:paraId="7A103F3C" w14:textId="77777777" w:rsidR="002C5D13" w:rsidRPr="00590583" w:rsidRDefault="002C5D13" w:rsidP="002C5D13">
      <w:pPr>
        <w:shd w:val="clear" w:color="auto" w:fill="FFFFFF"/>
        <w:rPr>
          <w:rFonts w:ascii="Arial" w:hAnsi="Arial" w:cs="Arial"/>
          <w:noProof/>
          <w:sz w:val="20"/>
          <w:szCs w:val="20"/>
          <w:lang w:eastAsia="zh-CN"/>
        </w:rPr>
      </w:pPr>
      <w:r w:rsidRPr="00590583">
        <w:rPr>
          <w:rFonts w:ascii="Arial" w:hAnsi="Arial" w:cs="Arial"/>
          <w:noProof/>
          <w:sz w:val="20"/>
          <w:szCs w:val="20"/>
          <w:lang w:eastAsia="zh-CN"/>
        </w:rPr>
        <w:t>Specific responsibilities of the Project Board include:</w:t>
      </w:r>
    </w:p>
    <w:p w14:paraId="5C56CBCB"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Provide overall guidance and direction to the project, ensuring it remains within any specified constraints;</w:t>
      </w:r>
    </w:p>
    <w:p w14:paraId="08D51346"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Address project issues as raised by the project manager;</w:t>
      </w:r>
    </w:p>
    <w:p w14:paraId="715126D0"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 xml:space="preserve">Provide guidance on new project risks, and agree on possible countermeasures and management actions to address specific risks; </w:t>
      </w:r>
    </w:p>
    <w:p w14:paraId="514AF737"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Agree on project manager’s tolerances as required;</w:t>
      </w:r>
    </w:p>
    <w:p w14:paraId="43FAEA59"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Review the project progress, and provide direction and recommendations to ensure that the agreed deliverables are produced satisfactorily according to plans;</w:t>
      </w:r>
    </w:p>
    <w:p w14:paraId="0BFD2B5B"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 xml:space="preserve">Appraise the annual project implementation report, including the quality assessment rating report; make recommendations for the workplan; </w:t>
      </w:r>
    </w:p>
    <w:p w14:paraId="0A74FF6E"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 xml:space="preserve">Provide ad hoc direction and advice for exceptional situations when the project manager’s tolerances are exceeded; and </w:t>
      </w:r>
    </w:p>
    <w:p w14:paraId="4577C95F"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Assess and decide to proceed on project changes through appropriate revisions.</w:t>
      </w:r>
    </w:p>
    <w:p w14:paraId="1F751403" w14:textId="77777777" w:rsidR="002C5D13" w:rsidRPr="00590583" w:rsidRDefault="002C5D13" w:rsidP="002C5D13">
      <w:pPr>
        <w:shd w:val="clear" w:color="auto" w:fill="FFFFFF"/>
        <w:rPr>
          <w:rFonts w:ascii="Arial" w:hAnsi="Arial" w:cs="Arial"/>
          <w:sz w:val="20"/>
          <w:szCs w:val="20"/>
        </w:rPr>
      </w:pPr>
    </w:p>
    <w:p w14:paraId="698D6A0A" w14:textId="77777777" w:rsidR="002C5D13" w:rsidRPr="00590583" w:rsidRDefault="002C5D13" w:rsidP="002C5D13">
      <w:pPr>
        <w:shd w:val="clear" w:color="auto" w:fill="FFFFFF"/>
        <w:rPr>
          <w:rFonts w:ascii="Arial" w:hAnsi="Arial" w:cs="Arial"/>
          <w:i/>
          <w:noProof/>
          <w:sz w:val="20"/>
          <w:szCs w:val="20"/>
          <w:lang w:eastAsia="zh-CN"/>
        </w:rPr>
      </w:pPr>
      <w:r w:rsidRPr="00590583">
        <w:rPr>
          <w:rFonts w:ascii="Arial" w:hAnsi="Arial" w:cs="Arial"/>
          <w:sz w:val="20"/>
          <w:szCs w:val="20"/>
        </w:rPr>
        <w:t xml:space="preserve">The composition of the Project Board must include the following roles: </w:t>
      </w:r>
    </w:p>
    <w:p w14:paraId="7129EF40" w14:textId="77777777" w:rsidR="002C5D13" w:rsidRDefault="002C5D13" w:rsidP="002C5D13"/>
    <w:p w14:paraId="70CC607C" w14:textId="77777777" w:rsidR="002C5D13" w:rsidRPr="00590583" w:rsidRDefault="002C5D13" w:rsidP="00D908E6">
      <w:pPr>
        <w:jc w:val="both"/>
        <w:rPr>
          <w:rFonts w:ascii="Arial" w:hAnsi="Arial" w:cs="Arial"/>
          <w:i/>
          <w:sz w:val="20"/>
          <w:szCs w:val="20"/>
        </w:rPr>
      </w:pPr>
      <w:r w:rsidRPr="00590583">
        <w:rPr>
          <w:rFonts w:ascii="Arial" w:hAnsi="Arial" w:cs="Arial"/>
          <w:sz w:val="20"/>
          <w:szCs w:val="20"/>
          <w:u w:val="single"/>
        </w:rPr>
        <w:t>Executive</w:t>
      </w:r>
      <w:r w:rsidRPr="00590583">
        <w:rPr>
          <w:rFonts w:ascii="Arial" w:hAnsi="Arial" w:cs="Arial"/>
          <w:sz w:val="20"/>
          <w:szCs w:val="20"/>
        </w:rPr>
        <w:t xml:space="preserve">: The Executive is an individual who represents ownership of the project who will chair the Project Board. This role can be held by a representative from the Government Cooperating Agency or UNDP.  </w:t>
      </w:r>
    </w:p>
    <w:p w14:paraId="6B9E6729" w14:textId="77777777" w:rsidR="0096798B" w:rsidRPr="00590583" w:rsidRDefault="0096798B" w:rsidP="002C5D13">
      <w:pPr>
        <w:rPr>
          <w:rFonts w:ascii="Arial" w:hAnsi="Arial" w:cs="Arial"/>
          <w:i/>
          <w:sz w:val="20"/>
          <w:szCs w:val="20"/>
        </w:rPr>
      </w:pPr>
    </w:p>
    <w:p w14:paraId="36E88250" w14:textId="77777777" w:rsidR="0096798B" w:rsidRPr="00590583" w:rsidRDefault="0096798B" w:rsidP="00D908E6">
      <w:pPr>
        <w:jc w:val="both"/>
        <w:rPr>
          <w:rFonts w:ascii="Arial" w:hAnsi="Arial" w:cs="Arial"/>
          <w:sz w:val="20"/>
          <w:szCs w:val="20"/>
        </w:rPr>
      </w:pPr>
    </w:p>
    <w:p w14:paraId="10DBF8A1" w14:textId="77777777" w:rsidR="002C5D13" w:rsidRPr="00590583" w:rsidRDefault="002C5D13" w:rsidP="00D908E6">
      <w:pPr>
        <w:jc w:val="both"/>
        <w:rPr>
          <w:rFonts w:ascii="Arial" w:hAnsi="Arial" w:cs="Arial"/>
          <w:sz w:val="20"/>
          <w:szCs w:val="20"/>
        </w:rPr>
      </w:pPr>
      <w:r w:rsidRPr="00590583">
        <w:rPr>
          <w:rFonts w:ascii="Arial" w:hAnsi="Arial" w:cs="Arial"/>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1DDE97D" w14:textId="77777777" w:rsidR="002C5D13" w:rsidRPr="00590583" w:rsidRDefault="002C5D13" w:rsidP="002C5D13">
      <w:pPr>
        <w:ind w:left="360"/>
        <w:rPr>
          <w:rFonts w:ascii="Arial" w:hAnsi="Arial" w:cs="Arial"/>
          <w:sz w:val="20"/>
          <w:szCs w:val="20"/>
        </w:rPr>
      </w:pPr>
    </w:p>
    <w:p w14:paraId="195358AC" w14:textId="77777777" w:rsidR="002C5D13" w:rsidRPr="00590583" w:rsidRDefault="002C5D13" w:rsidP="002C5D13">
      <w:pPr>
        <w:rPr>
          <w:rFonts w:ascii="Arial" w:hAnsi="Arial" w:cs="Arial"/>
          <w:sz w:val="20"/>
          <w:szCs w:val="20"/>
        </w:rPr>
      </w:pPr>
      <w:r w:rsidRPr="00590583">
        <w:rPr>
          <w:rFonts w:ascii="Arial" w:hAnsi="Arial" w:cs="Arial"/>
          <w:sz w:val="20"/>
          <w:szCs w:val="20"/>
        </w:rPr>
        <w:t>Specific Responsibilities</w:t>
      </w:r>
      <w:r w:rsidR="005E35DB" w:rsidRPr="00590583">
        <w:rPr>
          <w:rFonts w:ascii="Arial" w:hAnsi="Arial" w:cs="Arial"/>
          <w:sz w:val="20"/>
          <w:szCs w:val="20"/>
        </w:rPr>
        <w:t xml:space="preserve"> of the Executive include</w:t>
      </w:r>
      <w:r w:rsidRPr="00590583">
        <w:rPr>
          <w:rFonts w:ascii="Arial" w:hAnsi="Arial" w:cs="Arial"/>
          <w:sz w:val="20"/>
          <w:szCs w:val="20"/>
        </w:rPr>
        <w:t>: (as part of the above responsibilities for the Project Board)</w:t>
      </w:r>
    </w:p>
    <w:p w14:paraId="2D7D866B"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Ensure that there is a coherent project organisation structure and logical set of plans;</w:t>
      </w:r>
    </w:p>
    <w:p w14:paraId="439A78BC"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Set tolerances in the AWP and other plans as required for the Project Manager;</w:t>
      </w:r>
    </w:p>
    <w:p w14:paraId="1816912D"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Monitor and control the progress of the project at a strategic level;</w:t>
      </w:r>
    </w:p>
    <w:p w14:paraId="34CC2CC3"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Ensure that risks are being tracked and mitigated as effectively as possible;</w:t>
      </w:r>
    </w:p>
    <w:p w14:paraId="17DDFE46"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Brief relevant stakeholders about project progress;</w:t>
      </w:r>
    </w:p>
    <w:p w14:paraId="3A707735" w14:textId="77777777" w:rsidR="002C5D13" w:rsidRPr="00590583" w:rsidRDefault="005E35DB" w:rsidP="0071636A">
      <w:pPr>
        <w:numPr>
          <w:ilvl w:val="0"/>
          <w:numId w:val="31"/>
        </w:numPr>
        <w:rPr>
          <w:rFonts w:ascii="Arial" w:hAnsi="Arial" w:cs="Arial"/>
          <w:sz w:val="20"/>
          <w:szCs w:val="20"/>
        </w:rPr>
      </w:pPr>
      <w:r w:rsidRPr="00590583">
        <w:rPr>
          <w:rFonts w:ascii="Arial" w:hAnsi="Arial" w:cs="Arial"/>
          <w:sz w:val="20"/>
          <w:szCs w:val="20"/>
        </w:rPr>
        <w:t>Organiz</w:t>
      </w:r>
      <w:r w:rsidR="002C5D13" w:rsidRPr="00590583">
        <w:rPr>
          <w:rFonts w:ascii="Arial" w:hAnsi="Arial" w:cs="Arial"/>
          <w:sz w:val="20"/>
          <w:szCs w:val="20"/>
        </w:rPr>
        <w:t>e and chair Project Board meetings.</w:t>
      </w:r>
    </w:p>
    <w:p w14:paraId="0799F371" w14:textId="77777777" w:rsidR="002C5D13" w:rsidRPr="00590583" w:rsidRDefault="002C5D13" w:rsidP="002C5D13">
      <w:pPr>
        <w:ind w:left="360"/>
        <w:rPr>
          <w:rFonts w:ascii="Arial" w:hAnsi="Arial" w:cs="Arial"/>
          <w:sz w:val="20"/>
          <w:szCs w:val="20"/>
        </w:rPr>
      </w:pPr>
    </w:p>
    <w:p w14:paraId="381CD898" w14:textId="77777777" w:rsidR="002C5D13" w:rsidRPr="00590583" w:rsidRDefault="002C5D13" w:rsidP="00D908E6">
      <w:pPr>
        <w:jc w:val="both"/>
        <w:rPr>
          <w:rFonts w:ascii="Arial" w:hAnsi="Arial" w:cs="Arial"/>
          <w:i/>
          <w:sz w:val="20"/>
          <w:szCs w:val="20"/>
        </w:rPr>
      </w:pPr>
      <w:r w:rsidRPr="00590583">
        <w:rPr>
          <w:rFonts w:ascii="Arial" w:hAnsi="Arial" w:cs="Arial"/>
          <w:sz w:val="20"/>
          <w:szCs w:val="20"/>
          <w:u w:val="single"/>
        </w:rPr>
        <w:t>Senior Supplier</w:t>
      </w:r>
      <w:r w:rsidRPr="00590583">
        <w:rPr>
          <w:rFonts w:ascii="Arial" w:hAnsi="Arial" w:cs="Arial"/>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p>
    <w:p w14:paraId="41801795" w14:textId="77777777" w:rsidR="0096798B" w:rsidRPr="00590583" w:rsidRDefault="0096798B" w:rsidP="0096798B">
      <w:pPr>
        <w:rPr>
          <w:rFonts w:ascii="Arial" w:hAnsi="Arial" w:cs="Arial"/>
          <w:sz w:val="20"/>
          <w:szCs w:val="20"/>
        </w:rPr>
      </w:pPr>
    </w:p>
    <w:p w14:paraId="6A157569" w14:textId="77777777" w:rsidR="002C5D13" w:rsidRPr="00590583" w:rsidRDefault="002C5D13" w:rsidP="002C5D13">
      <w:pPr>
        <w:rPr>
          <w:rFonts w:ascii="Arial" w:hAnsi="Arial" w:cs="Arial"/>
          <w:sz w:val="20"/>
          <w:szCs w:val="20"/>
        </w:rPr>
      </w:pPr>
      <w:r w:rsidRPr="00590583">
        <w:rPr>
          <w:rFonts w:ascii="Arial" w:hAnsi="Arial" w:cs="Arial"/>
          <w:sz w:val="20"/>
          <w:szCs w:val="20"/>
        </w:rPr>
        <w:t xml:space="preserve">Specific Responsibilities </w:t>
      </w:r>
      <w:r w:rsidR="005E35DB" w:rsidRPr="00590583">
        <w:rPr>
          <w:rFonts w:ascii="Arial" w:hAnsi="Arial" w:cs="Arial"/>
          <w:sz w:val="20"/>
          <w:szCs w:val="20"/>
        </w:rPr>
        <w:t xml:space="preserve">of the Senior Supplier </w:t>
      </w:r>
      <w:r w:rsidRPr="00590583">
        <w:rPr>
          <w:rFonts w:ascii="Arial" w:hAnsi="Arial" w:cs="Arial"/>
          <w:sz w:val="20"/>
          <w:szCs w:val="20"/>
        </w:rPr>
        <w:t>(as part of the above responsibilities for the Project Board)</w:t>
      </w:r>
      <w:r w:rsidR="005E35DB" w:rsidRPr="00590583">
        <w:rPr>
          <w:rFonts w:ascii="Arial" w:hAnsi="Arial" w:cs="Arial"/>
          <w:sz w:val="20"/>
          <w:szCs w:val="20"/>
        </w:rPr>
        <w:t xml:space="preserve"> include:</w:t>
      </w:r>
    </w:p>
    <w:p w14:paraId="54462585"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Make sure that progress towards the outputs remains consistent from the supplier perspective;</w:t>
      </w:r>
    </w:p>
    <w:p w14:paraId="221A3A22"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Promote and maintain focus on the expected project output(s) from the point of view of supplier management;</w:t>
      </w:r>
    </w:p>
    <w:p w14:paraId="6334E385"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Ensure that the supplier resources required for the project are made available;</w:t>
      </w:r>
    </w:p>
    <w:p w14:paraId="7F0955DB"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Contribute supplier opinions on Project Board decisions on whether to implement recommendations on proposed changes;</w:t>
      </w:r>
    </w:p>
    <w:p w14:paraId="242FAC05"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Arbitrate on, and ensure resolution of, any supplier priority or resource conflicts.</w:t>
      </w:r>
    </w:p>
    <w:p w14:paraId="53E7003A" w14:textId="77777777" w:rsidR="002C5D13" w:rsidRPr="00590583" w:rsidRDefault="002C5D13" w:rsidP="00D908E6">
      <w:pPr>
        <w:jc w:val="both"/>
        <w:rPr>
          <w:rFonts w:ascii="Arial" w:hAnsi="Arial" w:cs="Arial"/>
          <w:sz w:val="20"/>
          <w:szCs w:val="20"/>
        </w:rPr>
      </w:pPr>
    </w:p>
    <w:p w14:paraId="600084B0" w14:textId="77777777" w:rsidR="002C5D13" w:rsidRPr="00590583" w:rsidRDefault="002C5D13" w:rsidP="00D908E6">
      <w:pPr>
        <w:jc w:val="both"/>
        <w:rPr>
          <w:rFonts w:ascii="Arial" w:hAnsi="Arial" w:cs="Arial"/>
          <w:i/>
          <w:sz w:val="20"/>
          <w:szCs w:val="20"/>
        </w:rPr>
      </w:pPr>
      <w:r w:rsidRPr="00590583">
        <w:rPr>
          <w:rFonts w:ascii="Arial" w:hAnsi="Arial" w:cs="Arial"/>
          <w:sz w:val="20"/>
          <w:szCs w:val="20"/>
          <w:u w:val="single"/>
        </w:rPr>
        <w:t>Senior Beneficiary</w:t>
      </w:r>
      <w:r w:rsidRPr="00590583">
        <w:rPr>
          <w:rFonts w:ascii="Arial" w:hAnsi="Arial" w:cs="Arial"/>
          <w:sz w:val="20"/>
          <w:szCs w:val="20"/>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p>
    <w:p w14:paraId="0CD24DE5" w14:textId="77777777" w:rsidR="0096798B" w:rsidRPr="00590583" w:rsidRDefault="0096798B" w:rsidP="0096798B">
      <w:pPr>
        <w:rPr>
          <w:rFonts w:ascii="Arial" w:hAnsi="Arial" w:cs="Arial"/>
          <w:sz w:val="20"/>
          <w:szCs w:val="20"/>
        </w:rPr>
      </w:pPr>
    </w:p>
    <w:p w14:paraId="7B02F951" w14:textId="77777777" w:rsidR="002C5D13" w:rsidRPr="00590583" w:rsidRDefault="002C5D13" w:rsidP="00D908E6">
      <w:pPr>
        <w:jc w:val="both"/>
        <w:rPr>
          <w:rFonts w:ascii="Arial" w:hAnsi="Arial" w:cs="Arial"/>
          <w:sz w:val="20"/>
          <w:szCs w:val="20"/>
        </w:rPr>
      </w:pPr>
      <w:r w:rsidRPr="00590583">
        <w:rPr>
          <w:rFonts w:ascii="Arial" w:hAnsi="Arial" w:cs="Arial"/>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3C23A24B" w14:textId="77777777" w:rsidR="002C5D13" w:rsidRPr="00590583" w:rsidRDefault="002C5D13" w:rsidP="00D908E6">
      <w:pPr>
        <w:jc w:val="both"/>
        <w:rPr>
          <w:rFonts w:ascii="Arial" w:hAnsi="Arial" w:cs="Arial"/>
          <w:sz w:val="20"/>
          <w:szCs w:val="20"/>
        </w:rPr>
      </w:pPr>
    </w:p>
    <w:p w14:paraId="3E15F97A" w14:textId="77777777" w:rsidR="002C5D13" w:rsidRPr="00590583" w:rsidRDefault="002C5D13" w:rsidP="002C5D13">
      <w:pPr>
        <w:rPr>
          <w:rFonts w:ascii="Arial" w:hAnsi="Arial" w:cs="Arial"/>
          <w:sz w:val="20"/>
          <w:szCs w:val="20"/>
        </w:rPr>
      </w:pPr>
      <w:r w:rsidRPr="00590583">
        <w:rPr>
          <w:rFonts w:ascii="Arial" w:hAnsi="Arial" w:cs="Arial"/>
          <w:sz w:val="20"/>
          <w:szCs w:val="20"/>
        </w:rPr>
        <w:t>Specific Responsibilities</w:t>
      </w:r>
      <w:r w:rsidR="005E35DB" w:rsidRPr="00590583">
        <w:rPr>
          <w:rFonts w:ascii="Arial" w:hAnsi="Arial" w:cs="Arial"/>
          <w:sz w:val="20"/>
          <w:szCs w:val="20"/>
        </w:rPr>
        <w:t xml:space="preserve"> of the Senior Beneficiary</w:t>
      </w:r>
      <w:r w:rsidRPr="00590583">
        <w:rPr>
          <w:rFonts w:ascii="Arial" w:hAnsi="Arial" w:cs="Arial"/>
          <w:sz w:val="20"/>
          <w:szCs w:val="20"/>
        </w:rPr>
        <w:t xml:space="preserve"> (as part of the above responsibilities for the Project Board)</w:t>
      </w:r>
      <w:r w:rsidR="005E35DB" w:rsidRPr="00590583">
        <w:rPr>
          <w:rFonts w:ascii="Arial" w:hAnsi="Arial" w:cs="Arial"/>
          <w:sz w:val="20"/>
          <w:szCs w:val="20"/>
        </w:rPr>
        <w:t xml:space="preserve"> include:</w:t>
      </w:r>
    </w:p>
    <w:p w14:paraId="6C109C2D" w14:textId="77777777" w:rsidR="002C5D13" w:rsidRPr="00590583" w:rsidRDefault="002C5D13" w:rsidP="0071636A">
      <w:pPr>
        <w:numPr>
          <w:ilvl w:val="0"/>
          <w:numId w:val="33"/>
        </w:numPr>
        <w:rPr>
          <w:rFonts w:ascii="Arial" w:hAnsi="Arial" w:cs="Arial"/>
          <w:sz w:val="20"/>
          <w:szCs w:val="20"/>
        </w:rPr>
      </w:pPr>
      <w:r w:rsidRPr="00590583">
        <w:rPr>
          <w:rFonts w:ascii="Arial" w:hAnsi="Arial" w:cs="Arial"/>
          <w:sz w:val="20"/>
          <w:szCs w:val="20"/>
        </w:rPr>
        <w:t>Prioritize and contribute beneficiaries’ opinions on Project Board decisions on whether to implement recommendations on proposed changes;</w:t>
      </w:r>
    </w:p>
    <w:p w14:paraId="544468E7"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Specification of the Beneficiary’s needs is accurate, complete and unambiguous;</w:t>
      </w:r>
    </w:p>
    <w:p w14:paraId="5F7937D0"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Implementation of activities at all stages is monitored to ensure that they will meet the beneficiary’s needs and are progressing towards that target;</w:t>
      </w:r>
    </w:p>
    <w:p w14:paraId="485F14DB"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Impact of potential changes is evaluated from the beneficiary point of view;</w:t>
      </w:r>
    </w:p>
    <w:p w14:paraId="02AFFDCA"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Risks to the beneficiaries are frequently monitored.</w:t>
      </w:r>
    </w:p>
    <w:p w14:paraId="34A7D4E6" w14:textId="77777777" w:rsidR="002C5D13" w:rsidRPr="00590583" w:rsidRDefault="002C5D13" w:rsidP="002C5D13">
      <w:pPr>
        <w:shd w:val="clear" w:color="auto" w:fill="FFFFFF"/>
        <w:rPr>
          <w:rFonts w:ascii="Arial" w:hAnsi="Arial" w:cs="Arial"/>
          <w:noProof/>
          <w:sz w:val="20"/>
          <w:szCs w:val="20"/>
          <w:lang w:eastAsia="zh-CN"/>
        </w:rPr>
      </w:pPr>
    </w:p>
    <w:p w14:paraId="259F3CF9" w14:textId="77777777" w:rsidR="002C5D13" w:rsidRPr="00590583" w:rsidRDefault="002C5D13" w:rsidP="00D908E6">
      <w:pPr>
        <w:spacing w:before="120" w:after="120"/>
        <w:jc w:val="both"/>
        <w:rPr>
          <w:rFonts w:ascii="Arial" w:hAnsi="Arial" w:cs="Arial"/>
          <w:sz w:val="20"/>
          <w:szCs w:val="20"/>
        </w:rPr>
      </w:pPr>
      <w:r w:rsidRPr="00590583">
        <w:rPr>
          <w:rFonts w:ascii="Arial" w:hAnsi="Arial" w:cs="Arial"/>
          <w:b/>
          <w:noProof/>
          <w:sz w:val="20"/>
          <w:szCs w:val="20"/>
          <w:lang w:eastAsia="zh-CN"/>
        </w:rPr>
        <w:t>Project Manager</w:t>
      </w:r>
      <w:r w:rsidRPr="00590583">
        <w:rPr>
          <w:rFonts w:ascii="Arial" w:hAnsi="Arial" w:cs="Arial"/>
          <w:noProof/>
          <w:sz w:val="20"/>
          <w:szCs w:val="20"/>
          <w:lang w:eastAsia="zh-CN"/>
        </w:rPr>
        <w:t xml:space="preserve">: The Project Manager </w:t>
      </w:r>
      <w:r w:rsidRPr="00590583">
        <w:rPr>
          <w:rFonts w:ascii="Arial" w:hAnsi="Arial" w:cs="Arial"/>
          <w:sz w:val="20"/>
          <w:szCs w:val="20"/>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68F2D686" w14:textId="77777777" w:rsidR="002C5D13" w:rsidRPr="00590583" w:rsidRDefault="002C5D13" w:rsidP="002C5D13">
      <w:pPr>
        <w:spacing w:before="120" w:after="120"/>
        <w:rPr>
          <w:rFonts w:ascii="Arial" w:hAnsi="Arial" w:cs="Arial"/>
          <w:sz w:val="20"/>
          <w:szCs w:val="20"/>
        </w:rPr>
      </w:pPr>
      <w:r w:rsidRPr="00590583">
        <w:rPr>
          <w:rFonts w:ascii="Arial" w:hAnsi="Arial" w:cs="Arial"/>
          <w:sz w:val="20"/>
          <w:szCs w:val="20"/>
        </w:rPr>
        <w:t xml:space="preserve">The Implementing Partner appoints the Project Manager, who should be different from the Implementing Partner’s representative in the Project Board. </w:t>
      </w:r>
    </w:p>
    <w:p w14:paraId="471CCA1E" w14:textId="77777777" w:rsidR="002C5D13" w:rsidRPr="00590583" w:rsidRDefault="002C5D13" w:rsidP="002C5D13">
      <w:pPr>
        <w:spacing w:before="120" w:after="120"/>
        <w:rPr>
          <w:rFonts w:ascii="Arial" w:hAnsi="Arial" w:cs="Arial"/>
          <w:sz w:val="20"/>
          <w:szCs w:val="20"/>
        </w:rPr>
      </w:pPr>
      <w:r w:rsidRPr="00590583">
        <w:rPr>
          <w:rFonts w:ascii="Arial" w:hAnsi="Arial" w:cs="Arial"/>
          <w:sz w:val="20"/>
          <w:szCs w:val="20"/>
        </w:rPr>
        <w:t>Specific responsibilities</w:t>
      </w:r>
      <w:r w:rsidR="005E35DB" w:rsidRPr="00590583">
        <w:rPr>
          <w:rFonts w:ascii="Arial" w:hAnsi="Arial" w:cs="Arial"/>
          <w:sz w:val="20"/>
          <w:szCs w:val="20"/>
        </w:rPr>
        <w:t xml:space="preserve"> of the Project Manager</w:t>
      </w:r>
      <w:r w:rsidRPr="00590583">
        <w:rPr>
          <w:rFonts w:ascii="Arial" w:hAnsi="Arial" w:cs="Arial"/>
          <w:sz w:val="20"/>
          <w:szCs w:val="20"/>
        </w:rPr>
        <w:t xml:space="preserve"> include:</w:t>
      </w:r>
    </w:p>
    <w:p w14:paraId="3682A8E8"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Provide direction and guidance to project team(s)/ responsible party (ies);</w:t>
      </w:r>
    </w:p>
    <w:p w14:paraId="4D96951C"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Liaise with the Project Board to assure the overall direction and integrity of the project;</w:t>
      </w:r>
    </w:p>
    <w:p w14:paraId="24E3424B"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Identify and obtain any support and advice required for the management, planning and control of the project;</w:t>
      </w:r>
    </w:p>
    <w:p w14:paraId="3D72F909"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Responsible for project administration;</w:t>
      </w:r>
    </w:p>
    <w:p w14:paraId="7EC8942D"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Plan the activities of the project and monitor progress against the project results framework and the approved annual workplan;</w:t>
      </w:r>
    </w:p>
    <w:p w14:paraId="6FE96E3E"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69372FF1"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Monitor events as determined in the project monitoring schedule plan/timetable, and update the plan as required;</w:t>
      </w:r>
    </w:p>
    <w:p w14:paraId="05370E4A"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2C2BE947"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Monitor financial resources and accounting to ensure the accuracy and reliability of financial reports;</w:t>
      </w:r>
    </w:p>
    <w:p w14:paraId="2BA10BB5"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Be responsible for preparing and submitting financial reports to UNDP on a quarterly basis;</w:t>
      </w:r>
    </w:p>
    <w:p w14:paraId="5C4ADA19" w14:textId="77777777" w:rsidR="002C5D13" w:rsidRPr="00590583" w:rsidRDefault="002C5D13" w:rsidP="0071636A">
      <w:pPr>
        <w:pStyle w:val="ColorfulList-Accent11"/>
        <w:numPr>
          <w:ilvl w:val="0"/>
          <w:numId w:val="37"/>
        </w:numPr>
        <w:jc w:val="both"/>
        <w:rPr>
          <w:rFonts w:ascii="Arial" w:hAnsi="Arial" w:cs="Arial"/>
          <w:sz w:val="20"/>
          <w:szCs w:val="20"/>
        </w:rPr>
      </w:pPr>
      <w:r w:rsidRPr="00590583">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3E9DC587" w14:textId="77777777" w:rsidR="002C5D13" w:rsidRPr="00590583" w:rsidRDefault="002C5D13" w:rsidP="0071636A">
      <w:pPr>
        <w:pStyle w:val="ColorfulList-Accent11"/>
        <w:numPr>
          <w:ilvl w:val="0"/>
          <w:numId w:val="37"/>
        </w:numPr>
        <w:jc w:val="both"/>
        <w:rPr>
          <w:rFonts w:ascii="Arial" w:hAnsi="Arial" w:cs="Arial"/>
          <w:sz w:val="20"/>
          <w:szCs w:val="20"/>
        </w:rPr>
      </w:pPr>
      <w:r w:rsidRPr="00590583">
        <w:rPr>
          <w:rFonts w:ascii="Arial" w:hAnsi="Arial" w:cs="Arial"/>
          <w:sz w:val="20"/>
          <w:szCs w:val="20"/>
        </w:rPr>
        <w:t xml:space="preserve">Capture lessons learned during project implementation; </w:t>
      </w:r>
    </w:p>
    <w:p w14:paraId="45AF9AB8" w14:textId="77777777" w:rsidR="002C5D13" w:rsidRPr="00590583" w:rsidRDefault="002C5D13" w:rsidP="0071636A">
      <w:pPr>
        <w:pStyle w:val="ColorfulList-Accent11"/>
        <w:numPr>
          <w:ilvl w:val="0"/>
          <w:numId w:val="37"/>
        </w:numPr>
        <w:jc w:val="both"/>
        <w:rPr>
          <w:rFonts w:ascii="Arial" w:hAnsi="Arial" w:cs="Arial"/>
          <w:sz w:val="20"/>
          <w:szCs w:val="20"/>
        </w:rPr>
      </w:pPr>
      <w:r w:rsidRPr="00590583">
        <w:rPr>
          <w:rFonts w:ascii="Arial" w:hAnsi="Arial" w:cs="Arial"/>
          <w:sz w:val="20"/>
          <w:szCs w:val="20"/>
        </w:rPr>
        <w:t>Prepare the annual workplan for the following year; and update the Atlas Project Management module if external access is made available.</w:t>
      </w:r>
    </w:p>
    <w:p w14:paraId="7CCF540A" w14:textId="77777777" w:rsidR="002C5D13" w:rsidRPr="00590583" w:rsidRDefault="002C5D13" w:rsidP="0071636A">
      <w:pPr>
        <w:numPr>
          <w:ilvl w:val="0"/>
          <w:numId w:val="35"/>
        </w:numPr>
        <w:rPr>
          <w:rFonts w:ascii="Arial" w:hAnsi="Arial" w:cs="Arial"/>
          <w:sz w:val="20"/>
          <w:szCs w:val="20"/>
        </w:rPr>
      </w:pPr>
      <w:r w:rsidRPr="00590583">
        <w:rPr>
          <w:rFonts w:ascii="Arial" w:hAnsi="Arial" w:cs="Arial"/>
          <w:sz w:val="20"/>
          <w:szCs w:val="20"/>
        </w:rPr>
        <w:t xml:space="preserve">Prepare the </w:t>
      </w:r>
      <w:r w:rsidR="0083586F" w:rsidRPr="00590583">
        <w:rPr>
          <w:rFonts w:ascii="Arial" w:hAnsi="Arial" w:cs="Arial"/>
          <w:sz w:val="20"/>
          <w:szCs w:val="20"/>
        </w:rPr>
        <w:t>GEF PIR</w:t>
      </w:r>
      <w:r w:rsidRPr="00590583">
        <w:rPr>
          <w:rFonts w:ascii="Arial" w:hAnsi="Arial" w:cs="Arial"/>
          <w:sz w:val="20"/>
          <w:szCs w:val="20"/>
        </w:rPr>
        <w:t xml:space="preserve"> and submit the final report to the Project Board;</w:t>
      </w:r>
    </w:p>
    <w:p w14:paraId="38D8039C" w14:textId="77777777" w:rsidR="002C5D13" w:rsidRPr="00590583" w:rsidRDefault="002C5D13" w:rsidP="0071636A">
      <w:pPr>
        <w:numPr>
          <w:ilvl w:val="0"/>
          <w:numId w:val="35"/>
        </w:numPr>
        <w:rPr>
          <w:rFonts w:ascii="Arial" w:hAnsi="Arial" w:cs="Arial"/>
          <w:sz w:val="20"/>
          <w:szCs w:val="20"/>
        </w:rPr>
      </w:pPr>
      <w:r w:rsidRPr="00590583">
        <w:rPr>
          <w:rFonts w:ascii="Arial" w:hAnsi="Arial" w:cs="Arial"/>
          <w:sz w:val="20"/>
          <w:szCs w:val="20"/>
        </w:rPr>
        <w:t xml:space="preserve">Based on the </w:t>
      </w:r>
      <w:r w:rsidR="0083586F" w:rsidRPr="00590583">
        <w:rPr>
          <w:rFonts w:ascii="Arial" w:hAnsi="Arial" w:cs="Arial"/>
          <w:sz w:val="20"/>
          <w:szCs w:val="20"/>
        </w:rPr>
        <w:t>GEF PIR</w:t>
      </w:r>
      <w:r w:rsidRPr="00590583">
        <w:rPr>
          <w:rFonts w:ascii="Arial" w:hAnsi="Arial" w:cs="Arial"/>
          <w:sz w:val="20"/>
          <w:szCs w:val="20"/>
        </w:rPr>
        <w:t xml:space="preserve"> and the Project Board review, prepare the AWP for the following year.</w:t>
      </w:r>
    </w:p>
    <w:p w14:paraId="520F5ACD" w14:textId="77777777" w:rsidR="002C5D13" w:rsidRPr="00590583" w:rsidRDefault="002C5D13" w:rsidP="0071636A">
      <w:pPr>
        <w:numPr>
          <w:ilvl w:val="0"/>
          <w:numId w:val="35"/>
        </w:numPr>
        <w:rPr>
          <w:rFonts w:ascii="Arial" w:hAnsi="Arial" w:cs="Arial"/>
          <w:sz w:val="20"/>
          <w:szCs w:val="20"/>
        </w:rPr>
      </w:pPr>
      <w:r w:rsidRPr="00590583">
        <w:rPr>
          <w:rFonts w:ascii="Arial" w:hAnsi="Arial" w:cs="Arial"/>
          <w:sz w:val="20"/>
          <w:szCs w:val="20"/>
        </w:rPr>
        <w:t>Ensure the mid-term review process is undertaken as per the UNDP guidance, and submit the final MTR report to the Project Board.</w:t>
      </w:r>
    </w:p>
    <w:p w14:paraId="321B503A" w14:textId="77777777" w:rsidR="002C5D13" w:rsidRPr="00590583" w:rsidRDefault="002C5D13" w:rsidP="0071636A">
      <w:pPr>
        <w:numPr>
          <w:ilvl w:val="0"/>
          <w:numId w:val="36"/>
        </w:numPr>
        <w:rPr>
          <w:rFonts w:ascii="Arial" w:hAnsi="Arial" w:cs="Arial"/>
          <w:sz w:val="20"/>
          <w:szCs w:val="20"/>
        </w:rPr>
      </w:pPr>
      <w:r w:rsidRPr="00590583">
        <w:rPr>
          <w:rFonts w:ascii="Arial" w:hAnsi="Arial" w:cs="Arial"/>
          <w:sz w:val="20"/>
          <w:szCs w:val="20"/>
        </w:rPr>
        <w:t>Identify follow-on actions and submit them for consideration to the Project Board;</w:t>
      </w:r>
    </w:p>
    <w:p w14:paraId="5CE18E2C" w14:textId="77777777" w:rsidR="002C5D13" w:rsidRPr="00590583" w:rsidRDefault="002C5D13" w:rsidP="0071636A">
      <w:pPr>
        <w:numPr>
          <w:ilvl w:val="0"/>
          <w:numId w:val="36"/>
        </w:numPr>
        <w:rPr>
          <w:rFonts w:ascii="Arial" w:hAnsi="Arial" w:cs="Arial"/>
          <w:sz w:val="20"/>
          <w:szCs w:val="20"/>
        </w:rPr>
      </w:pPr>
      <w:r w:rsidRPr="00590583">
        <w:rPr>
          <w:rFonts w:ascii="Arial" w:hAnsi="Arial" w:cs="Arial"/>
          <w:sz w:val="20"/>
          <w:szCs w:val="20"/>
        </w:rPr>
        <w:t>Ensure the terminal evaluation process is undertaken as per the UNDP guidance, and submit the final TE report to the Project Board;</w:t>
      </w:r>
    </w:p>
    <w:p w14:paraId="5418044D" w14:textId="77777777" w:rsidR="002C5D13" w:rsidRPr="00590583" w:rsidRDefault="002C5D13" w:rsidP="002C5D13">
      <w:pPr>
        <w:rPr>
          <w:rFonts w:ascii="Arial" w:hAnsi="Arial" w:cs="Arial"/>
          <w:b/>
          <w:sz w:val="20"/>
          <w:szCs w:val="20"/>
        </w:rPr>
      </w:pPr>
    </w:p>
    <w:p w14:paraId="3869E167" w14:textId="77777777" w:rsidR="002C5D13" w:rsidRPr="00590583" w:rsidRDefault="002C5D13" w:rsidP="00D908E6">
      <w:pPr>
        <w:jc w:val="both"/>
        <w:rPr>
          <w:rFonts w:ascii="Arial" w:hAnsi="Arial" w:cs="Arial"/>
          <w:sz w:val="20"/>
          <w:szCs w:val="20"/>
        </w:rPr>
      </w:pPr>
      <w:r w:rsidRPr="00590583">
        <w:rPr>
          <w:rFonts w:ascii="Arial" w:hAnsi="Arial" w:cs="Arial"/>
          <w:b/>
          <w:sz w:val="20"/>
          <w:szCs w:val="20"/>
        </w:rPr>
        <w:t>Project Assurance</w:t>
      </w:r>
      <w:r w:rsidRPr="00590583">
        <w:rPr>
          <w:rFonts w:ascii="Arial" w:hAnsi="Arial" w:cs="Arial"/>
          <w:sz w:val="20"/>
          <w:szCs w:val="20"/>
        </w:rPr>
        <w:t xml:space="preserve">:  </w:t>
      </w:r>
      <w:r w:rsidR="005E35DB" w:rsidRPr="00590583">
        <w:rPr>
          <w:rFonts w:ascii="Arial" w:hAnsi="Arial" w:cs="Arial"/>
          <w:sz w:val="20"/>
          <w:szCs w:val="20"/>
        </w:rPr>
        <w:t>UNDP provides a three–</w:t>
      </w:r>
      <w:r w:rsidRPr="00590583">
        <w:rPr>
          <w:rFonts w:ascii="Arial" w:hAnsi="Arial" w:cs="Arial"/>
          <w:sz w:val="20"/>
          <w:szCs w:val="20"/>
        </w:rPr>
        <w:t xml:space="preserve">tier supervision, oversight and quality assurance role – funded by the </w:t>
      </w:r>
      <w:r w:rsidR="0083586F" w:rsidRPr="00590583">
        <w:rPr>
          <w:rFonts w:ascii="Arial" w:hAnsi="Arial" w:cs="Arial"/>
          <w:sz w:val="20"/>
          <w:szCs w:val="20"/>
        </w:rPr>
        <w:t xml:space="preserve">GEF </w:t>
      </w:r>
      <w:r w:rsidRPr="00590583">
        <w:rPr>
          <w:rFonts w:ascii="Arial" w:hAnsi="Arial" w:cs="Arial"/>
          <w:sz w:val="20"/>
          <w:szCs w:val="20"/>
        </w:rPr>
        <w:t xml:space="preserve">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w:t>
      </w:r>
      <w:r w:rsidR="0083586F" w:rsidRPr="00590583">
        <w:rPr>
          <w:rFonts w:ascii="Arial" w:hAnsi="Arial" w:cs="Arial"/>
          <w:sz w:val="20"/>
          <w:szCs w:val="20"/>
        </w:rPr>
        <w:t>GEF Agency</w:t>
      </w:r>
      <w:r w:rsidRPr="00590583">
        <w:rPr>
          <w:rFonts w:ascii="Arial" w:hAnsi="Arial" w:cs="Arial"/>
          <w:sz w:val="20"/>
          <w:szCs w:val="20"/>
        </w:rPr>
        <w:t>.</w:t>
      </w:r>
    </w:p>
    <w:p w14:paraId="50F907AE" w14:textId="5AE00225" w:rsidR="002C5D13" w:rsidRDefault="002C5D13" w:rsidP="00D908E6">
      <w:pPr>
        <w:jc w:val="both"/>
        <w:rPr>
          <w:rFonts w:ascii="Arial" w:hAnsi="Arial" w:cs="Arial"/>
          <w:sz w:val="20"/>
          <w:szCs w:val="20"/>
        </w:rPr>
      </w:pPr>
    </w:p>
    <w:p w14:paraId="5EBF3E73" w14:textId="717C8840" w:rsidR="00760866" w:rsidRDefault="00760866" w:rsidP="00D908E6">
      <w:pPr>
        <w:jc w:val="both"/>
        <w:rPr>
          <w:rFonts w:ascii="Arial" w:hAnsi="Arial" w:cs="Arial"/>
          <w:sz w:val="20"/>
          <w:szCs w:val="20"/>
        </w:rPr>
      </w:pPr>
    </w:p>
    <w:p w14:paraId="5183FF9A" w14:textId="0E960C92" w:rsidR="00760866" w:rsidRDefault="00760866" w:rsidP="00D908E6">
      <w:pPr>
        <w:jc w:val="both"/>
        <w:rPr>
          <w:rFonts w:ascii="Arial" w:hAnsi="Arial" w:cs="Arial"/>
          <w:sz w:val="20"/>
          <w:szCs w:val="20"/>
        </w:rPr>
      </w:pPr>
    </w:p>
    <w:p w14:paraId="2D6CF3D0" w14:textId="77777777" w:rsidR="00760866" w:rsidRPr="00590583" w:rsidRDefault="00760866" w:rsidP="00D908E6">
      <w:pPr>
        <w:jc w:val="both"/>
        <w:rPr>
          <w:rFonts w:ascii="Arial" w:hAnsi="Arial" w:cs="Arial"/>
          <w:sz w:val="20"/>
          <w:szCs w:val="20"/>
        </w:rPr>
      </w:pPr>
    </w:p>
    <w:p w14:paraId="7CA88130" w14:textId="77777777" w:rsidR="00393350" w:rsidRPr="00590583" w:rsidRDefault="003E3ABA" w:rsidP="0055115E">
      <w:pPr>
        <w:rPr>
          <w:rFonts w:ascii="Arial" w:hAnsi="Arial" w:cs="Arial"/>
          <w:sz w:val="20"/>
          <w:szCs w:val="20"/>
        </w:rPr>
      </w:pPr>
      <w:r w:rsidRPr="00590583">
        <w:rPr>
          <w:rFonts w:ascii="Arial" w:hAnsi="Arial" w:cs="Arial"/>
          <w:sz w:val="20"/>
          <w:szCs w:val="20"/>
          <w:u w:val="single"/>
        </w:rPr>
        <w:lastRenderedPageBreak/>
        <w:t>Governance role for project target groups</w:t>
      </w:r>
      <w:r w:rsidRPr="00590583">
        <w:rPr>
          <w:rFonts w:ascii="Arial" w:hAnsi="Arial" w:cs="Arial"/>
          <w:sz w:val="20"/>
          <w:szCs w:val="20"/>
        </w:rPr>
        <w:t xml:space="preserve">:  </w:t>
      </w:r>
    </w:p>
    <w:p w14:paraId="67710C9D" w14:textId="77777777" w:rsidR="005E35DB" w:rsidRPr="00590583" w:rsidRDefault="005E35DB" w:rsidP="0055115E">
      <w:pPr>
        <w:rPr>
          <w:rFonts w:ascii="Arial" w:hAnsi="Arial" w:cs="Arial"/>
          <w:sz w:val="20"/>
          <w:szCs w:val="20"/>
        </w:rPr>
      </w:pPr>
    </w:p>
    <w:p w14:paraId="76FDDEBD" w14:textId="3CEF6B48" w:rsidR="005E35DB" w:rsidRPr="00590583" w:rsidRDefault="005E35DB" w:rsidP="005E35DB">
      <w:pPr>
        <w:rPr>
          <w:rFonts w:ascii="Arial" w:hAnsi="Arial" w:cs="Arial"/>
          <w:sz w:val="20"/>
          <w:szCs w:val="20"/>
        </w:rPr>
      </w:pPr>
      <w:r w:rsidRPr="00590583">
        <w:rPr>
          <w:rFonts w:ascii="Arial" w:hAnsi="Arial" w:cs="Arial"/>
          <w:sz w:val="20"/>
          <w:szCs w:val="20"/>
        </w:rPr>
        <w:t>The Ministry of Environmental Protection (MoEP) will establish NC/BUR Project Support Unit, i.e. technical working group comprised of representatives of all relevant stakeholders: Ministry of Agriculture</w:t>
      </w:r>
      <w:r w:rsidR="00291A84" w:rsidRPr="00590583">
        <w:rPr>
          <w:rFonts w:ascii="Arial" w:hAnsi="Arial" w:cs="Arial"/>
          <w:sz w:val="20"/>
          <w:szCs w:val="20"/>
        </w:rPr>
        <w:t xml:space="preserve">, </w:t>
      </w:r>
      <w:r w:rsidR="00721EED" w:rsidRPr="00590583">
        <w:rPr>
          <w:rFonts w:ascii="Arial" w:hAnsi="Arial" w:cs="Arial"/>
          <w:sz w:val="20"/>
          <w:szCs w:val="20"/>
        </w:rPr>
        <w:t>Forestry</w:t>
      </w:r>
      <w:r w:rsidR="00291A84" w:rsidRPr="00590583">
        <w:rPr>
          <w:rFonts w:ascii="Arial" w:hAnsi="Arial" w:cs="Arial"/>
          <w:sz w:val="20"/>
          <w:szCs w:val="20"/>
        </w:rPr>
        <w:t xml:space="preserve"> and Water </w:t>
      </w:r>
      <w:r w:rsidR="00721EED" w:rsidRPr="00590583">
        <w:rPr>
          <w:rFonts w:ascii="Arial" w:hAnsi="Arial" w:cs="Arial"/>
          <w:sz w:val="20"/>
          <w:szCs w:val="20"/>
        </w:rPr>
        <w:t>M</w:t>
      </w:r>
      <w:r w:rsidR="00291A84" w:rsidRPr="00590583">
        <w:rPr>
          <w:rFonts w:ascii="Arial" w:hAnsi="Arial" w:cs="Arial"/>
          <w:sz w:val="20"/>
          <w:szCs w:val="20"/>
        </w:rPr>
        <w:t>anagement</w:t>
      </w:r>
      <w:r w:rsidRPr="00590583">
        <w:rPr>
          <w:rFonts w:ascii="Arial" w:hAnsi="Arial" w:cs="Arial"/>
          <w:sz w:val="20"/>
          <w:szCs w:val="20"/>
        </w:rPr>
        <w:t xml:space="preserve"> (including Forestry Directorate and Water Directorate), Ministry of Environmental Protection (including the Serbian Environmental Protection Agency,); Ministry of Mining and Energy; Ministry of Economy; Ministry of Construction, Transport and Infrastructure; National Statistics Office of Serbia; Ministry of Education and Science; Ministry of Health; Nature Protection Institute of Serbia; Republic Hydromet Service of Serbia, in order to ensure the achievement of optimal sectoral coverage and relevance of the actions and enhance their sustainability. </w:t>
      </w:r>
    </w:p>
    <w:p w14:paraId="0456F498" w14:textId="77777777" w:rsidR="005E35DB" w:rsidRPr="00590583" w:rsidRDefault="005E35DB" w:rsidP="005E35DB">
      <w:pPr>
        <w:rPr>
          <w:rFonts w:ascii="Arial" w:hAnsi="Arial" w:cs="Arial"/>
          <w:sz w:val="20"/>
          <w:szCs w:val="20"/>
        </w:rPr>
      </w:pPr>
    </w:p>
    <w:p w14:paraId="16F22F7B" w14:textId="77777777" w:rsidR="005E35DB" w:rsidRPr="00590583" w:rsidRDefault="005E35DB" w:rsidP="005E35DB">
      <w:pPr>
        <w:rPr>
          <w:rFonts w:ascii="Arial" w:hAnsi="Arial" w:cs="Arial"/>
          <w:sz w:val="20"/>
          <w:szCs w:val="20"/>
        </w:rPr>
      </w:pPr>
      <w:r w:rsidRPr="00590583">
        <w:rPr>
          <w:rFonts w:ascii="Arial" w:hAnsi="Arial" w:cs="Arial"/>
          <w:sz w:val="20"/>
          <w:szCs w:val="20"/>
        </w:rPr>
        <w:t>Additionally, the National Climate Change Committee will monitor development and implementation of national policies on climate change, sectoral policies and other planning documents, in terms of consistency with national climate change policies and propose measures for improving and coordinating policies, measures and actions in this field, as well as development of 2BUR and 3NC. Members of the Committee are representatives of all relevant ministries and other governmental institutions, as well as representatives of universities and scientific institutions.</w:t>
      </w:r>
    </w:p>
    <w:p w14:paraId="6414475D" w14:textId="77777777" w:rsidR="005E35DB" w:rsidRPr="00590583" w:rsidRDefault="005E35DB" w:rsidP="005E35DB">
      <w:pPr>
        <w:rPr>
          <w:rFonts w:ascii="Arial" w:hAnsi="Arial" w:cs="Arial"/>
          <w:sz w:val="20"/>
          <w:szCs w:val="20"/>
        </w:rPr>
      </w:pPr>
    </w:p>
    <w:p w14:paraId="7902B823" w14:textId="77777777" w:rsidR="005E35DB" w:rsidRPr="00590583" w:rsidRDefault="005E35DB" w:rsidP="005E35DB">
      <w:pPr>
        <w:rPr>
          <w:rFonts w:ascii="Arial" w:hAnsi="Arial" w:cs="Arial"/>
          <w:sz w:val="20"/>
          <w:szCs w:val="20"/>
        </w:rPr>
      </w:pPr>
      <w:r w:rsidRPr="00590583">
        <w:rPr>
          <w:rFonts w:ascii="Arial" w:hAnsi="Arial" w:cs="Arial"/>
          <w:sz w:val="20"/>
          <w:szCs w:val="20"/>
          <w:u w:val="single"/>
        </w:rPr>
        <w:t>UNDP Direct Project Services as requested by Government (if any):</w:t>
      </w:r>
      <w:r w:rsidRPr="00590583">
        <w:rPr>
          <w:rFonts w:ascii="Arial" w:hAnsi="Arial" w:cs="Arial"/>
          <w:sz w:val="20"/>
          <w:szCs w:val="20"/>
        </w:rPr>
        <w:t xml:space="preserve"> </w:t>
      </w:r>
    </w:p>
    <w:p w14:paraId="785F127E" w14:textId="5AF9A350" w:rsidR="005E35DB" w:rsidRPr="00590583" w:rsidRDefault="005E35DB" w:rsidP="00D908E6">
      <w:pPr>
        <w:jc w:val="both"/>
        <w:rPr>
          <w:rFonts w:ascii="Arial" w:hAnsi="Arial" w:cs="Arial"/>
          <w:sz w:val="20"/>
          <w:szCs w:val="20"/>
        </w:rPr>
      </w:pPr>
      <w:r w:rsidRPr="00590583">
        <w:rPr>
          <w:rFonts w:ascii="Arial" w:hAnsi="Arial" w:cs="Arial"/>
          <w:sz w:val="20"/>
          <w:szCs w:val="20"/>
        </w:rPr>
        <w:t xml:space="preserve">The UNDP, as GEF Agency for this project, will provide project management cycle services for the project as defined by the GEF Council.  In addition, the Government of Serbia may request UNDP direct services for specific projects, according to its policies and convenience.  The UNDP and Government of Serbia acknowledge and agree that those services are not mandatory and will be provided only upon Government request. If requested the services would follow the UNDP policies on the recovery of direct costs. These services (and their costs) are specified in the Letter of Agreement (Annex </w:t>
      </w:r>
      <w:r w:rsidR="00C170A9">
        <w:rPr>
          <w:rFonts w:ascii="Arial" w:hAnsi="Arial" w:cs="Arial"/>
          <w:sz w:val="20"/>
          <w:szCs w:val="20"/>
        </w:rPr>
        <w:t>J</w:t>
      </w:r>
      <w:r w:rsidRPr="00590583">
        <w:rPr>
          <w:rFonts w:ascii="Arial" w:hAnsi="Arial" w:cs="Arial"/>
          <w:sz w:val="20"/>
          <w:szCs w:val="20"/>
        </w:rPr>
        <w:t xml:space="preserve">).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w:t>
      </w:r>
      <w:r w:rsidR="00910B1F" w:rsidRPr="00590583">
        <w:rPr>
          <w:rFonts w:ascii="Arial" w:hAnsi="Arial" w:cs="Arial"/>
          <w:sz w:val="20"/>
          <w:szCs w:val="20"/>
        </w:rPr>
        <w:t>estimated actual or transaction-</w:t>
      </w:r>
      <w:r w:rsidRPr="00590583">
        <w:rPr>
          <w:rFonts w:ascii="Arial" w:hAnsi="Arial" w:cs="Arial"/>
          <w:sz w:val="20"/>
          <w:szCs w:val="20"/>
        </w:rPr>
        <w:t>based costs and should be charged to the direct project costs account codes: “64397- Direct Project Costs – Staff” and “74596-Direct Project Costs – General Operating Expenses (GOE)</w:t>
      </w:r>
    </w:p>
    <w:p w14:paraId="72556EAC" w14:textId="77777777" w:rsidR="005E35DB" w:rsidRPr="00590583" w:rsidRDefault="005E35DB" w:rsidP="005E35DB">
      <w:pPr>
        <w:rPr>
          <w:rFonts w:ascii="Arial" w:hAnsi="Arial" w:cs="Arial"/>
          <w:sz w:val="20"/>
          <w:szCs w:val="20"/>
        </w:rPr>
      </w:pPr>
    </w:p>
    <w:p w14:paraId="5283A2E9" w14:textId="77777777" w:rsidR="005E35DB" w:rsidRPr="00590583" w:rsidRDefault="005E35DB" w:rsidP="005E35DB">
      <w:pPr>
        <w:rPr>
          <w:rFonts w:ascii="Arial" w:hAnsi="Arial" w:cs="Arial"/>
          <w:sz w:val="20"/>
          <w:szCs w:val="20"/>
        </w:rPr>
      </w:pPr>
      <w:r w:rsidRPr="00590583">
        <w:rPr>
          <w:rFonts w:ascii="Arial" w:hAnsi="Arial" w:cs="Arial"/>
          <w:sz w:val="20"/>
          <w:szCs w:val="20"/>
        </w:rPr>
        <w:t xml:space="preserve">UNDP country office shall provide administrative and financial support services to project execution as described below: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4578"/>
      </w:tblGrid>
      <w:tr w:rsidR="005E35DB" w:rsidRPr="00AE0672" w14:paraId="07F713A8" w14:textId="77777777" w:rsidTr="008343D0">
        <w:trPr>
          <w:trHeight w:val="242"/>
          <w:tblHeader/>
        </w:trPr>
        <w:tc>
          <w:tcPr>
            <w:tcW w:w="4962" w:type="dxa"/>
          </w:tcPr>
          <w:p w14:paraId="1F0DAA2D" w14:textId="77777777" w:rsidR="005E35DB" w:rsidRPr="00590583" w:rsidRDefault="005E35DB" w:rsidP="008343D0">
            <w:pPr>
              <w:rPr>
                <w:rFonts w:ascii="Arial" w:hAnsi="Arial" w:cs="Arial"/>
                <w:b/>
                <w:i/>
                <w:sz w:val="20"/>
                <w:szCs w:val="20"/>
                <w:lang w:val="fr-FR"/>
              </w:rPr>
            </w:pPr>
            <w:r w:rsidRPr="00590583">
              <w:rPr>
                <w:rFonts w:ascii="Arial" w:hAnsi="Arial" w:cs="Arial"/>
                <w:b/>
                <w:i/>
                <w:sz w:val="20"/>
                <w:szCs w:val="20"/>
                <w:lang w:val="fr-FR"/>
              </w:rPr>
              <w:t>Support services</w:t>
            </w:r>
          </w:p>
          <w:p w14:paraId="6A46388B" w14:textId="77777777" w:rsidR="005E35DB" w:rsidRPr="00590583" w:rsidRDefault="005E35DB" w:rsidP="008343D0">
            <w:pPr>
              <w:rPr>
                <w:rFonts w:ascii="Arial" w:hAnsi="Arial" w:cs="Arial"/>
                <w:b/>
                <w:i/>
                <w:sz w:val="20"/>
                <w:szCs w:val="20"/>
                <w:lang w:val="fr-FR"/>
              </w:rPr>
            </w:pPr>
          </w:p>
        </w:tc>
        <w:tc>
          <w:tcPr>
            <w:tcW w:w="4578" w:type="dxa"/>
          </w:tcPr>
          <w:p w14:paraId="22F40F2E" w14:textId="77777777" w:rsidR="005E35DB" w:rsidRPr="00590583" w:rsidRDefault="005E35DB" w:rsidP="008343D0">
            <w:pPr>
              <w:rPr>
                <w:rFonts w:ascii="Arial" w:hAnsi="Arial" w:cs="Arial"/>
                <w:b/>
                <w:i/>
                <w:sz w:val="20"/>
                <w:szCs w:val="20"/>
              </w:rPr>
            </w:pPr>
            <w:r w:rsidRPr="00590583">
              <w:rPr>
                <w:rFonts w:ascii="Arial" w:hAnsi="Arial" w:cs="Arial"/>
                <w:b/>
                <w:i/>
                <w:sz w:val="20"/>
                <w:szCs w:val="20"/>
              </w:rPr>
              <w:t>Schedule for the provision of the support services</w:t>
            </w:r>
          </w:p>
        </w:tc>
      </w:tr>
      <w:tr w:rsidR="005E35DB" w:rsidRPr="00AE0672" w14:paraId="7E6C3B38" w14:textId="77777777" w:rsidTr="008343D0">
        <w:trPr>
          <w:trHeight w:val="683"/>
        </w:trPr>
        <w:tc>
          <w:tcPr>
            <w:tcW w:w="4962" w:type="dxa"/>
          </w:tcPr>
          <w:p w14:paraId="2CB9D37F" w14:textId="77777777" w:rsidR="005E35DB" w:rsidRPr="00590583" w:rsidRDefault="005E35DB" w:rsidP="008343D0">
            <w:pPr>
              <w:rPr>
                <w:rFonts w:ascii="Arial" w:hAnsi="Arial" w:cs="Arial"/>
                <w:i/>
                <w:sz w:val="20"/>
                <w:szCs w:val="20"/>
              </w:rPr>
            </w:pPr>
            <w:r w:rsidRPr="00590583">
              <w:rPr>
                <w:rFonts w:ascii="Arial" w:hAnsi="Arial" w:cs="Arial"/>
                <w:i/>
                <w:sz w:val="20"/>
                <w:szCs w:val="20"/>
              </w:rPr>
              <w:t>1.  Identification and/or recruitment of project personnel:</w:t>
            </w:r>
          </w:p>
          <w:p w14:paraId="6FF38334" w14:textId="77777777" w:rsidR="005E35DB" w:rsidRPr="00590583" w:rsidRDefault="005E35DB" w:rsidP="008343D0">
            <w:pPr>
              <w:rPr>
                <w:rFonts w:ascii="Arial" w:hAnsi="Arial" w:cs="Arial"/>
                <w:i/>
                <w:sz w:val="20"/>
                <w:szCs w:val="20"/>
              </w:rPr>
            </w:pPr>
            <w:r w:rsidRPr="00590583">
              <w:rPr>
                <w:rFonts w:ascii="Arial" w:hAnsi="Arial" w:cs="Arial"/>
                <w:i/>
                <w:sz w:val="20"/>
                <w:szCs w:val="20"/>
              </w:rPr>
              <w:t>* Project Manager</w:t>
            </w:r>
          </w:p>
          <w:p w14:paraId="6BFD5A73" w14:textId="77777777" w:rsidR="005E35DB" w:rsidRPr="00590583" w:rsidRDefault="005E35DB" w:rsidP="008343D0">
            <w:pPr>
              <w:rPr>
                <w:rFonts w:ascii="Arial" w:hAnsi="Arial" w:cs="Arial"/>
                <w:i/>
                <w:sz w:val="20"/>
                <w:szCs w:val="20"/>
              </w:rPr>
            </w:pPr>
            <w:r w:rsidRPr="00590583">
              <w:rPr>
                <w:rFonts w:ascii="Arial" w:hAnsi="Arial" w:cs="Arial"/>
                <w:i/>
                <w:sz w:val="20"/>
                <w:szCs w:val="20"/>
              </w:rPr>
              <w:t>* Project Assistant</w:t>
            </w:r>
          </w:p>
        </w:tc>
        <w:tc>
          <w:tcPr>
            <w:tcW w:w="4578" w:type="dxa"/>
          </w:tcPr>
          <w:p w14:paraId="7183D1A7" w14:textId="77777777" w:rsidR="005E35DB" w:rsidRPr="00590583" w:rsidRDefault="005E35DB" w:rsidP="008343D0">
            <w:pPr>
              <w:rPr>
                <w:rFonts w:ascii="Arial" w:hAnsi="Arial" w:cs="Arial"/>
                <w:i/>
                <w:sz w:val="20"/>
                <w:szCs w:val="20"/>
              </w:rPr>
            </w:pPr>
            <w:r w:rsidRPr="00590583">
              <w:rPr>
                <w:rFonts w:ascii="Arial" w:hAnsi="Arial" w:cs="Arial"/>
                <w:i/>
                <w:sz w:val="20"/>
                <w:szCs w:val="20"/>
              </w:rPr>
              <w:t>In the first three months of the project implementation</w:t>
            </w:r>
          </w:p>
          <w:p w14:paraId="690EF8D0" w14:textId="77777777" w:rsidR="005E35DB" w:rsidRPr="00590583" w:rsidRDefault="005E35DB" w:rsidP="008343D0">
            <w:pPr>
              <w:rPr>
                <w:rFonts w:ascii="Arial" w:hAnsi="Arial" w:cs="Arial"/>
                <w:i/>
                <w:sz w:val="20"/>
                <w:szCs w:val="20"/>
              </w:rPr>
            </w:pPr>
          </w:p>
        </w:tc>
      </w:tr>
      <w:tr w:rsidR="005E35DB" w:rsidRPr="00AE0672" w14:paraId="2063948E" w14:textId="77777777" w:rsidTr="008343D0">
        <w:tc>
          <w:tcPr>
            <w:tcW w:w="4962" w:type="dxa"/>
          </w:tcPr>
          <w:p w14:paraId="1928D69F" w14:textId="77777777" w:rsidR="005E35DB" w:rsidRPr="00590583" w:rsidRDefault="005E35DB" w:rsidP="008343D0">
            <w:pPr>
              <w:rPr>
                <w:rFonts w:ascii="Arial" w:hAnsi="Arial" w:cs="Arial"/>
                <w:i/>
                <w:sz w:val="20"/>
                <w:szCs w:val="20"/>
              </w:rPr>
            </w:pPr>
            <w:r w:rsidRPr="00590583">
              <w:rPr>
                <w:rFonts w:ascii="Arial" w:hAnsi="Arial" w:cs="Arial"/>
                <w:i/>
                <w:sz w:val="20"/>
                <w:szCs w:val="20"/>
              </w:rPr>
              <w:t>2.  Services related to Procurement (including but not limited to):</w:t>
            </w:r>
          </w:p>
          <w:p w14:paraId="4EBE4E3A" w14:textId="77777777" w:rsidR="005E35DB" w:rsidRPr="00590583" w:rsidRDefault="005E35DB" w:rsidP="008343D0">
            <w:pPr>
              <w:rPr>
                <w:rFonts w:ascii="Arial" w:hAnsi="Arial" w:cs="Arial"/>
                <w:i/>
                <w:sz w:val="20"/>
                <w:szCs w:val="20"/>
              </w:rPr>
            </w:pPr>
            <w:r w:rsidRPr="00590583">
              <w:rPr>
                <w:rFonts w:ascii="Arial" w:hAnsi="Arial" w:cs="Arial"/>
                <w:i/>
                <w:sz w:val="20"/>
                <w:szCs w:val="20"/>
              </w:rPr>
              <w:t>- Procurement of goods</w:t>
            </w:r>
          </w:p>
          <w:p w14:paraId="75CBF74F" w14:textId="77777777" w:rsidR="005E35DB" w:rsidRPr="00590583" w:rsidRDefault="005E35DB" w:rsidP="008343D0">
            <w:pPr>
              <w:rPr>
                <w:rFonts w:ascii="Arial" w:hAnsi="Arial" w:cs="Arial"/>
                <w:i/>
                <w:sz w:val="20"/>
                <w:szCs w:val="20"/>
              </w:rPr>
            </w:pPr>
            <w:r w:rsidRPr="00590583">
              <w:rPr>
                <w:rFonts w:ascii="Arial" w:hAnsi="Arial" w:cs="Arial"/>
                <w:i/>
                <w:sz w:val="20"/>
                <w:szCs w:val="20"/>
              </w:rPr>
              <w:t xml:space="preserve">- Procurement of Services: </w:t>
            </w:r>
          </w:p>
          <w:p w14:paraId="2CDB95A6" w14:textId="77777777" w:rsidR="005E35DB" w:rsidRPr="00590583" w:rsidRDefault="005E35DB" w:rsidP="008343D0">
            <w:pPr>
              <w:rPr>
                <w:rFonts w:ascii="Arial" w:hAnsi="Arial" w:cs="Arial"/>
                <w:sz w:val="20"/>
                <w:szCs w:val="20"/>
              </w:rPr>
            </w:pPr>
            <w:r w:rsidRPr="00590583">
              <w:rPr>
                <w:rFonts w:ascii="Arial" w:hAnsi="Arial" w:cs="Arial"/>
                <w:sz w:val="20"/>
                <w:szCs w:val="20"/>
              </w:rPr>
              <w:t>Consultant recruitment</w:t>
            </w:r>
          </w:p>
          <w:p w14:paraId="7F08D632" w14:textId="77777777" w:rsidR="005E35DB" w:rsidRPr="00590583" w:rsidRDefault="005E35DB" w:rsidP="008343D0">
            <w:pPr>
              <w:rPr>
                <w:rFonts w:ascii="Arial" w:hAnsi="Arial" w:cs="Arial"/>
                <w:sz w:val="20"/>
                <w:szCs w:val="20"/>
              </w:rPr>
            </w:pPr>
            <w:r w:rsidRPr="00590583">
              <w:rPr>
                <w:rFonts w:ascii="Arial" w:hAnsi="Arial" w:cs="Arial"/>
                <w:sz w:val="20"/>
                <w:szCs w:val="20"/>
              </w:rPr>
              <w:t>Advertising</w:t>
            </w:r>
          </w:p>
          <w:p w14:paraId="110E34A7" w14:textId="77777777" w:rsidR="005E35DB" w:rsidRPr="00590583" w:rsidRDefault="005E35DB" w:rsidP="008343D0">
            <w:pPr>
              <w:rPr>
                <w:rFonts w:ascii="Arial" w:hAnsi="Arial" w:cs="Arial"/>
                <w:sz w:val="20"/>
                <w:szCs w:val="20"/>
              </w:rPr>
            </w:pPr>
            <w:r w:rsidRPr="00590583">
              <w:rPr>
                <w:rFonts w:ascii="Arial" w:hAnsi="Arial" w:cs="Arial"/>
                <w:sz w:val="20"/>
                <w:szCs w:val="20"/>
              </w:rPr>
              <w:t>Short-listing &amp; Selection</w:t>
            </w:r>
          </w:p>
          <w:p w14:paraId="6906A123" w14:textId="77777777" w:rsidR="005E35DB" w:rsidRPr="00590583" w:rsidRDefault="005E35DB" w:rsidP="008343D0">
            <w:pPr>
              <w:rPr>
                <w:rFonts w:ascii="Arial" w:hAnsi="Arial" w:cs="Arial"/>
                <w:sz w:val="20"/>
                <w:szCs w:val="20"/>
              </w:rPr>
            </w:pPr>
            <w:r w:rsidRPr="00590583">
              <w:rPr>
                <w:rFonts w:ascii="Arial" w:hAnsi="Arial" w:cs="Arial"/>
                <w:sz w:val="20"/>
                <w:szCs w:val="20"/>
              </w:rPr>
              <w:t>Contract Issuance</w:t>
            </w:r>
          </w:p>
        </w:tc>
        <w:tc>
          <w:tcPr>
            <w:tcW w:w="4578" w:type="dxa"/>
          </w:tcPr>
          <w:p w14:paraId="3E60BDF1" w14:textId="77777777" w:rsidR="005E35DB" w:rsidRPr="00590583" w:rsidRDefault="005E35DB" w:rsidP="008343D0">
            <w:pPr>
              <w:rPr>
                <w:rFonts w:ascii="Arial" w:hAnsi="Arial" w:cs="Arial"/>
                <w:i/>
                <w:sz w:val="20"/>
                <w:szCs w:val="20"/>
              </w:rPr>
            </w:pPr>
            <w:r w:rsidRPr="00590583">
              <w:rPr>
                <w:rFonts w:ascii="Arial" w:hAnsi="Arial" w:cs="Arial"/>
                <w:i/>
                <w:sz w:val="20"/>
                <w:szCs w:val="20"/>
              </w:rPr>
              <w:t>Throughout project implementation when applicable</w:t>
            </w:r>
          </w:p>
        </w:tc>
      </w:tr>
      <w:tr w:rsidR="005E35DB" w:rsidRPr="00AE0672" w14:paraId="3C3B965E" w14:textId="77777777" w:rsidTr="008343D0">
        <w:tc>
          <w:tcPr>
            <w:tcW w:w="4962" w:type="dxa"/>
          </w:tcPr>
          <w:p w14:paraId="2746C26F" w14:textId="77777777" w:rsidR="005E35DB" w:rsidRPr="00590583" w:rsidRDefault="005E35DB" w:rsidP="008343D0">
            <w:pPr>
              <w:rPr>
                <w:rFonts w:ascii="Arial" w:hAnsi="Arial" w:cs="Arial"/>
                <w:i/>
                <w:sz w:val="20"/>
                <w:szCs w:val="20"/>
              </w:rPr>
            </w:pPr>
            <w:r w:rsidRPr="00590583">
              <w:rPr>
                <w:rFonts w:ascii="Arial" w:hAnsi="Arial" w:cs="Arial"/>
                <w:i/>
                <w:sz w:val="20"/>
                <w:szCs w:val="20"/>
              </w:rPr>
              <w:t>3. Services related to finance (including but not limited):</w:t>
            </w:r>
          </w:p>
          <w:p w14:paraId="609DF4AA" w14:textId="77777777" w:rsidR="005E35DB" w:rsidRPr="00590583" w:rsidRDefault="005E35DB" w:rsidP="008343D0">
            <w:pPr>
              <w:rPr>
                <w:rFonts w:ascii="Arial" w:hAnsi="Arial" w:cs="Arial"/>
                <w:sz w:val="20"/>
                <w:szCs w:val="20"/>
              </w:rPr>
            </w:pPr>
            <w:r w:rsidRPr="00590583">
              <w:rPr>
                <w:rFonts w:ascii="Arial" w:hAnsi="Arial" w:cs="Arial"/>
                <w:sz w:val="20"/>
                <w:szCs w:val="20"/>
              </w:rPr>
              <w:t>Payments</w:t>
            </w:r>
          </w:p>
          <w:p w14:paraId="26BFFD85" w14:textId="77777777" w:rsidR="005E35DB" w:rsidRPr="00590583" w:rsidRDefault="005E35DB" w:rsidP="008343D0">
            <w:pPr>
              <w:rPr>
                <w:rFonts w:ascii="Arial" w:hAnsi="Arial" w:cs="Arial"/>
                <w:sz w:val="20"/>
                <w:szCs w:val="20"/>
              </w:rPr>
            </w:pPr>
            <w:r w:rsidRPr="00590583">
              <w:rPr>
                <w:rFonts w:ascii="Arial" w:hAnsi="Arial" w:cs="Arial"/>
                <w:sz w:val="20"/>
                <w:szCs w:val="20"/>
              </w:rPr>
              <w:t>Travel management</w:t>
            </w:r>
          </w:p>
        </w:tc>
        <w:tc>
          <w:tcPr>
            <w:tcW w:w="4578" w:type="dxa"/>
          </w:tcPr>
          <w:p w14:paraId="2E6D900A" w14:textId="77777777" w:rsidR="005E35DB" w:rsidRPr="00590583" w:rsidRDefault="005E35DB" w:rsidP="008343D0">
            <w:pPr>
              <w:rPr>
                <w:rFonts w:ascii="Arial" w:hAnsi="Arial" w:cs="Arial"/>
                <w:i/>
                <w:sz w:val="20"/>
                <w:szCs w:val="20"/>
              </w:rPr>
            </w:pPr>
            <w:r w:rsidRPr="00590583">
              <w:rPr>
                <w:rFonts w:ascii="Arial" w:hAnsi="Arial" w:cs="Arial"/>
                <w:i/>
                <w:sz w:val="20"/>
                <w:szCs w:val="20"/>
              </w:rPr>
              <w:t>On-going throughout project implementation</w:t>
            </w:r>
          </w:p>
        </w:tc>
      </w:tr>
    </w:tbl>
    <w:p w14:paraId="5504599B" w14:textId="77777777" w:rsidR="005E35DB" w:rsidRPr="00590583" w:rsidRDefault="005E35DB" w:rsidP="005E35DB">
      <w:pPr>
        <w:rPr>
          <w:rFonts w:ascii="Arial" w:hAnsi="Arial" w:cs="Arial"/>
          <w:sz w:val="20"/>
          <w:szCs w:val="20"/>
        </w:rPr>
      </w:pPr>
    </w:p>
    <w:p w14:paraId="22EE77C3" w14:textId="0899EC0F" w:rsidR="005E35DB" w:rsidRPr="00590583" w:rsidRDefault="005E35DB" w:rsidP="005E35DB">
      <w:pPr>
        <w:rPr>
          <w:rFonts w:ascii="Arial" w:hAnsi="Arial" w:cs="Arial"/>
          <w:sz w:val="20"/>
          <w:szCs w:val="20"/>
        </w:rPr>
      </w:pPr>
      <w:r w:rsidRPr="00590583">
        <w:rPr>
          <w:rFonts w:ascii="Arial" w:hAnsi="Arial" w:cs="Arial"/>
          <w:sz w:val="20"/>
          <w:szCs w:val="20"/>
        </w:rPr>
        <w:t>Support services will be provided by UNDP based on signed Letter of Agreement between UNDP and the Ministry of Environmental Protection. Direct project costs charged against the GEF-financed project budget will not exceed the amount approved by GEF Secretariat for these services, which is $</w:t>
      </w:r>
      <w:r w:rsidR="00EF2A89" w:rsidRPr="00590583">
        <w:rPr>
          <w:rFonts w:ascii="Arial" w:hAnsi="Arial" w:cs="Arial"/>
          <w:sz w:val="20"/>
          <w:szCs w:val="20"/>
        </w:rPr>
        <w:t>20,000</w:t>
      </w:r>
      <w:r w:rsidR="00E334FB" w:rsidRPr="00590583">
        <w:rPr>
          <w:rFonts w:ascii="Arial" w:hAnsi="Arial" w:cs="Arial"/>
          <w:sz w:val="20"/>
          <w:szCs w:val="20"/>
        </w:rPr>
        <w:t>.</w:t>
      </w:r>
      <w:r w:rsidRPr="00590583">
        <w:rPr>
          <w:rFonts w:ascii="Arial" w:hAnsi="Arial" w:cs="Arial"/>
          <w:sz w:val="20"/>
          <w:szCs w:val="20"/>
        </w:rPr>
        <w:t xml:space="preserve"> </w:t>
      </w:r>
    </w:p>
    <w:p w14:paraId="77A2D263" w14:textId="77777777" w:rsidR="005E35DB" w:rsidRPr="00590583" w:rsidRDefault="005E35DB" w:rsidP="005E35DB">
      <w:pPr>
        <w:rPr>
          <w:rFonts w:ascii="Arial" w:hAnsi="Arial" w:cs="Arial"/>
          <w:sz w:val="20"/>
          <w:szCs w:val="20"/>
          <w:u w:val="single"/>
        </w:rPr>
      </w:pPr>
    </w:p>
    <w:p w14:paraId="3C6E10E2" w14:textId="181F748E" w:rsidR="00AE0672" w:rsidRDefault="005E35DB" w:rsidP="00D908E6">
      <w:pPr>
        <w:jc w:val="both"/>
        <w:rPr>
          <w:rFonts w:ascii="Arial" w:hAnsi="Arial" w:cs="Arial"/>
          <w:color w:val="000000"/>
          <w:sz w:val="20"/>
          <w:szCs w:val="20"/>
        </w:rPr>
      </w:pPr>
      <w:r w:rsidRPr="00590583">
        <w:rPr>
          <w:rFonts w:ascii="Arial" w:hAnsi="Arial" w:cs="Arial"/>
          <w:sz w:val="20"/>
          <w:szCs w:val="20"/>
          <w:u w:val="single"/>
        </w:rPr>
        <w:t>Agreement on intellectual property rights and use of logo on the project’s deliverables and disclosure of information</w:t>
      </w:r>
      <w:r w:rsidRPr="00590583">
        <w:rPr>
          <w:rFonts w:ascii="Arial" w:hAnsi="Arial" w:cs="Arial"/>
          <w:b/>
          <w:sz w:val="20"/>
          <w:szCs w:val="20"/>
        </w:rPr>
        <w:t xml:space="preserve">:  </w:t>
      </w:r>
      <w:r w:rsidRPr="00590583">
        <w:rPr>
          <w:rFonts w:ascii="Arial" w:hAnsi="Arial" w:cs="Arial"/>
          <w:sz w:val="20"/>
          <w:szCs w:val="20"/>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E0672">
        <w:rPr>
          <w:rStyle w:val="FootnoteReference"/>
          <w:rFonts w:cs="Arial"/>
          <w:sz w:val="20"/>
          <w:szCs w:val="20"/>
        </w:rPr>
        <w:footnoteReference w:id="14"/>
      </w:r>
      <w:r w:rsidRPr="00590583">
        <w:rPr>
          <w:rFonts w:ascii="Arial" w:hAnsi="Arial" w:cs="Arial"/>
          <w:sz w:val="20"/>
          <w:szCs w:val="20"/>
        </w:rPr>
        <w:t xml:space="preserve"> and</w:t>
      </w:r>
      <w:r w:rsidRPr="00590583">
        <w:rPr>
          <w:rFonts w:ascii="Arial" w:hAnsi="Arial" w:cs="Arial"/>
          <w:color w:val="000000"/>
          <w:sz w:val="20"/>
          <w:szCs w:val="20"/>
        </w:rPr>
        <w:t xml:space="preserve"> the GEF policy on public involvement</w:t>
      </w:r>
      <w:r w:rsidRPr="00AE0672">
        <w:rPr>
          <w:rStyle w:val="FootnoteReference"/>
          <w:rFonts w:cs="Arial"/>
          <w:color w:val="000000"/>
          <w:sz w:val="20"/>
          <w:szCs w:val="20"/>
        </w:rPr>
        <w:footnoteReference w:id="15"/>
      </w:r>
      <w:r w:rsidRPr="00590583">
        <w:rPr>
          <w:rFonts w:ascii="Arial" w:hAnsi="Arial" w:cs="Arial"/>
          <w:color w:val="000000"/>
          <w:sz w:val="20"/>
          <w:szCs w:val="20"/>
        </w:rPr>
        <w:t xml:space="preserve">. </w:t>
      </w:r>
    </w:p>
    <w:p w14:paraId="09C73518" w14:textId="77777777" w:rsidR="00AE0672" w:rsidRDefault="00AE0672" w:rsidP="00D908E6">
      <w:pPr>
        <w:jc w:val="both"/>
        <w:rPr>
          <w:rFonts w:ascii="Arial" w:hAnsi="Arial" w:cs="Arial"/>
          <w:color w:val="000000"/>
          <w:sz w:val="20"/>
          <w:szCs w:val="20"/>
        </w:rPr>
      </w:pPr>
      <w:r>
        <w:rPr>
          <w:rFonts w:ascii="Arial" w:hAnsi="Arial" w:cs="Arial"/>
          <w:color w:val="000000"/>
          <w:sz w:val="20"/>
          <w:szCs w:val="20"/>
        </w:rPr>
        <w:br w:type="page"/>
      </w:r>
    </w:p>
    <w:p w14:paraId="762F8573" w14:textId="77777777" w:rsidR="005E35DB" w:rsidRPr="00590583" w:rsidRDefault="005E35DB" w:rsidP="005E35DB">
      <w:pPr>
        <w:rPr>
          <w:rFonts w:ascii="Arial" w:hAnsi="Arial" w:cs="Arial"/>
          <w:color w:val="000000"/>
          <w:sz w:val="20"/>
          <w:szCs w:val="20"/>
        </w:rPr>
      </w:pPr>
    </w:p>
    <w:p w14:paraId="658A7DC0" w14:textId="77777777" w:rsidR="005E35DB" w:rsidRDefault="005E35DB" w:rsidP="005E35DB">
      <w:pPr>
        <w:rPr>
          <w:rFonts w:cs="Arial"/>
          <w:i/>
          <w:noProof/>
          <w:szCs w:val="20"/>
          <w:lang w:eastAsia="zh-CN"/>
        </w:rPr>
      </w:pPr>
    </w:p>
    <w:p w14:paraId="0D070BD0" w14:textId="77777777" w:rsidR="005E35DB" w:rsidRDefault="005E35DB" w:rsidP="0055115E">
      <w:pPr>
        <w:rPr>
          <w:szCs w:val="20"/>
        </w:rPr>
      </w:pPr>
    </w:p>
    <w:p w14:paraId="625CF4F7" w14:textId="77777777" w:rsidR="0096798B" w:rsidRDefault="0096798B" w:rsidP="0055115E">
      <w:pPr>
        <w:rPr>
          <w:i/>
          <w:szCs w:val="20"/>
        </w:rPr>
      </w:pPr>
    </w:p>
    <w:p w14:paraId="232E8FBC" w14:textId="77777777" w:rsidR="00393350" w:rsidRPr="0003763F" w:rsidRDefault="00393350" w:rsidP="00A04E6F">
      <w:pPr>
        <w:rPr>
          <w:rFonts w:cs="Arial"/>
          <w:i/>
          <w:noProof/>
          <w:szCs w:val="20"/>
          <w:lang w:eastAsia="zh-CN"/>
        </w:rPr>
      </w:pPr>
    </w:p>
    <w:p w14:paraId="4C4CD745" w14:textId="77777777" w:rsidR="003E3ABA" w:rsidRPr="0003763F" w:rsidRDefault="003E3ABA" w:rsidP="00A04E6F">
      <w:pPr>
        <w:pStyle w:val="Heading1"/>
        <w:spacing w:before="0" w:after="0"/>
        <w:rPr>
          <w:rFonts w:ascii="Calibri" w:hAnsi="Calibri"/>
        </w:rPr>
      </w:pPr>
      <w:bookmarkStart w:id="39" w:name="_Toc522632755"/>
      <w:r w:rsidRPr="0003763F">
        <w:rPr>
          <w:rFonts w:ascii="Calibri" w:hAnsi="Calibri"/>
        </w:rPr>
        <w:t>Financial Planning and Management</w:t>
      </w:r>
      <w:bookmarkEnd w:id="39"/>
      <w:r w:rsidRPr="0003763F">
        <w:rPr>
          <w:rFonts w:ascii="Calibri" w:hAnsi="Calibri"/>
        </w:rPr>
        <w:t xml:space="preserve"> </w:t>
      </w:r>
    </w:p>
    <w:p w14:paraId="3AEB3FD8" w14:textId="77777777" w:rsidR="006674A2" w:rsidRDefault="006674A2" w:rsidP="00A04E6F">
      <w:pPr>
        <w:autoSpaceDE w:val="0"/>
        <w:autoSpaceDN w:val="0"/>
        <w:adjustRightInd w:val="0"/>
        <w:rPr>
          <w:b/>
          <w:i/>
          <w:color w:val="000000"/>
          <w:szCs w:val="20"/>
        </w:rPr>
      </w:pPr>
    </w:p>
    <w:p w14:paraId="6DFD09C6" w14:textId="1401AC3B" w:rsidR="003E3ABA" w:rsidRPr="00590583" w:rsidRDefault="003E3ABA" w:rsidP="006674A2">
      <w:pPr>
        <w:autoSpaceDE w:val="0"/>
        <w:autoSpaceDN w:val="0"/>
        <w:adjustRightInd w:val="0"/>
        <w:rPr>
          <w:rFonts w:ascii="Arial" w:hAnsi="Arial" w:cs="Arial"/>
          <w:color w:val="000000"/>
          <w:sz w:val="20"/>
          <w:szCs w:val="20"/>
        </w:rPr>
      </w:pPr>
      <w:r w:rsidRPr="00590583">
        <w:rPr>
          <w:rFonts w:ascii="Arial" w:hAnsi="Arial" w:cs="Arial"/>
          <w:color w:val="000000"/>
          <w:sz w:val="20"/>
          <w:szCs w:val="20"/>
        </w:rPr>
        <w:t>The total cost of the project is</w:t>
      </w:r>
      <w:r w:rsidR="0096798B" w:rsidRPr="00590583">
        <w:rPr>
          <w:rFonts w:ascii="Arial" w:hAnsi="Arial" w:cs="Arial"/>
          <w:color w:val="000000"/>
          <w:sz w:val="20"/>
          <w:szCs w:val="20"/>
        </w:rPr>
        <w:t xml:space="preserve"> </w:t>
      </w:r>
      <w:r w:rsidR="00884E33" w:rsidRPr="00590583">
        <w:rPr>
          <w:rFonts w:ascii="Arial" w:hAnsi="Arial" w:cs="Arial"/>
          <w:color w:val="000000"/>
          <w:sz w:val="20"/>
          <w:szCs w:val="20"/>
        </w:rPr>
        <w:t>USD 1.2 million</w:t>
      </w:r>
      <w:r w:rsidRPr="00590583">
        <w:rPr>
          <w:rFonts w:ascii="Arial" w:hAnsi="Arial" w:cs="Arial"/>
          <w:i/>
          <w:color w:val="000000"/>
          <w:sz w:val="20"/>
          <w:szCs w:val="20"/>
        </w:rPr>
        <w:t xml:space="preserve">.  </w:t>
      </w:r>
      <w:r w:rsidRPr="00590583">
        <w:rPr>
          <w:rFonts w:ascii="Arial" w:hAnsi="Arial" w:cs="Arial"/>
          <w:color w:val="000000"/>
          <w:sz w:val="20"/>
          <w:szCs w:val="20"/>
        </w:rPr>
        <w:t xml:space="preserve">This is financed through a GEF grant of, in cash co-financing to be administered by UNDP and </w:t>
      </w:r>
      <w:r w:rsidR="0096798B" w:rsidRPr="00590583">
        <w:rPr>
          <w:rFonts w:ascii="Arial" w:hAnsi="Arial" w:cs="Arial"/>
          <w:color w:val="000000"/>
          <w:sz w:val="20"/>
          <w:szCs w:val="20"/>
        </w:rPr>
        <w:t xml:space="preserve">   </w:t>
      </w:r>
      <w:r w:rsidRPr="00590583">
        <w:rPr>
          <w:rFonts w:ascii="Arial" w:hAnsi="Arial" w:cs="Arial"/>
          <w:color w:val="000000"/>
          <w:sz w:val="20"/>
          <w:szCs w:val="20"/>
        </w:rPr>
        <w:t xml:space="preserve">in parallel co-financing.  UNDP, as the GEF Implementing Agency, is responsible for the execution of the GEF resources and the </w:t>
      </w:r>
      <w:r w:rsidRPr="00590583">
        <w:rPr>
          <w:rFonts w:ascii="Arial" w:hAnsi="Arial" w:cs="Arial"/>
          <w:color w:val="000000"/>
          <w:sz w:val="20"/>
          <w:szCs w:val="20"/>
          <w:lang w:eastAsia="zh-CN"/>
        </w:rPr>
        <w:t>cash co-financing transferred to UNDP bank account only</w:t>
      </w:r>
      <w:r w:rsidRPr="00590583">
        <w:rPr>
          <w:rFonts w:ascii="Arial" w:hAnsi="Arial" w:cs="Arial"/>
          <w:color w:val="000000"/>
          <w:sz w:val="20"/>
          <w:szCs w:val="20"/>
        </w:rPr>
        <w:t xml:space="preserve">.   </w:t>
      </w:r>
    </w:p>
    <w:p w14:paraId="1F6CD5A3" w14:textId="77777777" w:rsidR="003F1173" w:rsidRPr="00590583" w:rsidRDefault="003F1173" w:rsidP="00A04E6F">
      <w:pPr>
        <w:autoSpaceDE w:val="0"/>
        <w:autoSpaceDN w:val="0"/>
        <w:adjustRightInd w:val="0"/>
        <w:rPr>
          <w:rFonts w:ascii="Arial" w:hAnsi="Arial" w:cs="Arial"/>
          <w:color w:val="000000"/>
          <w:sz w:val="20"/>
          <w:szCs w:val="20"/>
          <w:u w:val="single"/>
        </w:rPr>
      </w:pPr>
    </w:p>
    <w:p w14:paraId="2D4C867D" w14:textId="77777777" w:rsidR="003E3ABA" w:rsidRPr="00590583" w:rsidRDefault="003E3ABA"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u w:val="single"/>
        </w:rPr>
        <w:t>Parallel co-financing</w:t>
      </w:r>
      <w:r w:rsidRPr="00590583">
        <w:rPr>
          <w:rFonts w:ascii="Arial" w:hAnsi="Arial" w:cs="Arial"/>
          <w:color w:val="000000"/>
          <w:sz w:val="20"/>
          <w:szCs w:val="20"/>
        </w:rPr>
        <w:t xml:space="preserve">:  </w:t>
      </w:r>
      <w:r w:rsidR="00CA1DCA" w:rsidRPr="00590583">
        <w:rPr>
          <w:rFonts w:ascii="Arial" w:hAnsi="Arial" w:cs="Arial"/>
          <w:color w:val="000000"/>
          <w:sz w:val="20"/>
          <w:szCs w:val="20"/>
        </w:rPr>
        <w:t xml:space="preserve">The actual realization of project co-financing will be monitored during the mid-term review and terminal evaluation process and will be reported to the GEF. </w:t>
      </w:r>
      <w:r w:rsidRPr="00590583">
        <w:rPr>
          <w:rFonts w:ascii="Arial" w:hAnsi="Arial" w:cs="Arial"/>
          <w:color w:val="000000"/>
          <w:sz w:val="20"/>
          <w:szCs w:val="20"/>
        </w:rPr>
        <w:t>The planned parallel co-financing will be used as follows:</w:t>
      </w:r>
    </w:p>
    <w:p w14:paraId="6BD02CB2" w14:textId="77777777" w:rsidR="003E3ABA" w:rsidRPr="00590583" w:rsidRDefault="003E3ABA" w:rsidP="00A04E6F">
      <w:pPr>
        <w:autoSpaceDE w:val="0"/>
        <w:autoSpaceDN w:val="0"/>
        <w:adjustRightInd w:val="0"/>
        <w:rPr>
          <w:rFonts w:ascii="Arial" w:hAnsi="Arial" w:cs="Arial"/>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377"/>
        <w:gridCol w:w="1446"/>
        <w:gridCol w:w="1482"/>
      </w:tblGrid>
      <w:tr w:rsidR="003E3ABA" w:rsidRPr="004D4091" w14:paraId="1C2F5F25" w14:textId="77777777" w:rsidTr="003F1173">
        <w:trPr>
          <w:jc w:val="center"/>
        </w:trPr>
        <w:tc>
          <w:tcPr>
            <w:tcW w:w="1662" w:type="dxa"/>
            <w:shd w:val="clear" w:color="auto" w:fill="auto"/>
          </w:tcPr>
          <w:p w14:paraId="2C4F86DA"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Co-financing source</w:t>
            </w:r>
          </w:p>
        </w:tc>
        <w:tc>
          <w:tcPr>
            <w:tcW w:w="1213" w:type="dxa"/>
            <w:shd w:val="clear" w:color="auto" w:fill="auto"/>
          </w:tcPr>
          <w:p w14:paraId="01F5191D"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Co-financing type</w:t>
            </w:r>
          </w:p>
        </w:tc>
        <w:tc>
          <w:tcPr>
            <w:tcW w:w="1170" w:type="dxa"/>
            <w:shd w:val="clear" w:color="auto" w:fill="auto"/>
          </w:tcPr>
          <w:p w14:paraId="32D11EB0"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Co-financing amount</w:t>
            </w:r>
          </w:p>
        </w:tc>
        <w:tc>
          <w:tcPr>
            <w:tcW w:w="2377" w:type="dxa"/>
            <w:shd w:val="clear" w:color="auto" w:fill="auto"/>
          </w:tcPr>
          <w:p w14:paraId="1B9325C7"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Planned Activities/Outputs</w:t>
            </w:r>
          </w:p>
        </w:tc>
        <w:tc>
          <w:tcPr>
            <w:tcW w:w="1446" w:type="dxa"/>
            <w:shd w:val="clear" w:color="auto" w:fill="auto"/>
          </w:tcPr>
          <w:p w14:paraId="771CF39E"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Risks</w:t>
            </w:r>
          </w:p>
        </w:tc>
        <w:tc>
          <w:tcPr>
            <w:tcW w:w="1482" w:type="dxa"/>
            <w:shd w:val="clear" w:color="auto" w:fill="auto"/>
          </w:tcPr>
          <w:p w14:paraId="2CBAFAAC"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Risk Mitigation Measures</w:t>
            </w:r>
          </w:p>
        </w:tc>
      </w:tr>
      <w:tr w:rsidR="003E3ABA" w:rsidRPr="004D4091" w14:paraId="32EF3EE7" w14:textId="77777777" w:rsidTr="003F1173">
        <w:trPr>
          <w:jc w:val="center"/>
        </w:trPr>
        <w:tc>
          <w:tcPr>
            <w:tcW w:w="1662" w:type="dxa"/>
            <w:shd w:val="clear" w:color="auto" w:fill="auto"/>
          </w:tcPr>
          <w:p w14:paraId="6061CCEE" w14:textId="2F46B97C"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UNDP</w:t>
            </w:r>
          </w:p>
        </w:tc>
        <w:tc>
          <w:tcPr>
            <w:tcW w:w="1213" w:type="dxa"/>
            <w:shd w:val="clear" w:color="auto" w:fill="auto"/>
          </w:tcPr>
          <w:p w14:paraId="22FFB309" w14:textId="2E852890"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In-kind</w:t>
            </w:r>
          </w:p>
        </w:tc>
        <w:tc>
          <w:tcPr>
            <w:tcW w:w="1170" w:type="dxa"/>
            <w:shd w:val="clear" w:color="auto" w:fill="auto"/>
          </w:tcPr>
          <w:p w14:paraId="46841B50" w14:textId="7A635FBB"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68,000</w:t>
            </w:r>
          </w:p>
        </w:tc>
        <w:tc>
          <w:tcPr>
            <w:tcW w:w="2377" w:type="dxa"/>
            <w:shd w:val="clear" w:color="auto" w:fill="auto"/>
          </w:tcPr>
          <w:p w14:paraId="5518AAFF" w14:textId="6E937E57" w:rsidR="003E3ABA" w:rsidRPr="00590583" w:rsidRDefault="003E3ABA" w:rsidP="00A04E6F">
            <w:pPr>
              <w:autoSpaceDE w:val="0"/>
              <w:autoSpaceDN w:val="0"/>
              <w:adjustRightInd w:val="0"/>
              <w:rPr>
                <w:rFonts w:ascii="Arial" w:hAnsi="Arial" w:cs="Arial"/>
                <w:i/>
                <w:color w:val="000000"/>
                <w:sz w:val="20"/>
                <w:szCs w:val="20"/>
                <w:lang w:val="fr-FR"/>
              </w:rPr>
            </w:pPr>
          </w:p>
        </w:tc>
        <w:tc>
          <w:tcPr>
            <w:tcW w:w="1446" w:type="dxa"/>
            <w:shd w:val="clear" w:color="auto" w:fill="auto"/>
          </w:tcPr>
          <w:p w14:paraId="2E64D7CC" w14:textId="34D50B0A" w:rsidR="003E3ABA" w:rsidRPr="00590583" w:rsidRDefault="00E334FB" w:rsidP="00A04E6F">
            <w:pPr>
              <w:autoSpaceDE w:val="0"/>
              <w:autoSpaceDN w:val="0"/>
              <w:adjustRightInd w:val="0"/>
              <w:rPr>
                <w:rFonts w:ascii="Arial" w:hAnsi="Arial" w:cs="Arial"/>
                <w:i/>
                <w:color w:val="000000"/>
                <w:sz w:val="20"/>
                <w:szCs w:val="20"/>
              </w:rPr>
            </w:pPr>
            <w:r w:rsidRPr="00590583">
              <w:rPr>
                <w:rFonts w:ascii="Arial" w:hAnsi="Arial" w:cs="Arial"/>
                <w:i/>
                <w:color w:val="000000"/>
                <w:sz w:val="20"/>
                <w:szCs w:val="20"/>
              </w:rPr>
              <w:t>None</w:t>
            </w:r>
          </w:p>
        </w:tc>
        <w:tc>
          <w:tcPr>
            <w:tcW w:w="1482" w:type="dxa"/>
            <w:shd w:val="clear" w:color="auto" w:fill="auto"/>
          </w:tcPr>
          <w:p w14:paraId="6DB77ACF" w14:textId="483F61C8"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Not applicable</w:t>
            </w:r>
          </w:p>
        </w:tc>
      </w:tr>
      <w:tr w:rsidR="003E3ABA" w:rsidRPr="004D4091" w14:paraId="35054000" w14:textId="77777777" w:rsidTr="003F1173">
        <w:trPr>
          <w:jc w:val="center"/>
        </w:trPr>
        <w:tc>
          <w:tcPr>
            <w:tcW w:w="1662" w:type="dxa"/>
            <w:shd w:val="clear" w:color="auto" w:fill="auto"/>
          </w:tcPr>
          <w:p w14:paraId="1F4CE662" w14:textId="1F39106D"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 xml:space="preserve">Ministry of Environmental Protection </w:t>
            </w:r>
          </w:p>
        </w:tc>
        <w:tc>
          <w:tcPr>
            <w:tcW w:w="1213" w:type="dxa"/>
            <w:shd w:val="clear" w:color="auto" w:fill="auto"/>
          </w:tcPr>
          <w:p w14:paraId="642EF57F" w14:textId="6B37F9E4"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In-kind</w:t>
            </w:r>
          </w:p>
        </w:tc>
        <w:tc>
          <w:tcPr>
            <w:tcW w:w="1170" w:type="dxa"/>
            <w:shd w:val="clear" w:color="auto" w:fill="auto"/>
          </w:tcPr>
          <w:p w14:paraId="788CF64E" w14:textId="5D7A86EE" w:rsidR="003E3ABA" w:rsidRPr="00590583" w:rsidRDefault="009E52EC" w:rsidP="00A04E6F">
            <w:pPr>
              <w:autoSpaceDE w:val="0"/>
              <w:autoSpaceDN w:val="0"/>
              <w:adjustRightInd w:val="0"/>
              <w:rPr>
                <w:rFonts w:ascii="Arial" w:hAnsi="Arial" w:cs="Arial"/>
                <w:color w:val="000000"/>
                <w:sz w:val="20"/>
                <w:szCs w:val="20"/>
              </w:rPr>
            </w:pPr>
            <w:r>
              <w:rPr>
                <w:rFonts w:ascii="Arial" w:hAnsi="Arial" w:cs="Arial"/>
                <w:color w:val="000000"/>
                <w:sz w:val="20"/>
                <w:szCs w:val="20"/>
              </w:rPr>
              <w:t>32</w:t>
            </w:r>
            <w:r w:rsidR="00E334FB" w:rsidRPr="00590583">
              <w:rPr>
                <w:rFonts w:ascii="Arial" w:hAnsi="Arial" w:cs="Arial"/>
                <w:color w:val="000000"/>
                <w:sz w:val="20"/>
                <w:szCs w:val="20"/>
              </w:rPr>
              <w:t>,000</w:t>
            </w:r>
          </w:p>
        </w:tc>
        <w:tc>
          <w:tcPr>
            <w:tcW w:w="2377" w:type="dxa"/>
            <w:shd w:val="clear" w:color="auto" w:fill="auto"/>
          </w:tcPr>
          <w:p w14:paraId="52D20120" w14:textId="77777777" w:rsidR="003E3ABA" w:rsidRPr="00590583" w:rsidRDefault="003F1173" w:rsidP="00A04E6F">
            <w:pPr>
              <w:autoSpaceDE w:val="0"/>
              <w:autoSpaceDN w:val="0"/>
              <w:adjustRightInd w:val="0"/>
              <w:rPr>
                <w:rFonts w:ascii="Arial" w:hAnsi="Arial" w:cs="Arial"/>
                <w:i/>
                <w:color w:val="000000"/>
                <w:sz w:val="20"/>
                <w:szCs w:val="20"/>
              </w:rPr>
            </w:pPr>
            <w:r w:rsidRPr="00590583">
              <w:rPr>
                <w:rFonts w:ascii="Arial" w:hAnsi="Arial" w:cs="Arial"/>
                <w:i/>
                <w:color w:val="000000"/>
                <w:sz w:val="20"/>
                <w:szCs w:val="20"/>
              </w:rPr>
              <w:t>…</w:t>
            </w:r>
          </w:p>
        </w:tc>
        <w:tc>
          <w:tcPr>
            <w:tcW w:w="1446" w:type="dxa"/>
            <w:shd w:val="clear" w:color="auto" w:fill="auto"/>
          </w:tcPr>
          <w:p w14:paraId="5D820CF4" w14:textId="40972FE7" w:rsidR="003E3ABA" w:rsidRPr="00590583" w:rsidRDefault="00E334FB" w:rsidP="00A04E6F">
            <w:pPr>
              <w:autoSpaceDE w:val="0"/>
              <w:autoSpaceDN w:val="0"/>
              <w:adjustRightInd w:val="0"/>
              <w:rPr>
                <w:rFonts w:ascii="Arial" w:hAnsi="Arial" w:cs="Arial"/>
                <w:i/>
                <w:color w:val="000000"/>
                <w:sz w:val="20"/>
                <w:szCs w:val="20"/>
              </w:rPr>
            </w:pPr>
            <w:r w:rsidRPr="00590583">
              <w:rPr>
                <w:rFonts w:ascii="Arial" w:hAnsi="Arial" w:cs="Arial"/>
                <w:i/>
                <w:color w:val="000000"/>
                <w:sz w:val="20"/>
                <w:szCs w:val="20"/>
              </w:rPr>
              <w:t>None</w:t>
            </w:r>
          </w:p>
        </w:tc>
        <w:tc>
          <w:tcPr>
            <w:tcW w:w="1482" w:type="dxa"/>
            <w:shd w:val="clear" w:color="auto" w:fill="auto"/>
          </w:tcPr>
          <w:p w14:paraId="6137CECC" w14:textId="031589C9"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Not applicable</w:t>
            </w:r>
          </w:p>
        </w:tc>
      </w:tr>
    </w:tbl>
    <w:p w14:paraId="25751C50" w14:textId="77777777" w:rsidR="003E3ABA" w:rsidRPr="00590583" w:rsidRDefault="003E3ABA" w:rsidP="00A04E6F">
      <w:pPr>
        <w:autoSpaceDE w:val="0"/>
        <w:autoSpaceDN w:val="0"/>
        <w:adjustRightInd w:val="0"/>
        <w:rPr>
          <w:rFonts w:ascii="Arial" w:hAnsi="Arial" w:cs="Arial"/>
          <w:color w:val="000000"/>
          <w:sz w:val="20"/>
          <w:szCs w:val="20"/>
        </w:rPr>
      </w:pPr>
    </w:p>
    <w:p w14:paraId="18CBFA83" w14:textId="605A589E" w:rsidR="00494749" w:rsidRPr="00590583" w:rsidRDefault="00494749" w:rsidP="00494749">
      <w:pPr>
        <w:rPr>
          <w:rFonts w:ascii="Arial" w:hAnsi="Arial" w:cs="Arial"/>
          <w:sz w:val="20"/>
          <w:szCs w:val="20"/>
        </w:rPr>
      </w:pPr>
      <w:r w:rsidRPr="00590583">
        <w:rPr>
          <w:rFonts w:ascii="Arial" w:hAnsi="Arial" w:cs="Arial"/>
          <w:sz w:val="20"/>
          <w:szCs w:val="20"/>
          <w:u w:val="single"/>
        </w:rPr>
        <w:t>UNDP Direct Project Services as requested by Government</w:t>
      </w:r>
      <w:r w:rsidR="004D4091">
        <w:rPr>
          <w:rFonts w:ascii="Arial" w:hAnsi="Arial" w:cs="Arial"/>
          <w:sz w:val="20"/>
          <w:szCs w:val="20"/>
        </w:rPr>
        <w:t>:</w:t>
      </w:r>
      <w:r w:rsidRPr="00590583">
        <w:rPr>
          <w:rFonts w:ascii="Arial" w:hAnsi="Arial" w:cs="Arial"/>
          <w:sz w:val="20"/>
          <w:szCs w:val="20"/>
        </w:rPr>
        <w:t xml:space="preserve"> </w:t>
      </w:r>
    </w:p>
    <w:p w14:paraId="64563813" w14:textId="77777777" w:rsidR="0096798B" w:rsidRPr="00590583" w:rsidRDefault="0096798B" w:rsidP="00494749">
      <w:pPr>
        <w:rPr>
          <w:rFonts w:ascii="Arial" w:hAnsi="Arial" w:cs="Arial"/>
          <w:i/>
          <w:sz w:val="20"/>
          <w:szCs w:val="20"/>
        </w:rPr>
      </w:pPr>
    </w:p>
    <w:p w14:paraId="5AB20B7D" w14:textId="451018CF" w:rsidR="00494749" w:rsidRPr="00590583" w:rsidRDefault="00E334FB" w:rsidP="00A04E6F">
      <w:pPr>
        <w:pStyle w:val="ColorfulList-Accent11"/>
        <w:ind w:left="0"/>
        <w:rPr>
          <w:rFonts w:ascii="Arial" w:hAnsi="Arial" w:cs="Arial"/>
          <w:sz w:val="20"/>
          <w:szCs w:val="20"/>
          <w:u w:val="single"/>
        </w:rPr>
      </w:pPr>
      <w:r w:rsidRPr="00590583">
        <w:rPr>
          <w:rFonts w:ascii="Arial" w:hAnsi="Arial" w:cs="Arial"/>
          <w:sz w:val="20"/>
          <w:szCs w:val="20"/>
          <w:u w:val="single"/>
        </w:rPr>
        <w:t xml:space="preserve">These services are detailed in Annex </w:t>
      </w:r>
      <w:r w:rsidR="00354CA9" w:rsidRPr="00590583">
        <w:rPr>
          <w:rFonts w:ascii="Arial" w:hAnsi="Arial" w:cs="Arial"/>
          <w:sz w:val="20"/>
          <w:szCs w:val="20"/>
          <w:u w:val="single"/>
        </w:rPr>
        <w:t>J.</w:t>
      </w:r>
    </w:p>
    <w:p w14:paraId="49F4FD73" w14:textId="77777777" w:rsidR="00E334FB" w:rsidRPr="00590583" w:rsidRDefault="00E334FB" w:rsidP="00A04E6F">
      <w:pPr>
        <w:pStyle w:val="ColorfulList-Accent11"/>
        <w:ind w:left="0"/>
        <w:rPr>
          <w:rFonts w:ascii="Arial" w:hAnsi="Arial" w:cs="Arial"/>
          <w:sz w:val="20"/>
          <w:szCs w:val="20"/>
          <w:u w:val="single"/>
        </w:rPr>
      </w:pPr>
    </w:p>
    <w:p w14:paraId="7B6FAB66" w14:textId="77777777" w:rsidR="005E4C83" w:rsidRPr="00590583" w:rsidRDefault="003E3ABA" w:rsidP="00A04E6F">
      <w:pPr>
        <w:pStyle w:val="ColorfulList-Accent11"/>
        <w:ind w:left="0"/>
        <w:rPr>
          <w:rFonts w:ascii="Arial" w:hAnsi="Arial" w:cs="Arial"/>
          <w:sz w:val="20"/>
          <w:szCs w:val="20"/>
        </w:rPr>
      </w:pPr>
      <w:r w:rsidRPr="00590583">
        <w:rPr>
          <w:rFonts w:ascii="Arial" w:hAnsi="Arial" w:cs="Arial"/>
          <w:sz w:val="20"/>
          <w:szCs w:val="20"/>
          <w:u w:val="single"/>
        </w:rPr>
        <w:t>Budget Revision and Tolerance</w:t>
      </w:r>
      <w:r w:rsidR="00AF4698" w:rsidRPr="00590583">
        <w:rPr>
          <w:rFonts w:ascii="Arial" w:hAnsi="Arial" w:cs="Arial"/>
          <w:sz w:val="20"/>
          <w:szCs w:val="20"/>
        </w:rPr>
        <w:t xml:space="preserve">:  As per </w:t>
      </w:r>
      <w:r w:rsidRPr="00590583">
        <w:rPr>
          <w:rFonts w:ascii="Arial" w:hAnsi="Arial" w:cs="Arial"/>
          <w:sz w:val="20"/>
          <w:szCs w:val="20"/>
        </w:rPr>
        <w:t xml:space="preserve">UNDP requirements outlined in the UNDP POPP, the project board </w:t>
      </w:r>
      <w:r w:rsidR="005E4C83" w:rsidRPr="00590583">
        <w:rPr>
          <w:rFonts w:ascii="Arial" w:hAnsi="Arial" w:cs="Arial"/>
          <w:sz w:val="20"/>
          <w:szCs w:val="20"/>
        </w:rPr>
        <w:t>will</w:t>
      </w:r>
      <w:r w:rsidRPr="00590583">
        <w:rPr>
          <w:rFonts w:ascii="Arial" w:hAnsi="Arial" w:cs="Arial"/>
          <w:sz w:val="20"/>
          <w:szCs w:val="20"/>
        </w:rPr>
        <w:t xml:space="preserve"> agree on a budget tolerance level for each plan under the overall annual work plan allowing the project </w:t>
      </w:r>
      <w:r w:rsidR="005E4C83" w:rsidRPr="00590583">
        <w:rPr>
          <w:rFonts w:ascii="Arial" w:hAnsi="Arial" w:cs="Arial"/>
          <w:sz w:val="20"/>
          <w:szCs w:val="20"/>
        </w:rPr>
        <w:t>m</w:t>
      </w:r>
      <w:r w:rsidRPr="00590583">
        <w:rPr>
          <w:rFonts w:ascii="Arial" w:hAnsi="Arial" w:cs="Arial"/>
          <w:sz w:val="20"/>
          <w:szCs w:val="20"/>
        </w:rPr>
        <w:t>anager to expend up to the tolerance level beyond the approved project budget amount for the year without requiri</w:t>
      </w:r>
      <w:r w:rsidR="005E4C83" w:rsidRPr="00590583">
        <w:rPr>
          <w:rFonts w:ascii="Arial" w:hAnsi="Arial" w:cs="Arial"/>
          <w:sz w:val="20"/>
          <w:szCs w:val="20"/>
        </w:rPr>
        <w:t>ng a revision from the Project B</w:t>
      </w:r>
      <w:r w:rsidRPr="00590583">
        <w:rPr>
          <w:rFonts w:ascii="Arial" w:hAnsi="Arial" w:cs="Arial"/>
          <w:sz w:val="20"/>
          <w:szCs w:val="20"/>
        </w:rPr>
        <w:t xml:space="preserve">oard. Should the following deviations occur, the Project Manager and UNDP Country Office will seek the approval of the UNDP-GEF team </w:t>
      </w:r>
      <w:r w:rsidR="009D75BD" w:rsidRPr="00590583">
        <w:rPr>
          <w:rFonts w:ascii="Arial" w:hAnsi="Arial" w:cs="Arial"/>
          <w:sz w:val="20"/>
          <w:szCs w:val="20"/>
        </w:rPr>
        <w:t>to ensure accurate reporting to the</w:t>
      </w:r>
      <w:r w:rsidRPr="00590583">
        <w:rPr>
          <w:rFonts w:ascii="Arial" w:hAnsi="Arial" w:cs="Arial"/>
          <w:sz w:val="20"/>
          <w:szCs w:val="20"/>
        </w:rPr>
        <w:t xml:space="preserve"> GEF: </w:t>
      </w:r>
      <w:r w:rsidR="005E4C83" w:rsidRPr="00590583">
        <w:rPr>
          <w:rFonts w:ascii="Arial" w:hAnsi="Arial" w:cs="Arial"/>
          <w:sz w:val="20"/>
          <w:szCs w:val="20"/>
        </w:rPr>
        <w:t>a) B</w:t>
      </w:r>
      <w:r w:rsidRPr="00590583">
        <w:rPr>
          <w:rFonts w:ascii="Arial" w:hAnsi="Arial" w:cs="Arial"/>
          <w:sz w:val="20"/>
          <w:szCs w:val="20"/>
        </w:rPr>
        <w:t xml:space="preserve">udget re-allocations among components in the project with amounts involving 10% of the total project grant or more; </w:t>
      </w:r>
      <w:r w:rsidR="005E4C83" w:rsidRPr="00590583">
        <w:rPr>
          <w:rFonts w:ascii="Arial" w:hAnsi="Arial" w:cs="Arial"/>
          <w:sz w:val="20"/>
          <w:szCs w:val="20"/>
        </w:rPr>
        <w:t>b) I</w:t>
      </w:r>
      <w:r w:rsidRPr="00590583">
        <w:rPr>
          <w:rFonts w:ascii="Arial" w:hAnsi="Arial" w:cs="Arial"/>
          <w:sz w:val="20"/>
          <w:szCs w:val="20"/>
        </w:rPr>
        <w:t>ntroduction of new budget items/or components that exceed 5% of original GEF allocation.</w:t>
      </w:r>
      <w:r w:rsidR="00740F26" w:rsidRPr="00590583">
        <w:rPr>
          <w:rFonts w:ascii="Arial" w:hAnsi="Arial" w:cs="Arial"/>
          <w:sz w:val="20"/>
          <w:szCs w:val="20"/>
        </w:rPr>
        <w:t xml:space="preserve"> </w:t>
      </w:r>
    </w:p>
    <w:p w14:paraId="060F64F7" w14:textId="77777777" w:rsidR="00AF4698" w:rsidRPr="00590583" w:rsidRDefault="00AF4698" w:rsidP="00A04E6F">
      <w:pPr>
        <w:pStyle w:val="ColorfulList-Accent11"/>
        <w:ind w:left="0"/>
        <w:rPr>
          <w:rFonts w:ascii="Arial" w:hAnsi="Arial" w:cs="Arial"/>
          <w:sz w:val="20"/>
          <w:szCs w:val="20"/>
        </w:rPr>
      </w:pPr>
    </w:p>
    <w:p w14:paraId="17A1036B" w14:textId="77777777" w:rsidR="00A02284" w:rsidRPr="00590583" w:rsidRDefault="00740F26" w:rsidP="00A02284">
      <w:pPr>
        <w:rPr>
          <w:rFonts w:ascii="Arial" w:hAnsi="Arial" w:cs="Arial"/>
          <w:sz w:val="20"/>
          <w:szCs w:val="20"/>
          <w:u w:val="single"/>
        </w:rPr>
      </w:pPr>
      <w:r w:rsidRPr="00590583">
        <w:rPr>
          <w:rFonts w:ascii="Arial" w:hAnsi="Arial" w:cs="Arial"/>
          <w:sz w:val="20"/>
          <w:szCs w:val="20"/>
        </w:rPr>
        <w:t>Any over expenditure incurred beyond the available GEF grant amount will be absorbed by non-GEF resources (e.g. UNDP TRAC or cash co-financing).</w:t>
      </w:r>
      <w:r w:rsidR="00A02284" w:rsidRPr="00590583">
        <w:rPr>
          <w:rFonts w:ascii="Arial" w:hAnsi="Arial" w:cs="Arial"/>
          <w:sz w:val="20"/>
          <w:szCs w:val="20"/>
          <w:u w:val="single"/>
        </w:rPr>
        <w:t xml:space="preserve"> </w:t>
      </w:r>
    </w:p>
    <w:p w14:paraId="170CCF61" w14:textId="77777777" w:rsidR="00A02284" w:rsidRPr="00590583" w:rsidRDefault="00A02284" w:rsidP="00A02284">
      <w:pPr>
        <w:rPr>
          <w:rFonts w:ascii="Arial" w:hAnsi="Arial" w:cs="Arial"/>
          <w:sz w:val="20"/>
          <w:szCs w:val="20"/>
          <w:u w:val="single"/>
        </w:rPr>
      </w:pPr>
    </w:p>
    <w:p w14:paraId="617C75DB" w14:textId="77777777" w:rsidR="00A02284" w:rsidRPr="00590583" w:rsidRDefault="00A02284" w:rsidP="00A02284">
      <w:pPr>
        <w:rPr>
          <w:rFonts w:ascii="Arial" w:hAnsi="Arial" w:cs="Arial"/>
          <w:sz w:val="20"/>
          <w:szCs w:val="20"/>
        </w:rPr>
      </w:pPr>
      <w:r w:rsidRPr="00590583">
        <w:rPr>
          <w:rFonts w:ascii="Arial" w:hAnsi="Arial" w:cs="Arial"/>
          <w:sz w:val="20"/>
          <w:szCs w:val="20"/>
          <w:u w:val="single"/>
        </w:rPr>
        <w:t xml:space="preserve">Refund to </w:t>
      </w:r>
      <w:r w:rsidR="00494749" w:rsidRPr="00590583">
        <w:rPr>
          <w:rFonts w:ascii="Arial" w:hAnsi="Arial" w:cs="Arial"/>
          <w:sz w:val="20"/>
          <w:szCs w:val="20"/>
          <w:u w:val="single"/>
        </w:rPr>
        <w:t>GEF</w:t>
      </w:r>
      <w:r w:rsidRPr="00590583">
        <w:rPr>
          <w:rFonts w:ascii="Arial" w:hAnsi="Arial" w:cs="Arial"/>
          <w:sz w:val="20"/>
          <w:szCs w:val="20"/>
          <w:u w:val="single"/>
        </w:rPr>
        <w:t>:</w:t>
      </w:r>
      <w:r w:rsidRPr="00590583">
        <w:rPr>
          <w:rFonts w:ascii="Arial" w:hAnsi="Arial" w:cs="Arial"/>
          <w:sz w:val="20"/>
          <w:szCs w:val="20"/>
        </w:rPr>
        <w:t xml:space="preserve">  Should a refund of unspent funds to the GEF be necessary, this will be managed directly by the UNDP-GEF Unit in New York. </w:t>
      </w:r>
    </w:p>
    <w:p w14:paraId="7EC2468B" w14:textId="77777777" w:rsidR="00393350" w:rsidRPr="00590583" w:rsidRDefault="00393350" w:rsidP="00A04E6F">
      <w:pPr>
        <w:pStyle w:val="ColorfulList-Accent11"/>
        <w:ind w:left="0"/>
        <w:rPr>
          <w:rFonts w:ascii="Arial" w:hAnsi="Arial" w:cs="Arial"/>
          <w:sz w:val="20"/>
          <w:szCs w:val="20"/>
          <w:u w:val="single"/>
        </w:rPr>
      </w:pPr>
    </w:p>
    <w:p w14:paraId="7E194997" w14:textId="77777777" w:rsidR="00494749" w:rsidRPr="00590583" w:rsidRDefault="00494749" w:rsidP="00494749">
      <w:pPr>
        <w:pStyle w:val="ColorfulList-Accent11"/>
        <w:ind w:left="0"/>
        <w:rPr>
          <w:rFonts w:ascii="Arial" w:hAnsi="Arial" w:cs="Arial"/>
          <w:sz w:val="20"/>
          <w:szCs w:val="20"/>
        </w:rPr>
      </w:pPr>
      <w:r w:rsidRPr="00590583">
        <w:rPr>
          <w:rFonts w:ascii="Arial" w:hAnsi="Arial" w:cs="Arial"/>
          <w:sz w:val="20"/>
          <w:szCs w:val="20"/>
          <w:u w:val="single"/>
        </w:rPr>
        <w:t>Project Closure</w:t>
      </w:r>
      <w:r w:rsidRPr="00590583">
        <w:rPr>
          <w:rFonts w:ascii="Arial" w:hAnsi="Arial" w:cs="Arial"/>
          <w:sz w:val="20"/>
          <w:szCs w:val="20"/>
        </w:rPr>
        <w:t>:  Project closure will be conducted as per UNDP requirements outlined in the UNDP POPP.</w:t>
      </w:r>
      <w:r w:rsidRPr="00590583">
        <w:rPr>
          <w:rStyle w:val="FootnoteReference"/>
          <w:rFonts w:cs="Arial"/>
          <w:sz w:val="20"/>
          <w:szCs w:val="20"/>
        </w:rPr>
        <w:footnoteReference w:id="16"/>
      </w:r>
      <w:r w:rsidRPr="00590583">
        <w:rPr>
          <w:rFonts w:ascii="Arial" w:hAnsi="Arial" w:cs="Arial"/>
          <w:sz w:val="20"/>
          <w:szCs w:val="20"/>
        </w:rPr>
        <w:t xml:space="preserve"> On an exceptional basis only, a no-cost extension beyond the initial duration of the project will be sought from in-country UNDP colleagues and then the UNDP-GEF Executive Coordinator. </w:t>
      </w:r>
    </w:p>
    <w:p w14:paraId="2B2912E1" w14:textId="77777777" w:rsidR="00494749" w:rsidRPr="00590583" w:rsidRDefault="00494749" w:rsidP="00A04E6F">
      <w:pPr>
        <w:rPr>
          <w:rFonts w:ascii="Arial" w:hAnsi="Arial" w:cs="Arial"/>
          <w:sz w:val="20"/>
          <w:szCs w:val="20"/>
          <w:u w:val="single"/>
        </w:rPr>
      </w:pPr>
    </w:p>
    <w:p w14:paraId="61C6004D" w14:textId="77777777" w:rsidR="003E3ABA" w:rsidRPr="00590583" w:rsidRDefault="003E3ABA" w:rsidP="00D908E6">
      <w:pPr>
        <w:jc w:val="both"/>
        <w:rPr>
          <w:rFonts w:ascii="Arial" w:hAnsi="Arial" w:cs="Arial"/>
          <w:sz w:val="20"/>
          <w:szCs w:val="20"/>
        </w:rPr>
      </w:pPr>
      <w:r w:rsidRPr="00590583">
        <w:rPr>
          <w:rFonts w:ascii="Arial" w:hAnsi="Arial" w:cs="Arial"/>
          <w:sz w:val="20"/>
          <w:szCs w:val="20"/>
          <w:u w:val="single"/>
        </w:rPr>
        <w:lastRenderedPageBreak/>
        <w:t>Operational completion</w:t>
      </w:r>
      <w:r w:rsidRPr="00590583">
        <w:rPr>
          <w:rFonts w:ascii="Arial" w:hAnsi="Arial" w:cs="Arial"/>
          <w:sz w:val="20"/>
          <w:szCs w:val="20"/>
        </w:rPr>
        <w:t>: The project will be operationally completed when the last UNDP-financed inputs have been provided and the related activities have been completed</w:t>
      </w:r>
      <w:r w:rsidR="00AF4698" w:rsidRPr="00590583">
        <w:rPr>
          <w:rFonts w:ascii="Arial" w:hAnsi="Arial" w:cs="Arial"/>
          <w:sz w:val="20"/>
          <w:szCs w:val="20"/>
        </w:rPr>
        <w:t xml:space="preserve">. </w:t>
      </w:r>
      <w:r w:rsidR="00393350" w:rsidRPr="00590583">
        <w:rPr>
          <w:rFonts w:ascii="Arial" w:hAnsi="Arial" w:cs="Arial"/>
          <w:sz w:val="20"/>
          <w:szCs w:val="20"/>
        </w:rPr>
        <w:t xml:space="preserve">This </w:t>
      </w:r>
      <w:r w:rsidRPr="00590583">
        <w:rPr>
          <w:rFonts w:ascii="Arial" w:hAnsi="Arial" w:cs="Arial"/>
          <w:sz w:val="20"/>
          <w:szCs w:val="20"/>
        </w:rPr>
        <w:t>includ</w:t>
      </w:r>
      <w:r w:rsidR="00393350" w:rsidRPr="00590583">
        <w:rPr>
          <w:rFonts w:ascii="Arial" w:hAnsi="Arial" w:cs="Arial"/>
          <w:sz w:val="20"/>
          <w:szCs w:val="20"/>
        </w:rPr>
        <w:t>es</w:t>
      </w:r>
      <w:r w:rsidRPr="00590583">
        <w:rPr>
          <w:rFonts w:ascii="Arial" w:hAnsi="Arial" w:cs="Arial"/>
          <w:sz w:val="20"/>
          <w:szCs w:val="20"/>
        </w:rPr>
        <w:t xml:space="preserve"> the final clearance of the Terminal Evaluation Report </w:t>
      </w:r>
      <w:r w:rsidR="00393350" w:rsidRPr="00590583">
        <w:rPr>
          <w:rFonts w:ascii="Arial" w:hAnsi="Arial" w:cs="Arial"/>
          <w:sz w:val="20"/>
          <w:szCs w:val="20"/>
        </w:rPr>
        <w:t>(</w:t>
      </w:r>
      <w:r w:rsidR="005E4C83" w:rsidRPr="00590583">
        <w:rPr>
          <w:rFonts w:ascii="Arial" w:hAnsi="Arial" w:cs="Arial"/>
          <w:sz w:val="20"/>
          <w:szCs w:val="20"/>
        </w:rPr>
        <w:t xml:space="preserve">that will be available </w:t>
      </w:r>
      <w:r w:rsidR="00393350" w:rsidRPr="00590583">
        <w:rPr>
          <w:rFonts w:ascii="Arial" w:hAnsi="Arial" w:cs="Arial"/>
          <w:sz w:val="20"/>
          <w:szCs w:val="20"/>
        </w:rPr>
        <w:t xml:space="preserve">in </w:t>
      </w:r>
      <w:r w:rsidRPr="00590583">
        <w:rPr>
          <w:rFonts w:ascii="Arial" w:hAnsi="Arial" w:cs="Arial"/>
          <w:sz w:val="20"/>
          <w:szCs w:val="20"/>
        </w:rPr>
        <w:t>English</w:t>
      </w:r>
      <w:r w:rsidR="00393350" w:rsidRPr="00590583">
        <w:rPr>
          <w:rFonts w:ascii="Arial" w:hAnsi="Arial" w:cs="Arial"/>
          <w:sz w:val="20"/>
          <w:szCs w:val="20"/>
        </w:rPr>
        <w:t xml:space="preserve">) and </w:t>
      </w:r>
      <w:r w:rsidR="005E4C83" w:rsidRPr="00590583">
        <w:rPr>
          <w:rFonts w:ascii="Arial" w:hAnsi="Arial" w:cs="Arial"/>
          <w:sz w:val="20"/>
          <w:szCs w:val="20"/>
        </w:rPr>
        <w:t xml:space="preserve">the corresponding management response, and </w:t>
      </w:r>
      <w:r w:rsidR="00393350" w:rsidRPr="00590583">
        <w:rPr>
          <w:rFonts w:ascii="Arial" w:hAnsi="Arial" w:cs="Arial"/>
          <w:sz w:val="20"/>
          <w:szCs w:val="20"/>
        </w:rPr>
        <w:t xml:space="preserve">the end-of-project </w:t>
      </w:r>
      <w:r w:rsidR="005E4C83" w:rsidRPr="00590583">
        <w:rPr>
          <w:rFonts w:ascii="Arial" w:hAnsi="Arial" w:cs="Arial"/>
          <w:sz w:val="20"/>
          <w:szCs w:val="20"/>
        </w:rPr>
        <w:t xml:space="preserve">review </w:t>
      </w:r>
      <w:r w:rsidR="00393350" w:rsidRPr="00590583">
        <w:rPr>
          <w:rFonts w:ascii="Arial" w:hAnsi="Arial" w:cs="Arial"/>
          <w:sz w:val="20"/>
          <w:szCs w:val="20"/>
        </w:rPr>
        <w:t>Project Board m</w:t>
      </w:r>
      <w:r w:rsidRPr="00590583">
        <w:rPr>
          <w:rFonts w:ascii="Arial" w:hAnsi="Arial" w:cs="Arial"/>
          <w:sz w:val="20"/>
          <w:szCs w:val="20"/>
        </w:rPr>
        <w:t xml:space="preserve">eeting. The Implementing Partner through a Project Board decision will notify </w:t>
      </w:r>
      <w:r w:rsidR="005E4C83" w:rsidRPr="00590583">
        <w:rPr>
          <w:rFonts w:ascii="Arial" w:hAnsi="Arial" w:cs="Arial"/>
          <w:sz w:val="20"/>
          <w:szCs w:val="20"/>
        </w:rPr>
        <w:t xml:space="preserve">the UNDP Country Office when </w:t>
      </w:r>
      <w:r w:rsidRPr="00590583">
        <w:rPr>
          <w:rFonts w:ascii="Arial" w:hAnsi="Arial" w:cs="Arial"/>
          <w:sz w:val="20"/>
          <w:szCs w:val="20"/>
        </w:rPr>
        <w:t xml:space="preserve">operational closure has been completed. </w:t>
      </w:r>
      <w:r w:rsidR="009E3075" w:rsidRPr="00590583">
        <w:rPr>
          <w:rFonts w:ascii="Arial" w:hAnsi="Arial" w:cs="Arial"/>
          <w:sz w:val="20"/>
          <w:szCs w:val="20"/>
        </w:rPr>
        <w:t>At this time, t</w:t>
      </w:r>
      <w:r w:rsidRPr="00590583">
        <w:rPr>
          <w:rFonts w:ascii="Arial" w:hAnsi="Arial" w:cs="Arial"/>
          <w:sz w:val="20"/>
          <w:szCs w:val="20"/>
        </w:rPr>
        <w:t xml:space="preserve">he relevant parties </w:t>
      </w:r>
      <w:r w:rsidR="005E4C83" w:rsidRPr="00590583">
        <w:rPr>
          <w:rFonts w:ascii="Arial" w:hAnsi="Arial" w:cs="Arial"/>
          <w:sz w:val="20"/>
          <w:szCs w:val="20"/>
        </w:rPr>
        <w:t>will</w:t>
      </w:r>
      <w:r w:rsidR="00740F26" w:rsidRPr="00590583">
        <w:rPr>
          <w:rFonts w:ascii="Arial" w:hAnsi="Arial" w:cs="Arial"/>
          <w:sz w:val="20"/>
          <w:szCs w:val="20"/>
        </w:rPr>
        <w:t xml:space="preserve"> have already agreed and confirmed in writing o</w:t>
      </w:r>
      <w:r w:rsidRPr="00590583">
        <w:rPr>
          <w:rFonts w:ascii="Arial" w:hAnsi="Arial" w:cs="Arial"/>
          <w:sz w:val="20"/>
          <w:szCs w:val="20"/>
        </w:rPr>
        <w:t xml:space="preserve">n the </w:t>
      </w:r>
      <w:r w:rsidR="00740F26" w:rsidRPr="00590583">
        <w:rPr>
          <w:rFonts w:ascii="Arial" w:hAnsi="Arial" w:cs="Arial"/>
          <w:sz w:val="20"/>
          <w:szCs w:val="20"/>
        </w:rPr>
        <w:t xml:space="preserve">arrangements for the </w:t>
      </w:r>
      <w:r w:rsidRPr="00590583">
        <w:rPr>
          <w:rFonts w:ascii="Arial" w:hAnsi="Arial" w:cs="Arial"/>
          <w:sz w:val="20"/>
          <w:szCs w:val="20"/>
        </w:rPr>
        <w:t xml:space="preserve">disposal of any equipment that is still the property of UNDP. </w:t>
      </w:r>
    </w:p>
    <w:p w14:paraId="04067D84" w14:textId="77777777" w:rsidR="00393350" w:rsidRPr="00590583" w:rsidRDefault="00393350" w:rsidP="00D908E6">
      <w:pPr>
        <w:jc w:val="both"/>
        <w:rPr>
          <w:rFonts w:ascii="Arial" w:hAnsi="Arial" w:cs="Arial"/>
          <w:sz w:val="20"/>
          <w:szCs w:val="20"/>
          <w:u w:val="single"/>
        </w:rPr>
      </w:pPr>
    </w:p>
    <w:p w14:paraId="0809E7E1" w14:textId="77777777" w:rsidR="00494749" w:rsidRPr="00590583" w:rsidRDefault="00494749" w:rsidP="00D908E6">
      <w:pPr>
        <w:jc w:val="both"/>
        <w:rPr>
          <w:rFonts w:ascii="Arial" w:hAnsi="Arial" w:cs="Arial"/>
          <w:sz w:val="20"/>
          <w:szCs w:val="20"/>
        </w:rPr>
      </w:pPr>
      <w:r w:rsidRPr="00590583">
        <w:rPr>
          <w:rFonts w:ascii="Arial" w:hAnsi="Arial" w:cs="Arial"/>
          <w:sz w:val="20"/>
          <w:szCs w:val="20"/>
          <w:u w:val="single"/>
        </w:rPr>
        <w:t>Transfer or disposal of assets</w:t>
      </w:r>
      <w:r w:rsidRPr="00590583">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590583">
        <w:rPr>
          <w:rStyle w:val="FootnoteReference"/>
          <w:rFonts w:cs="Arial"/>
          <w:sz w:val="20"/>
          <w:szCs w:val="20"/>
        </w:rPr>
        <w:footnoteReference w:id="17"/>
      </w:r>
      <w:r w:rsidRPr="00590583">
        <w:rPr>
          <w:rFonts w:ascii="Arial" w:hAnsi="Arial" w:cs="Arial"/>
          <w:sz w:val="20"/>
          <w:szCs w:val="20"/>
        </w:rPr>
        <w:t xml:space="preserve">. </w:t>
      </w:r>
    </w:p>
    <w:p w14:paraId="7F115BAE" w14:textId="77777777" w:rsidR="00494749" w:rsidRPr="00590583" w:rsidRDefault="00494749" w:rsidP="00D908E6">
      <w:pPr>
        <w:jc w:val="both"/>
        <w:rPr>
          <w:rFonts w:ascii="Arial" w:hAnsi="Arial" w:cs="Arial"/>
          <w:sz w:val="20"/>
          <w:szCs w:val="20"/>
          <w:u w:val="single"/>
        </w:rPr>
      </w:pPr>
    </w:p>
    <w:p w14:paraId="57F72436" w14:textId="77777777" w:rsidR="003E3ABA" w:rsidRPr="00590583" w:rsidRDefault="003E3ABA" w:rsidP="00D908E6">
      <w:pPr>
        <w:jc w:val="both"/>
        <w:rPr>
          <w:rFonts w:ascii="Arial" w:hAnsi="Arial" w:cs="Arial"/>
          <w:sz w:val="20"/>
          <w:szCs w:val="20"/>
        </w:rPr>
      </w:pPr>
      <w:r w:rsidRPr="00590583">
        <w:rPr>
          <w:rFonts w:ascii="Arial" w:hAnsi="Arial" w:cs="Arial"/>
          <w:sz w:val="20"/>
          <w:szCs w:val="20"/>
          <w:u w:val="single"/>
        </w:rPr>
        <w:t>Financial completion</w:t>
      </w:r>
      <w:r w:rsidRPr="00590583">
        <w:rPr>
          <w:rFonts w:ascii="Arial" w:hAnsi="Arial" w:cs="Arial"/>
          <w:sz w:val="20"/>
          <w:szCs w:val="20"/>
        </w:rPr>
        <w:t>:  The project will be financially closed when the following conditions have been met:</w:t>
      </w:r>
      <w:r w:rsidR="003F1173" w:rsidRPr="00590583">
        <w:rPr>
          <w:rFonts w:ascii="Arial" w:hAnsi="Arial" w:cs="Arial"/>
          <w:sz w:val="20"/>
          <w:szCs w:val="20"/>
        </w:rPr>
        <w:t xml:space="preserve"> </w:t>
      </w:r>
      <w:r w:rsidRPr="00590583">
        <w:rPr>
          <w:rFonts w:ascii="Arial" w:hAnsi="Arial" w:cs="Arial"/>
          <w:sz w:val="20"/>
          <w:szCs w:val="20"/>
        </w:rPr>
        <w:t xml:space="preserve">a) </w:t>
      </w:r>
      <w:r w:rsidR="005E4C83" w:rsidRPr="00590583">
        <w:rPr>
          <w:rFonts w:ascii="Arial" w:hAnsi="Arial" w:cs="Arial"/>
          <w:sz w:val="20"/>
          <w:szCs w:val="20"/>
        </w:rPr>
        <w:t>T</w:t>
      </w:r>
      <w:r w:rsidRPr="00590583">
        <w:rPr>
          <w:rFonts w:ascii="Arial" w:hAnsi="Arial" w:cs="Arial"/>
          <w:sz w:val="20"/>
          <w:szCs w:val="20"/>
        </w:rPr>
        <w:t xml:space="preserve">he project is operationally completed or has been cancelled; b) </w:t>
      </w:r>
      <w:r w:rsidR="005E4C83" w:rsidRPr="00590583">
        <w:rPr>
          <w:rFonts w:ascii="Arial" w:hAnsi="Arial" w:cs="Arial"/>
          <w:sz w:val="20"/>
          <w:szCs w:val="20"/>
        </w:rPr>
        <w:t>T</w:t>
      </w:r>
      <w:r w:rsidRPr="00590583">
        <w:rPr>
          <w:rFonts w:ascii="Arial" w:hAnsi="Arial" w:cs="Arial"/>
          <w:sz w:val="20"/>
          <w:szCs w:val="20"/>
        </w:rPr>
        <w:t xml:space="preserve">he </w:t>
      </w:r>
      <w:r w:rsidR="005E4C83" w:rsidRPr="00590583">
        <w:rPr>
          <w:rFonts w:ascii="Arial" w:hAnsi="Arial" w:cs="Arial"/>
          <w:sz w:val="20"/>
          <w:szCs w:val="20"/>
        </w:rPr>
        <w:t>Implementing P</w:t>
      </w:r>
      <w:r w:rsidRPr="00590583">
        <w:rPr>
          <w:rFonts w:ascii="Arial" w:hAnsi="Arial" w:cs="Arial"/>
          <w:sz w:val="20"/>
          <w:szCs w:val="20"/>
        </w:rPr>
        <w:t>artner has reported all financial transactions to UNDP; c) UNDP has closed the accounts for the project;</w:t>
      </w:r>
      <w:r w:rsidR="003F1173" w:rsidRPr="00590583">
        <w:rPr>
          <w:rFonts w:ascii="Arial" w:hAnsi="Arial" w:cs="Arial"/>
          <w:sz w:val="20"/>
          <w:szCs w:val="20"/>
        </w:rPr>
        <w:t xml:space="preserve"> </w:t>
      </w:r>
      <w:r w:rsidRPr="00590583">
        <w:rPr>
          <w:rFonts w:ascii="Arial" w:hAnsi="Arial" w:cs="Arial"/>
          <w:sz w:val="20"/>
          <w:szCs w:val="20"/>
        </w:rPr>
        <w:t xml:space="preserve">d) UNDP and the </w:t>
      </w:r>
      <w:r w:rsidR="003F1173" w:rsidRPr="00590583">
        <w:rPr>
          <w:rFonts w:ascii="Arial" w:hAnsi="Arial" w:cs="Arial"/>
          <w:sz w:val="20"/>
          <w:szCs w:val="20"/>
        </w:rPr>
        <w:t>Implementing P</w:t>
      </w:r>
      <w:r w:rsidRPr="00590583">
        <w:rPr>
          <w:rFonts w:ascii="Arial" w:hAnsi="Arial" w:cs="Arial"/>
          <w:sz w:val="20"/>
          <w:szCs w:val="20"/>
        </w:rPr>
        <w:t xml:space="preserve">artner have certified a final Combined Delivery Report (which serves as final budget revision). </w:t>
      </w:r>
    </w:p>
    <w:p w14:paraId="3F350B27" w14:textId="77777777" w:rsidR="00A02284" w:rsidRPr="00590583" w:rsidRDefault="00A02284" w:rsidP="00D908E6">
      <w:pPr>
        <w:jc w:val="both"/>
        <w:rPr>
          <w:rFonts w:ascii="Arial" w:hAnsi="Arial" w:cs="Arial"/>
          <w:sz w:val="20"/>
          <w:szCs w:val="20"/>
        </w:rPr>
      </w:pPr>
    </w:p>
    <w:p w14:paraId="70F9A158" w14:textId="77777777" w:rsidR="003E3ABA" w:rsidRPr="00590583" w:rsidRDefault="003E3ABA" w:rsidP="00D908E6">
      <w:pPr>
        <w:jc w:val="both"/>
        <w:rPr>
          <w:rFonts w:ascii="Arial" w:hAnsi="Arial" w:cs="Arial"/>
          <w:sz w:val="20"/>
          <w:szCs w:val="20"/>
        </w:rPr>
      </w:pPr>
      <w:r w:rsidRPr="00590583">
        <w:rPr>
          <w:rFonts w:ascii="Arial" w:hAnsi="Arial" w:cs="Arial"/>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590583">
        <w:rPr>
          <w:rFonts w:ascii="Arial" w:hAnsi="Arial" w:cs="Arial"/>
          <w:sz w:val="20"/>
          <w:szCs w:val="20"/>
        </w:rPr>
        <w:t xml:space="preserve">UNDP </w:t>
      </w:r>
      <w:r w:rsidRPr="00590583">
        <w:rPr>
          <w:rFonts w:ascii="Arial" w:hAnsi="Arial" w:cs="Arial"/>
          <w:sz w:val="20"/>
          <w:szCs w:val="20"/>
        </w:rPr>
        <w:t>Country Office.</w:t>
      </w:r>
    </w:p>
    <w:p w14:paraId="33AFA66E" w14:textId="77777777" w:rsidR="00E219E7" w:rsidRPr="00590583" w:rsidRDefault="00E219E7" w:rsidP="00A04E6F">
      <w:pPr>
        <w:rPr>
          <w:rFonts w:ascii="Arial" w:hAnsi="Arial" w:cs="Arial"/>
          <w:sz w:val="20"/>
          <w:szCs w:val="20"/>
        </w:rPr>
      </w:pPr>
    </w:p>
    <w:p w14:paraId="74908E5E" w14:textId="77777777" w:rsidR="00E219E7" w:rsidRPr="0003763F" w:rsidRDefault="00E219E7" w:rsidP="00A04E6F">
      <w:pPr>
        <w:rPr>
          <w:szCs w:val="20"/>
        </w:rPr>
      </w:pPr>
    </w:p>
    <w:p w14:paraId="68B2A621" w14:textId="77777777" w:rsidR="003E3ABA" w:rsidRPr="0003763F" w:rsidRDefault="003E3ABA" w:rsidP="00A04E6F">
      <w:pPr>
        <w:rPr>
          <w:rFonts w:cs="Segoe UI"/>
          <w:color w:val="000000"/>
          <w:szCs w:val="20"/>
        </w:rPr>
      </w:pPr>
    </w:p>
    <w:p w14:paraId="3D0656E0" w14:textId="77777777" w:rsidR="005D10C0" w:rsidRDefault="005D10C0" w:rsidP="00590583">
      <w:pPr>
        <w:pStyle w:val="Heading1"/>
        <w:numPr>
          <w:ilvl w:val="0"/>
          <w:numId w:val="0"/>
        </w:numPr>
        <w:spacing w:before="0" w:after="60"/>
        <w:ind w:left="720"/>
        <w:rPr>
          <w:rFonts w:ascii="Calibri" w:hAnsi="Calibri"/>
          <w:szCs w:val="28"/>
        </w:rPr>
        <w:sectPr w:rsidR="005D10C0" w:rsidSect="0096798B">
          <w:headerReference w:type="default" r:id="rId28"/>
          <w:footerReference w:type="default" r:id="rId29"/>
          <w:pgSz w:w="12240" w:h="15840" w:code="1"/>
          <w:pgMar w:top="1440" w:right="1440" w:bottom="1440" w:left="1440" w:header="720" w:footer="720" w:gutter="0"/>
          <w:cols w:space="720"/>
          <w:docGrid w:linePitch="360"/>
        </w:sectPr>
      </w:pPr>
    </w:p>
    <w:p w14:paraId="17F04275" w14:textId="307614BD" w:rsidR="003E3ABA" w:rsidRPr="0003763F" w:rsidRDefault="003E3ABA" w:rsidP="003B2A79">
      <w:pPr>
        <w:pStyle w:val="Heading1"/>
        <w:spacing w:before="0" w:after="60"/>
        <w:rPr>
          <w:rFonts w:ascii="Calibri" w:hAnsi="Calibri"/>
          <w:szCs w:val="28"/>
        </w:rPr>
      </w:pPr>
      <w:bookmarkStart w:id="40" w:name="_Toc522632756"/>
      <w:r w:rsidRPr="0003763F">
        <w:rPr>
          <w:rFonts w:ascii="Calibri" w:hAnsi="Calibri"/>
          <w:szCs w:val="28"/>
        </w:rPr>
        <w:lastRenderedPageBreak/>
        <w:t>Total Budget and Work Plan</w:t>
      </w:r>
      <w:bookmarkEnd w:id="40"/>
    </w:p>
    <w:p w14:paraId="77323407" w14:textId="14C4B303" w:rsidR="003E3ABA" w:rsidRDefault="003E3ABA" w:rsidP="003B2A79">
      <w:pPr>
        <w:rPr>
          <w:sz w:val="18"/>
          <w:szCs w:val="18"/>
        </w:rPr>
      </w:pPr>
    </w:p>
    <w:tbl>
      <w:tblPr>
        <w:tblW w:w="56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3705"/>
        <w:gridCol w:w="3372"/>
        <w:gridCol w:w="2934"/>
        <w:gridCol w:w="4690"/>
      </w:tblGrid>
      <w:tr w:rsidR="00354CA9" w:rsidRPr="005012AB" w14:paraId="47277EF2" w14:textId="77777777" w:rsidTr="00590583">
        <w:trPr>
          <w:cantSplit/>
        </w:trPr>
        <w:tc>
          <w:tcPr>
            <w:tcW w:w="5000" w:type="pct"/>
            <w:gridSpan w:val="4"/>
            <w:shd w:val="clear" w:color="auto" w:fill="D9D9D9"/>
            <w:noWrap/>
            <w:vAlign w:val="bottom"/>
          </w:tcPr>
          <w:p w14:paraId="778F150D" w14:textId="77777777" w:rsidR="00354CA9" w:rsidRPr="005012AB" w:rsidRDefault="00354CA9" w:rsidP="00A727DE">
            <w:pPr>
              <w:rPr>
                <w:rFonts w:ascii="Calibri" w:eastAsia="SimSun" w:hAnsi="Calibri"/>
                <w:b/>
                <w:bCs/>
                <w:sz w:val="20"/>
                <w:szCs w:val="22"/>
              </w:rPr>
            </w:pPr>
            <w:r w:rsidRPr="005012AB">
              <w:rPr>
                <w:rFonts w:ascii="Calibri" w:eastAsia="SimSun" w:hAnsi="Calibri"/>
                <w:b/>
                <w:bCs/>
                <w:sz w:val="20"/>
                <w:szCs w:val="22"/>
              </w:rPr>
              <w:t>Total Budget and Work Plan</w:t>
            </w:r>
          </w:p>
        </w:tc>
      </w:tr>
      <w:tr w:rsidR="005D10C0" w:rsidRPr="00911862" w14:paraId="5C7F9CFB" w14:textId="77777777" w:rsidTr="00354CA9">
        <w:trPr>
          <w:cantSplit/>
        </w:trPr>
        <w:tc>
          <w:tcPr>
            <w:tcW w:w="1260" w:type="pct"/>
            <w:shd w:val="clear" w:color="auto" w:fill="auto"/>
            <w:noWrap/>
            <w:vAlign w:val="bottom"/>
          </w:tcPr>
          <w:p w14:paraId="513DE10E" w14:textId="77777777" w:rsidR="00354CA9" w:rsidRPr="005012AB" w:rsidRDefault="00354CA9" w:rsidP="00A727DE">
            <w:pPr>
              <w:rPr>
                <w:rFonts w:ascii="Calibri" w:eastAsia="SimSun" w:hAnsi="Calibri"/>
                <w:b/>
                <w:bCs/>
                <w:sz w:val="20"/>
                <w:szCs w:val="22"/>
              </w:rPr>
            </w:pPr>
            <w:r w:rsidRPr="005012AB">
              <w:rPr>
                <w:rFonts w:ascii="Calibri" w:eastAsia="SimSun" w:hAnsi="Calibri" w:cs="Arial"/>
                <w:bCs/>
                <w:color w:val="000000"/>
                <w:sz w:val="18"/>
                <w:szCs w:val="16"/>
                <w:lang w:eastAsia="zh-CN"/>
              </w:rPr>
              <w:t xml:space="preserve">Atlas Proposal or Award ID:  </w:t>
            </w:r>
          </w:p>
        </w:tc>
        <w:tc>
          <w:tcPr>
            <w:tcW w:w="1147" w:type="pct"/>
            <w:shd w:val="clear" w:color="auto" w:fill="auto"/>
            <w:vAlign w:val="bottom"/>
          </w:tcPr>
          <w:p w14:paraId="4DEFB971" w14:textId="77777777" w:rsidR="00354CA9" w:rsidRPr="00911862" w:rsidRDefault="00354CA9" w:rsidP="00A727DE">
            <w:pPr>
              <w:rPr>
                <w:rFonts w:ascii="Calibri" w:eastAsia="SimSun" w:hAnsi="Calibri"/>
                <w:b/>
                <w:bCs/>
                <w:color w:val="000000"/>
                <w:sz w:val="20"/>
                <w:szCs w:val="22"/>
              </w:rPr>
            </w:pPr>
          </w:p>
        </w:tc>
        <w:tc>
          <w:tcPr>
            <w:tcW w:w="998" w:type="pct"/>
            <w:shd w:val="clear" w:color="auto" w:fill="auto"/>
            <w:vAlign w:val="center"/>
          </w:tcPr>
          <w:p w14:paraId="00A9F859"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Primary Output Project ID:</w:t>
            </w:r>
          </w:p>
        </w:tc>
        <w:tc>
          <w:tcPr>
            <w:tcW w:w="1594" w:type="pct"/>
            <w:shd w:val="clear" w:color="auto" w:fill="auto"/>
            <w:vAlign w:val="bottom"/>
          </w:tcPr>
          <w:p w14:paraId="13A92F13" w14:textId="77777777" w:rsidR="00354CA9" w:rsidRPr="00911862" w:rsidRDefault="00354CA9" w:rsidP="00A727DE">
            <w:pPr>
              <w:rPr>
                <w:rFonts w:ascii="Calibri" w:eastAsia="SimSun" w:hAnsi="Calibri"/>
                <w:b/>
                <w:bCs/>
                <w:color w:val="000000"/>
                <w:sz w:val="20"/>
                <w:szCs w:val="22"/>
              </w:rPr>
            </w:pPr>
          </w:p>
        </w:tc>
      </w:tr>
      <w:tr w:rsidR="00354CA9" w:rsidRPr="00911862" w14:paraId="77CF2849"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2"/>
          <w:wAfter w:w="2592" w:type="pct"/>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26B62D8D"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Proposal or Award Title:</w:t>
            </w:r>
          </w:p>
        </w:tc>
        <w:tc>
          <w:tcPr>
            <w:tcW w:w="1147" w:type="pct"/>
            <w:tcBorders>
              <w:top w:val="single" w:sz="4" w:space="0" w:color="auto"/>
              <w:left w:val="nil"/>
              <w:bottom w:val="single" w:sz="4" w:space="0" w:color="auto"/>
              <w:right w:val="single" w:sz="4" w:space="0" w:color="000000"/>
            </w:tcBorders>
            <w:shd w:val="clear" w:color="auto" w:fill="auto"/>
            <w:noWrap/>
            <w:vAlign w:val="center"/>
            <w:hideMark/>
          </w:tcPr>
          <w:p w14:paraId="35FE4CA5" w14:textId="6B834F70" w:rsidR="00354CA9" w:rsidRPr="00D8348D" w:rsidRDefault="00354CA9" w:rsidP="00A727DE">
            <w:pPr>
              <w:rPr>
                <w:rFonts w:ascii="Calibri" w:eastAsia="SimSun" w:hAnsi="Calibri" w:cs="Arial"/>
                <w:b/>
                <w:bCs/>
                <w:color w:val="000000"/>
                <w:sz w:val="20"/>
                <w:szCs w:val="20"/>
                <w:lang w:eastAsia="zh-CN"/>
              </w:rPr>
            </w:pPr>
          </w:p>
        </w:tc>
      </w:tr>
      <w:tr w:rsidR="00354CA9" w:rsidRPr="005012AB" w14:paraId="029BD5FA"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61496A42"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Business Unit</w:t>
            </w:r>
          </w:p>
        </w:tc>
        <w:tc>
          <w:tcPr>
            <w:tcW w:w="37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587E5BFD" w14:textId="2D4247EE" w:rsidR="00354CA9" w:rsidRPr="00D8348D" w:rsidRDefault="002C75ED" w:rsidP="00A727DE">
            <w:pPr>
              <w:rPr>
                <w:rFonts w:ascii="Calibri" w:eastAsia="SimSun" w:hAnsi="Calibri" w:cs="Arial"/>
                <w:b/>
                <w:bCs/>
                <w:iCs/>
                <w:color w:val="000000"/>
                <w:sz w:val="18"/>
                <w:szCs w:val="16"/>
                <w:highlight w:val="yellow"/>
                <w:lang w:eastAsia="zh-CN"/>
              </w:rPr>
            </w:pPr>
            <w:r w:rsidRPr="00590583">
              <w:rPr>
                <w:rFonts w:cs="Arial"/>
                <w:b/>
                <w:bCs/>
                <w:color w:val="000000"/>
                <w:sz w:val="18"/>
                <w:szCs w:val="20"/>
                <w:lang w:eastAsia="zh-CN"/>
              </w:rPr>
              <w:t>SRB10</w:t>
            </w:r>
          </w:p>
        </w:tc>
      </w:tr>
      <w:tr w:rsidR="00354CA9" w:rsidRPr="005012AB" w14:paraId="61EFE912"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2F6C7BDD"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Primary Output Project Title</w:t>
            </w:r>
          </w:p>
        </w:tc>
        <w:tc>
          <w:tcPr>
            <w:tcW w:w="37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6FD88EEC" w14:textId="77777777" w:rsidR="00354CA9" w:rsidRPr="00D8348D" w:rsidRDefault="00354CA9" w:rsidP="00A727DE">
            <w:pPr>
              <w:rPr>
                <w:rFonts w:ascii="Calibri" w:eastAsia="SimSun" w:hAnsi="Calibri" w:cs="Arial"/>
                <w:b/>
                <w:bCs/>
                <w:color w:val="000000"/>
                <w:sz w:val="18"/>
                <w:szCs w:val="18"/>
                <w:lang w:eastAsia="zh-CN"/>
              </w:rPr>
            </w:pPr>
          </w:p>
        </w:tc>
      </w:tr>
      <w:tr w:rsidR="00354CA9" w:rsidRPr="005012AB" w14:paraId="0393E5AC"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4BCD42C3"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 xml:space="preserve">UNDP-GEF PIMS No. </w:t>
            </w:r>
          </w:p>
        </w:tc>
        <w:tc>
          <w:tcPr>
            <w:tcW w:w="3740" w:type="pct"/>
            <w:gridSpan w:val="3"/>
            <w:tcBorders>
              <w:top w:val="single" w:sz="4" w:space="0" w:color="auto"/>
              <w:left w:val="nil"/>
              <w:bottom w:val="single" w:sz="4" w:space="0" w:color="auto"/>
              <w:right w:val="single" w:sz="4" w:space="0" w:color="auto"/>
            </w:tcBorders>
            <w:shd w:val="clear" w:color="auto" w:fill="auto"/>
            <w:noWrap/>
            <w:vAlign w:val="center"/>
            <w:hideMark/>
          </w:tcPr>
          <w:p w14:paraId="1C8709E9" w14:textId="77777777" w:rsidR="00354CA9" w:rsidRPr="00D8348D" w:rsidRDefault="00354CA9" w:rsidP="00A727DE">
            <w:pPr>
              <w:rPr>
                <w:rFonts w:ascii="Calibri" w:eastAsia="SimSun" w:hAnsi="Calibri" w:cs="Arial"/>
                <w:b/>
                <w:bCs/>
                <w:color w:val="000000"/>
                <w:sz w:val="18"/>
                <w:szCs w:val="16"/>
                <w:lang w:eastAsia="zh-CN"/>
              </w:rPr>
            </w:pPr>
            <w:r w:rsidRPr="00D8348D">
              <w:rPr>
                <w:rFonts w:ascii="Calibri" w:eastAsia="SimSun" w:hAnsi="Calibri" w:cs="Arial"/>
                <w:b/>
                <w:bCs/>
                <w:color w:val="000000"/>
                <w:sz w:val="18"/>
                <w:szCs w:val="16"/>
                <w:lang w:eastAsia="zh-CN"/>
              </w:rPr>
              <w:t>62</w:t>
            </w:r>
            <w:r>
              <w:rPr>
                <w:rFonts w:ascii="Calibri" w:eastAsia="SimSun" w:hAnsi="Calibri" w:cs="Arial"/>
                <w:b/>
                <w:bCs/>
                <w:color w:val="000000"/>
                <w:sz w:val="18"/>
                <w:szCs w:val="16"/>
                <w:lang w:eastAsia="zh-CN"/>
              </w:rPr>
              <w:t>11</w:t>
            </w:r>
          </w:p>
        </w:tc>
      </w:tr>
      <w:tr w:rsidR="00354CA9" w:rsidRPr="005012AB" w14:paraId="08308A1A"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vAlign w:val="center"/>
            <w:hideMark/>
          </w:tcPr>
          <w:p w14:paraId="5BDEA989"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 xml:space="preserve">Implementing Partner </w:t>
            </w:r>
          </w:p>
        </w:tc>
        <w:tc>
          <w:tcPr>
            <w:tcW w:w="37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081AD380" w14:textId="63FAF388" w:rsidR="00354CA9" w:rsidRPr="00D8348D" w:rsidRDefault="00354CA9" w:rsidP="00A727DE">
            <w:pPr>
              <w:rPr>
                <w:rFonts w:ascii="Calibri" w:eastAsia="SimSun" w:hAnsi="Calibri" w:cs="Arial"/>
                <w:b/>
                <w:bCs/>
                <w:color w:val="000000"/>
                <w:sz w:val="18"/>
                <w:szCs w:val="16"/>
                <w:lang w:eastAsia="zh-CN"/>
              </w:rPr>
            </w:pPr>
            <w:r w:rsidRPr="004E73B4">
              <w:rPr>
                <w:rFonts w:ascii="Calibri" w:eastAsia="SimSun" w:hAnsi="Calibri" w:cs="Arial"/>
                <w:b/>
                <w:bCs/>
                <w:color w:val="000000"/>
                <w:sz w:val="18"/>
                <w:szCs w:val="16"/>
                <w:lang w:eastAsia="zh-CN"/>
              </w:rPr>
              <w:t>Ministry of Environment</w:t>
            </w:r>
            <w:r>
              <w:rPr>
                <w:rFonts w:ascii="Calibri" w:eastAsia="SimSun" w:hAnsi="Calibri" w:cs="Arial"/>
                <w:b/>
                <w:bCs/>
                <w:color w:val="000000"/>
                <w:sz w:val="18"/>
                <w:szCs w:val="16"/>
                <w:lang w:eastAsia="zh-CN"/>
              </w:rPr>
              <w:t>al Protection</w:t>
            </w:r>
            <w:r w:rsidR="00C930FE">
              <w:rPr>
                <w:rFonts w:cs="Arial"/>
                <w:b/>
                <w:bCs/>
                <w:color w:val="000000"/>
                <w:sz w:val="18"/>
                <w:szCs w:val="16"/>
                <w:lang w:eastAsia="zh-CN"/>
              </w:rPr>
              <w:t xml:space="preserve"> (MoEP)</w:t>
            </w:r>
          </w:p>
        </w:tc>
      </w:tr>
    </w:tbl>
    <w:p w14:paraId="59143701" w14:textId="77777777" w:rsidR="00354CA9" w:rsidRDefault="00354CA9" w:rsidP="003B2A79">
      <w:pPr>
        <w:rPr>
          <w:sz w:val="18"/>
          <w:szCs w:val="18"/>
        </w:rPr>
      </w:pPr>
    </w:p>
    <w:tbl>
      <w:tblPr>
        <w:tblW w:w="13590" w:type="dxa"/>
        <w:tblInd w:w="-10" w:type="dxa"/>
        <w:tblLayout w:type="fixed"/>
        <w:tblLook w:val="04A0" w:firstRow="1" w:lastRow="0" w:firstColumn="1" w:lastColumn="0" w:noHBand="0" w:noVBand="1"/>
      </w:tblPr>
      <w:tblGrid>
        <w:gridCol w:w="1441"/>
        <w:gridCol w:w="1259"/>
        <w:gridCol w:w="810"/>
        <w:gridCol w:w="691"/>
        <w:gridCol w:w="1041"/>
        <w:gridCol w:w="3322"/>
        <w:gridCol w:w="1156"/>
        <w:gridCol w:w="900"/>
        <w:gridCol w:w="900"/>
        <w:gridCol w:w="1170"/>
        <w:gridCol w:w="900"/>
      </w:tblGrid>
      <w:tr w:rsidR="004C293F" w14:paraId="74FD3467" w14:textId="77777777" w:rsidTr="00CA3314">
        <w:trPr>
          <w:trHeight w:val="510"/>
        </w:trPr>
        <w:tc>
          <w:tcPr>
            <w:tcW w:w="144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76296A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 Outcome/Atlas Activity</w:t>
            </w:r>
            <w:r>
              <w:rPr>
                <w:rFonts w:ascii="Arial" w:hAnsi="Arial" w:cs="Arial"/>
                <w:color w:val="000000"/>
                <w:sz w:val="16"/>
                <w:szCs w:val="16"/>
              </w:rPr>
              <w:t> </w:t>
            </w:r>
          </w:p>
        </w:tc>
        <w:tc>
          <w:tcPr>
            <w:tcW w:w="1259" w:type="dxa"/>
            <w:tcBorders>
              <w:top w:val="single" w:sz="8" w:space="0" w:color="auto"/>
              <w:left w:val="nil"/>
              <w:bottom w:val="nil"/>
              <w:right w:val="single" w:sz="8" w:space="0" w:color="auto"/>
            </w:tcBorders>
            <w:shd w:val="clear" w:color="auto" w:fill="auto"/>
            <w:vAlign w:val="center"/>
            <w:hideMark/>
          </w:tcPr>
          <w:p w14:paraId="5C3A46AE"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xml:space="preserve">Responsible Party/ </w:t>
            </w:r>
          </w:p>
        </w:tc>
        <w:tc>
          <w:tcPr>
            <w:tcW w:w="81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2B65C0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Fund ID</w:t>
            </w:r>
          </w:p>
        </w:tc>
        <w:tc>
          <w:tcPr>
            <w:tcW w:w="6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8F531B6" w14:textId="77777777" w:rsidR="004C293F" w:rsidRDefault="004C293F">
            <w:pPr>
              <w:jc w:val="center"/>
              <w:rPr>
                <w:rFonts w:ascii="Calibri" w:hAnsi="Calibri" w:cs="Calibri"/>
                <w:b/>
                <w:bCs/>
                <w:color w:val="000000"/>
                <w:sz w:val="20"/>
                <w:szCs w:val="20"/>
              </w:rPr>
            </w:pPr>
            <w:r w:rsidRPr="00CA3314">
              <w:rPr>
                <w:rFonts w:ascii="Calibri" w:hAnsi="Calibri" w:cs="Calibri"/>
                <w:b/>
                <w:bCs/>
                <w:color w:val="000000"/>
                <w:sz w:val="18"/>
                <w:szCs w:val="20"/>
              </w:rPr>
              <w:t>Donor Name</w:t>
            </w:r>
          </w:p>
        </w:tc>
        <w:tc>
          <w:tcPr>
            <w:tcW w:w="1041" w:type="dxa"/>
            <w:vMerge w:val="restart"/>
            <w:tcBorders>
              <w:top w:val="single" w:sz="8" w:space="0" w:color="auto"/>
              <w:left w:val="single" w:sz="8" w:space="0" w:color="auto"/>
              <w:bottom w:val="nil"/>
              <w:right w:val="single" w:sz="8" w:space="0" w:color="auto"/>
            </w:tcBorders>
            <w:shd w:val="clear" w:color="auto" w:fill="auto"/>
            <w:vAlign w:val="center"/>
            <w:hideMark/>
          </w:tcPr>
          <w:p w14:paraId="218103A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Atlas Budgetary Account Code</w:t>
            </w:r>
          </w:p>
        </w:tc>
        <w:tc>
          <w:tcPr>
            <w:tcW w:w="3322" w:type="dxa"/>
            <w:vMerge w:val="restart"/>
            <w:tcBorders>
              <w:top w:val="single" w:sz="8" w:space="0" w:color="auto"/>
              <w:left w:val="single" w:sz="8" w:space="0" w:color="auto"/>
              <w:bottom w:val="nil"/>
              <w:right w:val="single" w:sz="8" w:space="0" w:color="auto"/>
            </w:tcBorders>
            <w:shd w:val="clear" w:color="auto" w:fill="auto"/>
            <w:vAlign w:val="center"/>
            <w:hideMark/>
          </w:tcPr>
          <w:p w14:paraId="6D763D7D"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ATLAS Budget Description</w:t>
            </w:r>
          </w:p>
        </w:tc>
        <w:tc>
          <w:tcPr>
            <w:tcW w:w="1156" w:type="dxa"/>
            <w:vMerge w:val="restart"/>
            <w:tcBorders>
              <w:top w:val="single" w:sz="8" w:space="0" w:color="auto"/>
              <w:left w:val="single" w:sz="8" w:space="0" w:color="auto"/>
              <w:bottom w:val="nil"/>
              <w:right w:val="single" w:sz="8" w:space="0" w:color="auto"/>
            </w:tcBorders>
            <w:shd w:val="clear" w:color="auto" w:fill="auto"/>
            <w:vAlign w:val="center"/>
            <w:hideMark/>
          </w:tcPr>
          <w:p w14:paraId="6C21CF1B"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Amount 2019 (USD)</w:t>
            </w:r>
          </w:p>
        </w:tc>
        <w:tc>
          <w:tcPr>
            <w:tcW w:w="900" w:type="dxa"/>
            <w:vMerge w:val="restart"/>
            <w:tcBorders>
              <w:top w:val="single" w:sz="8" w:space="0" w:color="auto"/>
              <w:left w:val="single" w:sz="8" w:space="0" w:color="auto"/>
              <w:bottom w:val="nil"/>
              <w:right w:val="single" w:sz="8" w:space="0" w:color="auto"/>
            </w:tcBorders>
            <w:shd w:val="clear" w:color="auto" w:fill="auto"/>
            <w:vAlign w:val="center"/>
            <w:hideMark/>
          </w:tcPr>
          <w:p w14:paraId="681331D2"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Amount 2020 (USD)</w:t>
            </w:r>
          </w:p>
        </w:tc>
        <w:tc>
          <w:tcPr>
            <w:tcW w:w="900" w:type="dxa"/>
            <w:vMerge w:val="restart"/>
            <w:tcBorders>
              <w:top w:val="single" w:sz="8" w:space="0" w:color="auto"/>
              <w:left w:val="single" w:sz="8" w:space="0" w:color="auto"/>
              <w:bottom w:val="nil"/>
              <w:right w:val="single" w:sz="8" w:space="0" w:color="auto"/>
            </w:tcBorders>
            <w:shd w:val="clear" w:color="auto" w:fill="auto"/>
            <w:vAlign w:val="center"/>
            <w:hideMark/>
          </w:tcPr>
          <w:p w14:paraId="436B3E9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Amount 2021 (USD)</w:t>
            </w:r>
          </w:p>
        </w:tc>
        <w:tc>
          <w:tcPr>
            <w:tcW w:w="1170" w:type="dxa"/>
            <w:vMerge w:val="restart"/>
            <w:tcBorders>
              <w:top w:val="single" w:sz="8" w:space="0" w:color="auto"/>
              <w:left w:val="single" w:sz="8" w:space="0" w:color="auto"/>
              <w:bottom w:val="nil"/>
              <w:right w:val="single" w:sz="8" w:space="0" w:color="auto"/>
            </w:tcBorders>
            <w:shd w:val="clear" w:color="auto" w:fill="auto"/>
            <w:vAlign w:val="center"/>
            <w:hideMark/>
          </w:tcPr>
          <w:p w14:paraId="044D505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Total (USD)</w:t>
            </w:r>
          </w:p>
        </w:tc>
        <w:tc>
          <w:tcPr>
            <w:tcW w:w="900" w:type="dxa"/>
            <w:vMerge w:val="restart"/>
            <w:tcBorders>
              <w:top w:val="single" w:sz="8" w:space="0" w:color="auto"/>
              <w:left w:val="single" w:sz="8" w:space="0" w:color="auto"/>
              <w:bottom w:val="nil"/>
              <w:right w:val="single" w:sz="8" w:space="0" w:color="auto"/>
            </w:tcBorders>
            <w:shd w:val="clear" w:color="auto" w:fill="auto"/>
            <w:vAlign w:val="center"/>
            <w:hideMark/>
          </w:tcPr>
          <w:p w14:paraId="251014DD"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See Budget Note</w:t>
            </w:r>
            <w:r>
              <w:rPr>
                <w:rFonts w:ascii="Calibri" w:hAnsi="Calibri" w:cs="Calibri"/>
                <w:color w:val="000000"/>
                <w:sz w:val="20"/>
                <w:szCs w:val="20"/>
              </w:rPr>
              <w:t> </w:t>
            </w:r>
            <w:r>
              <w:rPr>
                <w:rFonts w:ascii="Calibri" w:hAnsi="Calibri" w:cs="Calibri"/>
                <w:b/>
                <w:bCs/>
                <w:color w:val="000000"/>
                <w:sz w:val="20"/>
                <w:szCs w:val="20"/>
              </w:rPr>
              <w:t>:</w:t>
            </w:r>
          </w:p>
        </w:tc>
      </w:tr>
      <w:tr w:rsidR="004C293F" w14:paraId="26F1D408" w14:textId="77777777" w:rsidTr="00CA3314">
        <w:trPr>
          <w:trHeight w:val="580"/>
        </w:trPr>
        <w:tc>
          <w:tcPr>
            <w:tcW w:w="1441" w:type="dxa"/>
            <w:vMerge/>
            <w:tcBorders>
              <w:top w:val="single" w:sz="8" w:space="0" w:color="auto"/>
              <w:left w:val="single" w:sz="8" w:space="0" w:color="auto"/>
              <w:bottom w:val="single" w:sz="8" w:space="0" w:color="000000"/>
              <w:right w:val="single" w:sz="8" w:space="0" w:color="auto"/>
            </w:tcBorders>
            <w:vAlign w:val="center"/>
            <w:hideMark/>
          </w:tcPr>
          <w:p w14:paraId="30D0569E" w14:textId="77777777" w:rsidR="004C293F" w:rsidRDefault="004C293F">
            <w:pPr>
              <w:rPr>
                <w:rFonts w:ascii="Calibri" w:hAnsi="Calibri" w:cs="Calibri"/>
                <w:b/>
                <w:bCs/>
                <w:color w:val="000000"/>
                <w:sz w:val="20"/>
                <w:szCs w:val="20"/>
              </w:rPr>
            </w:pPr>
          </w:p>
        </w:tc>
        <w:tc>
          <w:tcPr>
            <w:tcW w:w="1259" w:type="dxa"/>
            <w:tcBorders>
              <w:top w:val="nil"/>
              <w:left w:val="nil"/>
              <w:bottom w:val="single" w:sz="8" w:space="0" w:color="auto"/>
              <w:right w:val="single" w:sz="8" w:space="0" w:color="auto"/>
            </w:tcBorders>
            <w:shd w:val="clear" w:color="auto" w:fill="auto"/>
            <w:vAlign w:val="center"/>
            <w:hideMark/>
          </w:tcPr>
          <w:p w14:paraId="4397C75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Implementing Agent</w:t>
            </w:r>
          </w:p>
        </w:tc>
        <w:tc>
          <w:tcPr>
            <w:tcW w:w="810" w:type="dxa"/>
            <w:vMerge/>
            <w:tcBorders>
              <w:top w:val="single" w:sz="8" w:space="0" w:color="auto"/>
              <w:left w:val="single" w:sz="8" w:space="0" w:color="auto"/>
              <w:bottom w:val="single" w:sz="8" w:space="0" w:color="000000"/>
              <w:right w:val="single" w:sz="8" w:space="0" w:color="auto"/>
            </w:tcBorders>
            <w:vAlign w:val="center"/>
            <w:hideMark/>
          </w:tcPr>
          <w:p w14:paraId="30C70336" w14:textId="77777777" w:rsidR="004C293F" w:rsidRDefault="004C293F">
            <w:pPr>
              <w:rPr>
                <w:rFonts w:ascii="Calibri" w:hAnsi="Calibri" w:cs="Calibri"/>
                <w:b/>
                <w:bCs/>
                <w:color w:val="000000"/>
                <w:sz w:val="20"/>
                <w:szCs w:val="20"/>
              </w:rPr>
            </w:pPr>
          </w:p>
        </w:tc>
        <w:tc>
          <w:tcPr>
            <w:tcW w:w="691" w:type="dxa"/>
            <w:vMerge/>
            <w:tcBorders>
              <w:top w:val="single" w:sz="8" w:space="0" w:color="auto"/>
              <w:left w:val="single" w:sz="8" w:space="0" w:color="auto"/>
              <w:bottom w:val="single" w:sz="8" w:space="0" w:color="000000"/>
              <w:right w:val="single" w:sz="8" w:space="0" w:color="auto"/>
            </w:tcBorders>
            <w:vAlign w:val="center"/>
            <w:hideMark/>
          </w:tcPr>
          <w:p w14:paraId="5DD307B5" w14:textId="77777777" w:rsidR="004C293F" w:rsidRDefault="004C293F">
            <w:pPr>
              <w:rPr>
                <w:rFonts w:ascii="Calibri" w:hAnsi="Calibri" w:cs="Calibri"/>
                <w:b/>
                <w:bCs/>
                <w:color w:val="000000"/>
                <w:sz w:val="20"/>
                <w:szCs w:val="20"/>
              </w:rPr>
            </w:pPr>
          </w:p>
        </w:tc>
        <w:tc>
          <w:tcPr>
            <w:tcW w:w="1041" w:type="dxa"/>
            <w:vMerge/>
            <w:tcBorders>
              <w:top w:val="single" w:sz="8" w:space="0" w:color="auto"/>
              <w:left w:val="single" w:sz="8" w:space="0" w:color="auto"/>
              <w:bottom w:val="nil"/>
              <w:right w:val="single" w:sz="8" w:space="0" w:color="auto"/>
            </w:tcBorders>
            <w:vAlign w:val="center"/>
            <w:hideMark/>
          </w:tcPr>
          <w:p w14:paraId="03DB8379" w14:textId="77777777" w:rsidR="004C293F" w:rsidRDefault="004C293F">
            <w:pPr>
              <w:rPr>
                <w:rFonts w:ascii="Calibri" w:hAnsi="Calibri" w:cs="Calibri"/>
                <w:b/>
                <w:bCs/>
                <w:color w:val="000000"/>
                <w:sz w:val="20"/>
                <w:szCs w:val="20"/>
              </w:rPr>
            </w:pPr>
          </w:p>
        </w:tc>
        <w:tc>
          <w:tcPr>
            <w:tcW w:w="3322" w:type="dxa"/>
            <w:vMerge/>
            <w:tcBorders>
              <w:top w:val="single" w:sz="8" w:space="0" w:color="auto"/>
              <w:left w:val="single" w:sz="8" w:space="0" w:color="auto"/>
              <w:bottom w:val="nil"/>
              <w:right w:val="single" w:sz="8" w:space="0" w:color="auto"/>
            </w:tcBorders>
            <w:vAlign w:val="center"/>
            <w:hideMark/>
          </w:tcPr>
          <w:p w14:paraId="174F6ED5" w14:textId="77777777" w:rsidR="004C293F" w:rsidRDefault="004C293F">
            <w:pPr>
              <w:rPr>
                <w:rFonts w:ascii="Calibri" w:hAnsi="Calibri" w:cs="Calibri"/>
                <w:b/>
                <w:bCs/>
                <w:color w:val="000000"/>
                <w:sz w:val="20"/>
                <w:szCs w:val="20"/>
              </w:rPr>
            </w:pPr>
          </w:p>
        </w:tc>
        <w:tc>
          <w:tcPr>
            <w:tcW w:w="1156" w:type="dxa"/>
            <w:vMerge/>
            <w:tcBorders>
              <w:top w:val="single" w:sz="8" w:space="0" w:color="auto"/>
              <w:left w:val="single" w:sz="8" w:space="0" w:color="auto"/>
              <w:bottom w:val="nil"/>
              <w:right w:val="single" w:sz="8" w:space="0" w:color="auto"/>
            </w:tcBorders>
            <w:vAlign w:val="center"/>
            <w:hideMark/>
          </w:tcPr>
          <w:p w14:paraId="5D5BABDB" w14:textId="77777777" w:rsidR="004C293F" w:rsidRDefault="004C293F">
            <w:pPr>
              <w:rPr>
                <w:rFonts w:ascii="Calibri" w:hAnsi="Calibri" w:cs="Calibri"/>
                <w:b/>
                <w:bCs/>
                <w:color w:val="000000"/>
                <w:sz w:val="20"/>
                <w:szCs w:val="20"/>
              </w:rPr>
            </w:pPr>
          </w:p>
        </w:tc>
        <w:tc>
          <w:tcPr>
            <w:tcW w:w="900" w:type="dxa"/>
            <w:vMerge/>
            <w:tcBorders>
              <w:top w:val="single" w:sz="8" w:space="0" w:color="auto"/>
              <w:left w:val="single" w:sz="8" w:space="0" w:color="auto"/>
              <w:bottom w:val="nil"/>
              <w:right w:val="single" w:sz="8" w:space="0" w:color="auto"/>
            </w:tcBorders>
            <w:vAlign w:val="center"/>
            <w:hideMark/>
          </w:tcPr>
          <w:p w14:paraId="20DCDF88" w14:textId="77777777" w:rsidR="004C293F" w:rsidRDefault="004C293F">
            <w:pPr>
              <w:rPr>
                <w:rFonts w:ascii="Calibri" w:hAnsi="Calibri" w:cs="Calibri"/>
                <w:b/>
                <w:bCs/>
                <w:color w:val="000000"/>
                <w:sz w:val="20"/>
                <w:szCs w:val="20"/>
              </w:rPr>
            </w:pPr>
          </w:p>
        </w:tc>
        <w:tc>
          <w:tcPr>
            <w:tcW w:w="900" w:type="dxa"/>
            <w:vMerge/>
            <w:tcBorders>
              <w:top w:val="single" w:sz="8" w:space="0" w:color="auto"/>
              <w:left w:val="single" w:sz="8" w:space="0" w:color="auto"/>
              <w:bottom w:val="nil"/>
              <w:right w:val="single" w:sz="8" w:space="0" w:color="auto"/>
            </w:tcBorders>
            <w:vAlign w:val="center"/>
            <w:hideMark/>
          </w:tcPr>
          <w:p w14:paraId="54781841" w14:textId="77777777" w:rsidR="004C293F" w:rsidRDefault="004C293F">
            <w:pPr>
              <w:rPr>
                <w:rFonts w:ascii="Calibri" w:hAnsi="Calibri" w:cs="Calibri"/>
                <w:b/>
                <w:bCs/>
                <w:color w:val="000000"/>
                <w:sz w:val="20"/>
                <w:szCs w:val="20"/>
              </w:rPr>
            </w:pPr>
          </w:p>
        </w:tc>
        <w:tc>
          <w:tcPr>
            <w:tcW w:w="1170" w:type="dxa"/>
            <w:vMerge/>
            <w:tcBorders>
              <w:top w:val="single" w:sz="8" w:space="0" w:color="auto"/>
              <w:left w:val="single" w:sz="8" w:space="0" w:color="auto"/>
              <w:bottom w:val="nil"/>
              <w:right w:val="single" w:sz="8" w:space="0" w:color="auto"/>
            </w:tcBorders>
            <w:vAlign w:val="center"/>
            <w:hideMark/>
          </w:tcPr>
          <w:p w14:paraId="1E476A21" w14:textId="77777777" w:rsidR="004C293F" w:rsidRDefault="004C293F">
            <w:pPr>
              <w:rPr>
                <w:rFonts w:ascii="Calibri" w:hAnsi="Calibri" w:cs="Calibri"/>
                <w:b/>
                <w:bCs/>
                <w:color w:val="000000"/>
                <w:sz w:val="20"/>
                <w:szCs w:val="20"/>
              </w:rPr>
            </w:pPr>
          </w:p>
        </w:tc>
        <w:tc>
          <w:tcPr>
            <w:tcW w:w="900" w:type="dxa"/>
            <w:vMerge/>
            <w:tcBorders>
              <w:top w:val="single" w:sz="8" w:space="0" w:color="auto"/>
              <w:left w:val="single" w:sz="8" w:space="0" w:color="auto"/>
              <w:bottom w:val="nil"/>
              <w:right w:val="single" w:sz="8" w:space="0" w:color="auto"/>
            </w:tcBorders>
            <w:vAlign w:val="center"/>
            <w:hideMark/>
          </w:tcPr>
          <w:p w14:paraId="34BF38C6" w14:textId="77777777" w:rsidR="004C293F" w:rsidRDefault="004C293F">
            <w:pPr>
              <w:rPr>
                <w:rFonts w:ascii="Calibri" w:hAnsi="Calibri" w:cs="Calibri"/>
                <w:b/>
                <w:bCs/>
                <w:color w:val="000000"/>
                <w:sz w:val="20"/>
                <w:szCs w:val="20"/>
              </w:rPr>
            </w:pPr>
          </w:p>
        </w:tc>
      </w:tr>
      <w:tr w:rsidR="004C293F" w14:paraId="177C4CE9" w14:textId="77777777" w:rsidTr="00CA3314">
        <w:trPr>
          <w:trHeight w:val="320"/>
        </w:trPr>
        <w:tc>
          <w:tcPr>
            <w:tcW w:w="1441" w:type="dxa"/>
            <w:tcBorders>
              <w:top w:val="nil"/>
              <w:left w:val="single" w:sz="8" w:space="0" w:color="auto"/>
              <w:bottom w:val="nil"/>
              <w:right w:val="single" w:sz="8" w:space="0" w:color="auto"/>
            </w:tcBorders>
            <w:shd w:val="clear" w:color="auto" w:fill="auto"/>
            <w:vAlign w:val="center"/>
            <w:hideMark/>
          </w:tcPr>
          <w:p w14:paraId="265FF10D" w14:textId="77777777" w:rsidR="004C293F" w:rsidRDefault="004C293F">
            <w:pPr>
              <w:rPr>
                <w:rFonts w:ascii="Calibri" w:hAnsi="Calibri" w:cs="Calibri"/>
                <w:b/>
                <w:bCs/>
                <w:color w:val="000000"/>
                <w:sz w:val="20"/>
                <w:szCs w:val="20"/>
              </w:rPr>
            </w:pPr>
            <w:r>
              <w:rPr>
                <w:rFonts w:ascii="Calibri" w:hAnsi="Calibri" w:cs="Calibri"/>
                <w:b/>
                <w:bCs/>
                <w:color w:val="000000"/>
                <w:sz w:val="20"/>
                <w:szCs w:val="20"/>
              </w:rPr>
              <w:t xml:space="preserve">OUTCOME 1: </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49AF57C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66C6BE1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7177418F"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single" w:sz="8" w:space="0" w:color="auto"/>
              <w:left w:val="nil"/>
              <w:bottom w:val="single" w:sz="4" w:space="0" w:color="auto"/>
              <w:right w:val="single" w:sz="4" w:space="0" w:color="auto"/>
            </w:tcBorders>
            <w:shd w:val="clear" w:color="auto" w:fill="auto"/>
            <w:noWrap/>
            <w:vAlign w:val="center"/>
            <w:hideMark/>
          </w:tcPr>
          <w:p w14:paraId="071AF68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single" w:sz="8" w:space="0" w:color="auto"/>
              <w:left w:val="nil"/>
              <w:bottom w:val="single" w:sz="4" w:space="0" w:color="auto"/>
              <w:right w:val="single" w:sz="4" w:space="0" w:color="auto"/>
            </w:tcBorders>
            <w:shd w:val="clear" w:color="auto" w:fill="auto"/>
            <w:vAlign w:val="center"/>
            <w:hideMark/>
          </w:tcPr>
          <w:p w14:paraId="30712C68" w14:textId="77777777" w:rsidR="004C293F" w:rsidRDefault="004C293F">
            <w:pPr>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single" w:sz="8" w:space="0" w:color="auto"/>
              <w:left w:val="nil"/>
              <w:bottom w:val="single" w:sz="4" w:space="0" w:color="auto"/>
              <w:right w:val="single" w:sz="4" w:space="0" w:color="auto"/>
            </w:tcBorders>
            <w:shd w:val="clear" w:color="auto" w:fill="auto"/>
            <w:noWrap/>
            <w:vAlign w:val="center"/>
            <w:hideMark/>
          </w:tcPr>
          <w:p w14:paraId="00C1599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6,500</w:t>
            </w:r>
          </w:p>
        </w:tc>
        <w:tc>
          <w:tcPr>
            <w:tcW w:w="900" w:type="dxa"/>
            <w:tcBorders>
              <w:top w:val="single" w:sz="8" w:space="0" w:color="auto"/>
              <w:left w:val="nil"/>
              <w:bottom w:val="single" w:sz="4" w:space="0" w:color="auto"/>
              <w:right w:val="single" w:sz="4" w:space="0" w:color="auto"/>
            </w:tcBorders>
            <w:shd w:val="clear" w:color="auto" w:fill="auto"/>
            <w:noWrap/>
            <w:vAlign w:val="center"/>
            <w:hideMark/>
          </w:tcPr>
          <w:p w14:paraId="1495C39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13,000</w:t>
            </w:r>
          </w:p>
        </w:tc>
        <w:tc>
          <w:tcPr>
            <w:tcW w:w="900" w:type="dxa"/>
            <w:tcBorders>
              <w:top w:val="single" w:sz="8" w:space="0" w:color="auto"/>
              <w:left w:val="nil"/>
              <w:bottom w:val="single" w:sz="4" w:space="0" w:color="auto"/>
              <w:right w:val="single" w:sz="4" w:space="0" w:color="auto"/>
            </w:tcBorders>
            <w:shd w:val="clear" w:color="auto" w:fill="auto"/>
            <w:noWrap/>
            <w:vAlign w:val="center"/>
            <w:hideMark/>
          </w:tcPr>
          <w:p w14:paraId="507DC01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33E185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19,500</w:t>
            </w:r>
          </w:p>
        </w:tc>
        <w:tc>
          <w:tcPr>
            <w:tcW w:w="900" w:type="dxa"/>
            <w:tcBorders>
              <w:top w:val="single" w:sz="8" w:space="0" w:color="auto"/>
              <w:left w:val="nil"/>
              <w:bottom w:val="single" w:sz="4" w:space="0" w:color="auto"/>
              <w:right w:val="single" w:sz="8" w:space="0" w:color="auto"/>
            </w:tcBorders>
            <w:shd w:val="clear" w:color="auto" w:fill="auto"/>
            <w:vAlign w:val="center"/>
            <w:hideMark/>
          </w:tcPr>
          <w:p w14:paraId="0038A0C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w:t>
            </w:r>
          </w:p>
        </w:tc>
      </w:tr>
      <w:tr w:rsidR="004C293F" w14:paraId="5F0EF9BE" w14:textId="77777777" w:rsidTr="00CA3314">
        <w:trPr>
          <w:trHeight w:val="350"/>
        </w:trPr>
        <w:tc>
          <w:tcPr>
            <w:tcW w:w="1441" w:type="dxa"/>
            <w:vMerge w:val="restart"/>
            <w:tcBorders>
              <w:top w:val="nil"/>
              <w:left w:val="single" w:sz="8" w:space="0" w:color="auto"/>
              <w:bottom w:val="double" w:sz="6" w:space="0" w:color="000000"/>
              <w:right w:val="single" w:sz="8" w:space="0" w:color="auto"/>
            </w:tcBorders>
            <w:shd w:val="clear" w:color="auto" w:fill="auto"/>
            <w:vAlign w:val="center"/>
            <w:hideMark/>
          </w:tcPr>
          <w:p w14:paraId="169F389E" w14:textId="77777777" w:rsidR="004C293F" w:rsidRDefault="004C293F">
            <w:pPr>
              <w:rPr>
                <w:rFonts w:ascii="Calibri" w:hAnsi="Calibri" w:cs="Calibri"/>
                <w:color w:val="000000"/>
                <w:sz w:val="20"/>
                <w:szCs w:val="20"/>
              </w:rPr>
            </w:pPr>
            <w:r>
              <w:rPr>
                <w:rFonts w:ascii="Calibri" w:hAnsi="Calibri" w:cs="Calibri"/>
                <w:color w:val="000000"/>
                <w:sz w:val="20"/>
                <w:szCs w:val="20"/>
              </w:rPr>
              <w:t>Strengthening national transparency capacities for tracking NDC progress from</w:t>
            </w:r>
            <w:r>
              <w:rPr>
                <w:rFonts w:ascii="Calibri" w:hAnsi="Calibri" w:cs="Calibri"/>
                <w:color w:val="000000"/>
                <w:sz w:val="20"/>
                <w:szCs w:val="20"/>
              </w:rPr>
              <w:br/>
              <w:t>mitigation activities</w:t>
            </w:r>
          </w:p>
        </w:tc>
        <w:tc>
          <w:tcPr>
            <w:tcW w:w="1259" w:type="dxa"/>
            <w:vMerge/>
            <w:tcBorders>
              <w:top w:val="nil"/>
              <w:left w:val="single" w:sz="8" w:space="0" w:color="auto"/>
              <w:bottom w:val="double" w:sz="6" w:space="0" w:color="000000"/>
              <w:right w:val="single" w:sz="8" w:space="0" w:color="auto"/>
            </w:tcBorders>
            <w:vAlign w:val="center"/>
            <w:hideMark/>
          </w:tcPr>
          <w:p w14:paraId="754BD4E5"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9334AAD"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FC4C7DB"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B3403E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71300</w:t>
            </w:r>
          </w:p>
        </w:tc>
        <w:tc>
          <w:tcPr>
            <w:tcW w:w="3322" w:type="dxa"/>
            <w:tcBorders>
              <w:top w:val="nil"/>
              <w:left w:val="nil"/>
              <w:bottom w:val="single" w:sz="4" w:space="0" w:color="auto"/>
              <w:right w:val="single" w:sz="4" w:space="0" w:color="auto"/>
            </w:tcBorders>
            <w:shd w:val="clear" w:color="auto" w:fill="auto"/>
            <w:noWrap/>
            <w:vAlign w:val="center"/>
            <w:hideMark/>
          </w:tcPr>
          <w:p w14:paraId="1585E173" w14:textId="77777777" w:rsidR="004C293F" w:rsidRDefault="004C293F">
            <w:pPr>
              <w:rPr>
                <w:rFonts w:ascii="Calibri" w:hAnsi="Calibri" w:cs="Calibri"/>
                <w:color w:val="000000"/>
                <w:sz w:val="20"/>
                <w:szCs w:val="20"/>
              </w:rPr>
            </w:pPr>
            <w:r>
              <w:rPr>
                <w:rFonts w:ascii="Calibri" w:hAnsi="Calibri" w:cs="Calibri"/>
                <w:color w:val="000000"/>
                <w:sz w:val="20"/>
                <w:szCs w:val="20"/>
              </w:rPr>
              <w:t>Local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4C26C56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48,000</w:t>
            </w:r>
          </w:p>
        </w:tc>
        <w:tc>
          <w:tcPr>
            <w:tcW w:w="900" w:type="dxa"/>
            <w:tcBorders>
              <w:top w:val="nil"/>
              <w:left w:val="nil"/>
              <w:bottom w:val="single" w:sz="4" w:space="0" w:color="auto"/>
              <w:right w:val="single" w:sz="4" w:space="0" w:color="auto"/>
            </w:tcBorders>
            <w:shd w:val="clear" w:color="auto" w:fill="auto"/>
            <w:noWrap/>
            <w:vAlign w:val="center"/>
            <w:hideMark/>
          </w:tcPr>
          <w:p w14:paraId="0670DFD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48,000</w:t>
            </w:r>
          </w:p>
        </w:tc>
        <w:tc>
          <w:tcPr>
            <w:tcW w:w="900" w:type="dxa"/>
            <w:tcBorders>
              <w:top w:val="nil"/>
              <w:left w:val="nil"/>
              <w:bottom w:val="single" w:sz="4" w:space="0" w:color="auto"/>
              <w:right w:val="single" w:sz="4" w:space="0" w:color="auto"/>
            </w:tcBorders>
            <w:shd w:val="clear" w:color="auto" w:fill="auto"/>
            <w:noWrap/>
            <w:vAlign w:val="center"/>
            <w:hideMark/>
          </w:tcPr>
          <w:p w14:paraId="3347C42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633DA4F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141,000</w:t>
            </w:r>
          </w:p>
        </w:tc>
        <w:tc>
          <w:tcPr>
            <w:tcW w:w="900" w:type="dxa"/>
            <w:tcBorders>
              <w:top w:val="nil"/>
              <w:left w:val="nil"/>
              <w:bottom w:val="single" w:sz="4" w:space="0" w:color="auto"/>
              <w:right w:val="single" w:sz="8" w:space="0" w:color="auto"/>
            </w:tcBorders>
            <w:shd w:val="clear" w:color="auto" w:fill="auto"/>
            <w:noWrap/>
            <w:vAlign w:val="center"/>
            <w:hideMark/>
          </w:tcPr>
          <w:p w14:paraId="4EEFC2B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w:t>
            </w:r>
          </w:p>
        </w:tc>
      </w:tr>
      <w:tr w:rsidR="004C293F" w14:paraId="5AA4EC6B" w14:textId="77777777" w:rsidTr="00CA3314">
        <w:trPr>
          <w:trHeight w:val="350"/>
        </w:trPr>
        <w:tc>
          <w:tcPr>
            <w:tcW w:w="1441" w:type="dxa"/>
            <w:vMerge/>
            <w:tcBorders>
              <w:top w:val="nil"/>
              <w:left w:val="single" w:sz="8" w:space="0" w:color="auto"/>
              <w:bottom w:val="double" w:sz="6" w:space="0" w:color="000000"/>
              <w:right w:val="single" w:sz="8" w:space="0" w:color="auto"/>
            </w:tcBorders>
            <w:vAlign w:val="center"/>
            <w:hideMark/>
          </w:tcPr>
          <w:p w14:paraId="5C8FDE7D"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165753E7"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F3A8D60"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44E682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EFE768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nil"/>
              <w:bottom w:val="single" w:sz="4" w:space="0" w:color="auto"/>
              <w:right w:val="single" w:sz="4" w:space="0" w:color="auto"/>
            </w:tcBorders>
            <w:shd w:val="clear" w:color="auto" w:fill="auto"/>
            <w:noWrap/>
            <w:vAlign w:val="center"/>
            <w:hideMark/>
          </w:tcPr>
          <w:p w14:paraId="0317366D" w14:textId="77777777" w:rsidR="004C293F" w:rsidRDefault="004C293F">
            <w:pPr>
              <w:rPr>
                <w:rFonts w:ascii="Calibri" w:hAnsi="Calibri" w:cs="Calibri"/>
                <w:color w:val="000000"/>
                <w:sz w:val="20"/>
                <w:szCs w:val="20"/>
              </w:rPr>
            </w:pPr>
            <w:r>
              <w:rPr>
                <w:rFonts w:ascii="Calibri" w:hAnsi="Calibri" w:cs="Calibri"/>
                <w:color w:val="000000"/>
                <w:sz w:val="20"/>
                <w:szCs w:val="20"/>
              </w:rPr>
              <w:t>Travel</w:t>
            </w:r>
          </w:p>
        </w:tc>
        <w:tc>
          <w:tcPr>
            <w:tcW w:w="1156" w:type="dxa"/>
            <w:tcBorders>
              <w:top w:val="nil"/>
              <w:left w:val="nil"/>
              <w:bottom w:val="single" w:sz="4" w:space="0" w:color="auto"/>
              <w:right w:val="single" w:sz="4" w:space="0" w:color="auto"/>
            </w:tcBorders>
            <w:shd w:val="clear" w:color="auto" w:fill="auto"/>
            <w:noWrap/>
            <w:vAlign w:val="center"/>
            <w:hideMark/>
          </w:tcPr>
          <w:p w14:paraId="2C8FAB6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w:t>
            </w:r>
          </w:p>
        </w:tc>
        <w:tc>
          <w:tcPr>
            <w:tcW w:w="900" w:type="dxa"/>
            <w:tcBorders>
              <w:top w:val="nil"/>
              <w:left w:val="nil"/>
              <w:bottom w:val="single" w:sz="4" w:space="0" w:color="auto"/>
              <w:right w:val="single" w:sz="4" w:space="0" w:color="auto"/>
            </w:tcBorders>
            <w:shd w:val="clear" w:color="auto" w:fill="auto"/>
            <w:noWrap/>
            <w:vAlign w:val="center"/>
            <w:hideMark/>
          </w:tcPr>
          <w:p w14:paraId="1EB00E1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6318D67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4AE7FB0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11,500</w:t>
            </w:r>
          </w:p>
        </w:tc>
        <w:tc>
          <w:tcPr>
            <w:tcW w:w="900" w:type="dxa"/>
            <w:tcBorders>
              <w:top w:val="nil"/>
              <w:left w:val="nil"/>
              <w:bottom w:val="single" w:sz="4" w:space="0" w:color="auto"/>
              <w:right w:val="single" w:sz="8" w:space="0" w:color="auto"/>
            </w:tcBorders>
            <w:shd w:val="clear" w:color="auto" w:fill="auto"/>
            <w:noWrap/>
            <w:vAlign w:val="center"/>
            <w:hideMark/>
          </w:tcPr>
          <w:p w14:paraId="4096220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w:t>
            </w:r>
          </w:p>
        </w:tc>
      </w:tr>
      <w:tr w:rsidR="004C293F" w14:paraId="4A71858F"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040E9858"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EF728C8"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AE45F11"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61FE3EC"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607798E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72100</w:t>
            </w:r>
          </w:p>
        </w:tc>
        <w:tc>
          <w:tcPr>
            <w:tcW w:w="3322" w:type="dxa"/>
            <w:tcBorders>
              <w:top w:val="nil"/>
              <w:left w:val="nil"/>
              <w:bottom w:val="single" w:sz="4" w:space="0" w:color="auto"/>
              <w:right w:val="single" w:sz="4" w:space="0" w:color="auto"/>
            </w:tcBorders>
            <w:shd w:val="clear" w:color="auto" w:fill="auto"/>
            <w:noWrap/>
            <w:vAlign w:val="center"/>
            <w:hideMark/>
          </w:tcPr>
          <w:p w14:paraId="67325473" w14:textId="77777777" w:rsidR="004C293F" w:rsidRDefault="004C293F">
            <w:pPr>
              <w:rPr>
                <w:rFonts w:ascii="Calibri" w:hAnsi="Calibri" w:cs="Calibri"/>
                <w:color w:val="000000"/>
                <w:sz w:val="20"/>
                <w:szCs w:val="20"/>
              </w:rPr>
            </w:pPr>
            <w:r>
              <w:rPr>
                <w:rFonts w:ascii="Calibri" w:hAnsi="Calibri" w:cs="Calibri"/>
                <w:color w:val="000000"/>
                <w:sz w:val="20"/>
                <w:szCs w:val="20"/>
              </w:rPr>
              <w:t>Contractual services - Companies</w:t>
            </w:r>
          </w:p>
        </w:tc>
        <w:tc>
          <w:tcPr>
            <w:tcW w:w="1156" w:type="dxa"/>
            <w:tcBorders>
              <w:top w:val="nil"/>
              <w:left w:val="nil"/>
              <w:bottom w:val="single" w:sz="4" w:space="0" w:color="auto"/>
              <w:right w:val="single" w:sz="4" w:space="0" w:color="auto"/>
            </w:tcBorders>
            <w:shd w:val="clear" w:color="auto" w:fill="auto"/>
            <w:noWrap/>
            <w:vAlign w:val="center"/>
            <w:hideMark/>
          </w:tcPr>
          <w:p w14:paraId="10DE9A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nil"/>
              <w:left w:val="nil"/>
              <w:bottom w:val="single" w:sz="4" w:space="0" w:color="auto"/>
              <w:right w:val="single" w:sz="4" w:space="0" w:color="auto"/>
            </w:tcBorders>
            <w:shd w:val="clear" w:color="auto" w:fill="auto"/>
            <w:noWrap/>
            <w:vAlign w:val="center"/>
            <w:hideMark/>
          </w:tcPr>
          <w:p w14:paraId="46E8F1D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35,000</w:t>
            </w:r>
          </w:p>
        </w:tc>
        <w:tc>
          <w:tcPr>
            <w:tcW w:w="900" w:type="dxa"/>
            <w:tcBorders>
              <w:top w:val="nil"/>
              <w:left w:val="nil"/>
              <w:bottom w:val="single" w:sz="4" w:space="0" w:color="auto"/>
              <w:right w:val="single" w:sz="4" w:space="0" w:color="auto"/>
            </w:tcBorders>
            <w:shd w:val="clear" w:color="auto" w:fill="auto"/>
            <w:noWrap/>
            <w:vAlign w:val="center"/>
            <w:hideMark/>
          </w:tcPr>
          <w:p w14:paraId="7193D81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4FD4FF2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88,000</w:t>
            </w:r>
          </w:p>
        </w:tc>
        <w:tc>
          <w:tcPr>
            <w:tcW w:w="900" w:type="dxa"/>
            <w:tcBorders>
              <w:top w:val="nil"/>
              <w:left w:val="nil"/>
              <w:bottom w:val="single" w:sz="4" w:space="0" w:color="auto"/>
              <w:right w:val="single" w:sz="8" w:space="0" w:color="auto"/>
            </w:tcBorders>
            <w:shd w:val="clear" w:color="auto" w:fill="auto"/>
            <w:noWrap/>
            <w:vAlign w:val="center"/>
            <w:hideMark/>
          </w:tcPr>
          <w:p w14:paraId="394C980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w:t>
            </w:r>
          </w:p>
        </w:tc>
      </w:tr>
      <w:tr w:rsidR="004C293F" w14:paraId="1D7B3BAB"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001D9532"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9F1554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A60CAB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E4E0C31"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53367B1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nil"/>
              <w:left w:val="nil"/>
              <w:bottom w:val="single" w:sz="4" w:space="0" w:color="auto"/>
              <w:right w:val="single" w:sz="4" w:space="0" w:color="auto"/>
            </w:tcBorders>
            <w:shd w:val="clear" w:color="auto" w:fill="auto"/>
            <w:noWrap/>
            <w:vAlign w:val="center"/>
            <w:hideMark/>
          </w:tcPr>
          <w:p w14:paraId="6C1CD248" w14:textId="77777777" w:rsidR="004C293F" w:rsidRDefault="004C293F">
            <w:pPr>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single" w:sz="4" w:space="0" w:color="auto"/>
              <w:right w:val="single" w:sz="4" w:space="0" w:color="auto"/>
            </w:tcBorders>
            <w:shd w:val="clear" w:color="auto" w:fill="auto"/>
            <w:noWrap/>
            <w:vAlign w:val="center"/>
            <w:hideMark/>
          </w:tcPr>
          <w:p w14:paraId="28BC057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5029D8D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707024D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943290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900" w:type="dxa"/>
            <w:tcBorders>
              <w:top w:val="nil"/>
              <w:left w:val="nil"/>
              <w:bottom w:val="single" w:sz="4" w:space="0" w:color="auto"/>
              <w:right w:val="single" w:sz="8" w:space="0" w:color="auto"/>
            </w:tcBorders>
            <w:shd w:val="clear" w:color="auto" w:fill="auto"/>
            <w:noWrap/>
            <w:vAlign w:val="center"/>
            <w:hideMark/>
          </w:tcPr>
          <w:p w14:paraId="408A877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w:t>
            </w:r>
          </w:p>
        </w:tc>
      </w:tr>
      <w:tr w:rsidR="004C293F" w14:paraId="0EADE50F"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BACD063"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4FC32175"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BE767E3"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478935E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5E588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72800</w:t>
            </w:r>
          </w:p>
        </w:tc>
        <w:tc>
          <w:tcPr>
            <w:tcW w:w="3322" w:type="dxa"/>
            <w:tcBorders>
              <w:top w:val="nil"/>
              <w:left w:val="nil"/>
              <w:bottom w:val="single" w:sz="4" w:space="0" w:color="auto"/>
              <w:right w:val="single" w:sz="4" w:space="0" w:color="auto"/>
            </w:tcBorders>
            <w:shd w:val="clear" w:color="auto" w:fill="auto"/>
            <w:noWrap/>
            <w:vAlign w:val="center"/>
            <w:hideMark/>
          </w:tcPr>
          <w:p w14:paraId="01B28F70"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 Information Technology equipment</w:t>
            </w:r>
          </w:p>
        </w:tc>
        <w:tc>
          <w:tcPr>
            <w:tcW w:w="1156" w:type="dxa"/>
            <w:tcBorders>
              <w:top w:val="nil"/>
              <w:left w:val="nil"/>
              <w:bottom w:val="single" w:sz="4" w:space="0" w:color="auto"/>
              <w:right w:val="single" w:sz="4" w:space="0" w:color="auto"/>
            </w:tcBorders>
            <w:shd w:val="clear" w:color="auto" w:fill="auto"/>
            <w:noWrap/>
            <w:vAlign w:val="center"/>
            <w:hideMark/>
          </w:tcPr>
          <w:p w14:paraId="3A3575C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2FF3648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bottom"/>
            <w:hideMark/>
          </w:tcPr>
          <w:p w14:paraId="2765543C" w14:textId="77777777" w:rsidR="004C293F" w:rsidRDefault="004C293F">
            <w:pPr>
              <w:rPr>
                <w:rFonts w:ascii="Calibri" w:hAnsi="Calibri" w:cs="Calibri"/>
                <w:color w:val="000000"/>
                <w:sz w:val="22"/>
                <w:szCs w:val="22"/>
              </w:rPr>
            </w:pPr>
            <w:r>
              <w:rPr>
                <w:rFonts w:ascii="Calibri" w:hAnsi="Calibri" w:cs="Calibri"/>
                <w:color w:val="000000"/>
                <w:sz w:val="22"/>
                <w:szCs w:val="22"/>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55D418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8" w:space="0" w:color="auto"/>
            </w:tcBorders>
            <w:shd w:val="clear" w:color="auto" w:fill="auto"/>
            <w:noWrap/>
            <w:vAlign w:val="center"/>
            <w:hideMark/>
          </w:tcPr>
          <w:p w14:paraId="15A8FA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w:t>
            </w:r>
          </w:p>
        </w:tc>
      </w:tr>
      <w:tr w:rsidR="004C293F" w14:paraId="76C46BA5"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403916F6"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932C32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B752BDF"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920E427"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DDD735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74200</w:t>
            </w:r>
          </w:p>
        </w:tc>
        <w:tc>
          <w:tcPr>
            <w:tcW w:w="3322" w:type="dxa"/>
            <w:tcBorders>
              <w:top w:val="nil"/>
              <w:left w:val="nil"/>
              <w:bottom w:val="single" w:sz="4" w:space="0" w:color="auto"/>
              <w:right w:val="single" w:sz="4" w:space="0" w:color="auto"/>
            </w:tcBorders>
            <w:shd w:val="clear" w:color="auto" w:fill="auto"/>
            <w:noWrap/>
            <w:vAlign w:val="center"/>
            <w:hideMark/>
          </w:tcPr>
          <w:p w14:paraId="739F0C99" w14:textId="77777777" w:rsidR="004C293F" w:rsidRDefault="004C293F">
            <w:pPr>
              <w:rPr>
                <w:rFonts w:ascii="Calibri" w:hAnsi="Calibri" w:cs="Calibri"/>
                <w:color w:val="000000"/>
                <w:sz w:val="20"/>
                <w:szCs w:val="20"/>
              </w:rPr>
            </w:pPr>
            <w:r>
              <w:rPr>
                <w:rFonts w:ascii="Calibri" w:hAnsi="Calibri" w:cs="Calibri"/>
                <w:color w:val="000000"/>
                <w:sz w:val="20"/>
                <w:szCs w:val="20"/>
              </w:rPr>
              <w:t>Audio Visual &amp; Print Prod Costs</w:t>
            </w:r>
          </w:p>
        </w:tc>
        <w:tc>
          <w:tcPr>
            <w:tcW w:w="1156" w:type="dxa"/>
            <w:tcBorders>
              <w:top w:val="nil"/>
              <w:left w:val="nil"/>
              <w:bottom w:val="single" w:sz="4" w:space="0" w:color="auto"/>
              <w:right w:val="single" w:sz="4" w:space="0" w:color="auto"/>
            </w:tcBorders>
            <w:shd w:val="clear" w:color="auto" w:fill="auto"/>
            <w:noWrap/>
            <w:vAlign w:val="center"/>
            <w:hideMark/>
          </w:tcPr>
          <w:p w14:paraId="37B33FA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729E672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41E8097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DBF694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9,000</w:t>
            </w:r>
          </w:p>
        </w:tc>
        <w:tc>
          <w:tcPr>
            <w:tcW w:w="900" w:type="dxa"/>
            <w:tcBorders>
              <w:top w:val="nil"/>
              <w:left w:val="nil"/>
              <w:bottom w:val="nil"/>
              <w:right w:val="single" w:sz="8" w:space="0" w:color="auto"/>
            </w:tcBorders>
            <w:shd w:val="clear" w:color="auto" w:fill="auto"/>
            <w:noWrap/>
            <w:vAlign w:val="center"/>
            <w:hideMark/>
          </w:tcPr>
          <w:p w14:paraId="333797B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w:t>
            </w:r>
          </w:p>
        </w:tc>
      </w:tr>
      <w:tr w:rsidR="004C293F" w14:paraId="5B2E2EB9"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6862982B"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97493F2"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85C7B16"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0EEAE279"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63FEE99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74500</w:t>
            </w:r>
          </w:p>
        </w:tc>
        <w:tc>
          <w:tcPr>
            <w:tcW w:w="3322" w:type="dxa"/>
            <w:tcBorders>
              <w:top w:val="nil"/>
              <w:left w:val="nil"/>
              <w:bottom w:val="nil"/>
              <w:right w:val="single" w:sz="4" w:space="0" w:color="auto"/>
            </w:tcBorders>
            <w:shd w:val="clear" w:color="auto" w:fill="auto"/>
            <w:noWrap/>
            <w:vAlign w:val="center"/>
            <w:hideMark/>
          </w:tcPr>
          <w:p w14:paraId="45541115" w14:textId="77777777" w:rsidR="004C293F" w:rsidRDefault="004C293F">
            <w:pPr>
              <w:rPr>
                <w:rFonts w:ascii="Calibri" w:hAnsi="Calibri" w:cs="Calibri"/>
                <w:color w:val="000000"/>
                <w:sz w:val="20"/>
                <w:szCs w:val="20"/>
              </w:rPr>
            </w:pPr>
            <w:r>
              <w:rPr>
                <w:rFonts w:ascii="Calibri" w:hAnsi="Calibri" w:cs="Calibri"/>
                <w:color w:val="000000"/>
                <w:sz w:val="20"/>
                <w:szCs w:val="20"/>
              </w:rPr>
              <w:t>Miscellaneous</w:t>
            </w:r>
          </w:p>
        </w:tc>
        <w:tc>
          <w:tcPr>
            <w:tcW w:w="1156" w:type="dxa"/>
            <w:tcBorders>
              <w:top w:val="nil"/>
              <w:left w:val="nil"/>
              <w:bottom w:val="nil"/>
              <w:right w:val="single" w:sz="4" w:space="0" w:color="auto"/>
            </w:tcBorders>
            <w:shd w:val="clear" w:color="auto" w:fill="auto"/>
            <w:noWrap/>
            <w:vAlign w:val="center"/>
            <w:hideMark/>
          </w:tcPr>
          <w:p w14:paraId="45203A8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007330F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5E29D28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57EC01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w:t>
            </w:r>
          </w:p>
        </w:tc>
        <w:tc>
          <w:tcPr>
            <w:tcW w:w="900" w:type="dxa"/>
            <w:tcBorders>
              <w:top w:val="nil"/>
              <w:left w:val="nil"/>
              <w:bottom w:val="nil"/>
              <w:right w:val="single" w:sz="8" w:space="0" w:color="auto"/>
            </w:tcBorders>
            <w:shd w:val="clear" w:color="auto" w:fill="auto"/>
            <w:noWrap/>
            <w:vAlign w:val="center"/>
            <w:hideMark/>
          </w:tcPr>
          <w:p w14:paraId="6A9B19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w:t>
            </w:r>
          </w:p>
        </w:tc>
      </w:tr>
      <w:tr w:rsidR="004C293F" w14:paraId="716E5920"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5C3464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F6BC7D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64DD7557"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EEB7156"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8" w:space="0" w:color="auto"/>
              <w:right w:val="single" w:sz="4" w:space="0" w:color="auto"/>
            </w:tcBorders>
            <w:shd w:val="clear" w:color="auto" w:fill="auto"/>
            <w:noWrap/>
            <w:vAlign w:val="center"/>
            <w:hideMark/>
          </w:tcPr>
          <w:p w14:paraId="4967A4D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single" w:sz="4" w:space="0" w:color="auto"/>
              <w:left w:val="nil"/>
              <w:bottom w:val="single" w:sz="8" w:space="0" w:color="auto"/>
              <w:right w:val="single" w:sz="4" w:space="0" w:color="auto"/>
            </w:tcBorders>
            <w:shd w:val="clear" w:color="auto" w:fill="auto"/>
            <w:noWrap/>
            <w:vAlign w:val="center"/>
            <w:hideMark/>
          </w:tcPr>
          <w:p w14:paraId="282BB994"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single" w:sz="4" w:space="0" w:color="auto"/>
              <w:left w:val="nil"/>
              <w:bottom w:val="single" w:sz="8" w:space="0" w:color="auto"/>
              <w:right w:val="single" w:sz="4" w:space="0" w:color="auto"/>
            </w:tcBorders>
            <w:shd w:val="clear" w:color="auto" w:fill="auto"/>
            <w:noWrap/>
            <w:vAlign w:val="center"/>
            <w:hideMark/>
          </w:tcPr>
          <w:p w14:paraId="307B24B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7F3BE13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373C9E7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B97921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13,000</w:t>
            </w:r>
          </w:p>
        </w:tc>
        <w:tc>
          <w:tcPr>
            <w:tcW w:w="900" w:type="dxa"/>
            <w:tcBorders>
              <w:top w:val="single" w:sz="4" w:space="0" w:color="auto"/>
              <w:left w:val="nil"/>
              <w:bottom w:val="single" w:sz="8" w:space="0" w:color="auto"/>
              <w:right w:val="single" w:sz="8" w:space="0" w:color="auto"/>
            </w:tcBorders>
            <w:shd w:val="clear" w:color="auto" w:fill="auto"/>
            <w:noWrap/>
            <w:vAlign w:val="center"/>
            <w:hideMark/>
          </w:tcPr>
          <w:p w14:paraId="70CC874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w:t>
            </w:r>
          </w:p>
        </w:tc>
      </w:tr>
      <w:tr w:rsidR="004C293F" w14:paraId="1EFFE5F4"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15E1298"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0FC0F57"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60E51FF8"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108631B" w14:textId="77777777" w:rsidR="004C293F" w:rsidRDefault="004C293F">
            <w:pPr>
              <w:rPr>
                <w:rFonts w:ascii="Calibri" w:hAnsi="Calibri" w:cs="Calibri"/>
                <w:b/>
                <w:bCs/>
                <w:color w:val="000000"/>
                <w:sz w:val="20"/>
                <w:szCs w:val="20"/>
              </w:rPr>
            </w:pPr>
          </w:p>
        </w:tc>
        <w:tc>
          <w:tcPr>
            <w:tcW w:w="1041" w:type="dxa"/>
            <w:tcBorders>
              <w:top w:val="nil"/>
              <w:left w:val="nil"/>
              <w:bottom w:val="double" w:sz="6" w:space="0" w:color="auto"/>
              <w:right w:val="single" w:sz="8" w:space="0" w:color="auto"/>
            </w:tcBorders>
            <w:shd w:val="clear" w:color="auto" w:fill="auto"/>
            <w:noWrap/>
            <w:vAlign w:val="center"/>
            <w:hideMark/>
          </w:tcPr>
          <w:p w14:paraId="49CEEB5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nil"/>
              <w:bottom w:val="double" w:sz="6" w:space="0" w:color="auto"/>
              <w:right w:val="single" w:sz="8" w:space="0" w:color="auto"/>
            </w:tcBorders>
            <w:shd w:val="clear" w:color="000000" w:fill="D0CECE"/>
            <w:vAlign w:val="center"/>
            <w:hideMark/>
          </w:tcPr>
          <w:p w14:paraId="222704A1"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Outcome 1</w:t>
            </w:r>
          </w:p>
        </w:tc>
        <w:tc>
          <w:tcPr>
            <w:tcW w:w="1156" w:type="dxa"/>
            <w:tcBorders>
              <w:top w:val="nil"/>
              <w:left w:val="nil"/>
              <w:bottom w:val="double" w:sz="6" w:space="0" w:color="auto"/>
              <w:right w:val="single" w:sz="8" w:space="0" w:color="auto"/>
            </w:tcBorders>
            <w:shd w:val="clear" w:color="000000" w:fill="D0CECE"/>
            <w:noWrap/>
            <w:vAlign w:val="center"/>
            <w:hideMark/>
          </w:tcPr>
          <w:p w14:paraId="4DE96BC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92,300</w:t>
            </w:r>
          </w:p>
        </w:tc>
        <w:tc>
          <w:tcPr>
            <w:tcW w:w="900" w:type="dxa"/>
            <w:tcBorders>
              <w:top w:val="nil"/>
              <w:left w:val="nil"/>
              <w:bottom w:val="double" w:sz="6" w:space="0" w:color="auto"/>
              <w:right w:val="single" w:sz="8" w:space="0" w:color="auto"/>
            </w:tcBorders>
            <w:shd w:val="clear" w:color="000000" w:fill="D0CECE"/>
            <w:noWrap/>
            <w:vAlign w:val="center"/>
            <w:hideMark/>
          </w:tcPr>
          <w:p w14:paraId="0ED8A29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112,300</w:t>
            </w:r>
          </w:p>
        </w:tc>
        <w:tc>
          <w:tcPr>
            <w:tcW w:w="900" w:type="dxa"/>
            <w:tcBorders>
              <w:top w:val="nil"/>
              <w:left w:val="nil"/>
              <w:bottom w:val="double" w:sz="6" w:space="0" w:color="auto"/>
              <w:right w:val="single" w:sz="8" w:space="0" w:color="auto"/>
            </w:tcBorders>
            <w:shd w:val="clear" w:color="000000" w:fill="D0CECE"/>
            <w:noWrap/>
            <w:vAlign w:val="center"/>
            <w:hideMark/>
          </w:tcPr>
          <w:p w14:paraId="27E2208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93,300</w:t>
            </w:r>
          </w:p>
        </w:tc>
        <w:tc>
          <w:tcPr>
            <w:tcW w:w="1170" w:type="dxa"/>
            <w:tcBorders>
              <w:top w:val="nil"/>
              <w:left w:val="nil"/>
              <w:bottom w:val="double" w:sz="6" w:space="0" w:color="auto"/>
              <w:right w:val="single" w:sz="8" w:space="0" w:color="auto"/>
            </w:tcBorders>
            <w:shd w:val="clear" w:color="000000" w:fill="D0CECE"/>
            <w:noWrap/>
            <w:vAlign w:val="center"/>
            <w:hideMark/>
          </w:tcPr>
          <w:p w14:paraId="29075C5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297,900</w:t>
            </w:r>
          </w:p>
        </w:tc>
        <w:tc>
          <w:tcPr>
            <w:tcW w:w="900" w:type="dxa"/>
            <w:tcBorders>
              <w:top w:val="nil"/>
              <w:left w:val="nil"/>
              <w:bottom w:val="double" w:sz="6" w:space="0" w:color="auto"/>
              <w:right w:val="single" w:sz="8" w:space="0" w:color="auto"/>
            </w:tcBorders>
            <w:shd w:val="clear" w:color="000000" w:fill="D0CECE"/>
            <w:noWrap/>
            <w:vAlign w:val="center"/>
            <w:hideMark/>
          </w:tcPr>
          <w:p w14:paraId="1A6E92B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7588F487" w14:textId="77777777" w:rsidTr="00CA3314">
        <w:trPr>
          <w:trHeight w:val="340"/>
        </w:trPr>
        <w:tc>
          <w:tcPr>
            <w:tcW w:w="1441" w:type="dxa"/>
            <w:tcBorders>
              <w:top w:val="nil"/>
              <w:left w:val="single" w:sz="8" w:space="0" w:color="auto"/>
              <w:bottom w:val="nil"/>
              <w:right w:val="nil"/>
            </w:tcBorders>
            <w:shd w:val="clear" w:color="auto" w:fill="auto"/>
            <w:noWrap/>
            <w:vAlign w:val="center"/>
            <w:hideMark/>
          </w:tcPr>
          <w:p w14:paraId="5A258932" w14:textId="77777777" w:rsidR="004C293F" w:rsidRDefault="004C293F">
            <w:pPr>
              <w:rPr>
                <w:rFonts w:ascii="Calibri" w:hAnsi="Calibri" w:cs="Calibri"/>
                <w:b/>
                <w:bCs/>
                <w:color w:val="000000"/>
                <w:sz w:val="20"/>
                <w:szCs w:val="20"/>
              </w:rPr>
            </w:pPr>
            <w:r>
              <w:rPr>
                <w:rFonts w:ascii="Calibri" w:hAnsi="Calibri" w:cs="Calibri"/>
                <w:b/>
                <w:bCs/>
                <w:color w:val="000000"/>
                <w:sz w:val="20"/>
                <w:szCs w:val="20"/>
              </w:rPr>
              <w:t>OUTCOME 2:</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6D0D2EE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2DCD8221"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4005EB9A"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single" w:sz="4" w:space="0" w:color="auto"/>
              <w:right w:val="single" w:sz="4" w:space="0" w:color="auto"/>
            </w:tcBorders>
            <w:shd w:val="clear" w:color="auto" w:fill="auto"/>
            <w:noWrap/>
            <w:vAlign w:val="center"/>
            <w:hideMark/>
          </w:tcPr>
          <w:p w14:paraId="3E2C54F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nil"/>
              <w:left w:val="nil"/>
              <w:bottom w:val="single" w:sz="4" w:space="0" w:color="auto"/>
              <w:right w:val="single" w:sz="4" w:space="0" w:color="auto"/>
            </w:tcBorders>
            <w:shd w:val="clear" w:color="auto" w:fill="auto"/>
            <w:vAlign w:val="center"/>
            <w:hideMark/>
          </w:tcPr>
          <w:p w14:paraId="45C3DE98"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063F51C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4630E9A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19,500</w:t>
            </w:r>
          </w:p>
        </w:tc>
        <w:tc>
          <w:tcPr>
            <w:tcW w:w="900" w:type="dxa"/>
            <w:tcBorders>
              <w:top w:val="nil"/>
              <w:left w:val="nil"/>
              <w:bottom w:val="single" w:sz="4" w:space="0" w:color="auto"/>
              <w:right w:val="single" w:sz="4" w:space="0" w:color="auto"/>
            </w:tcBorders>
            <w:shd w:val="clear" w:color="auto" w:fill="auto"/>
            <w:noWrap/>
            <w:vAlign w:val="center"/>
            <w:hideMark/>
          </w:tcPr>
          <w:p w14:paraId="5D7F910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1EB23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27,500</w:t>
            </w:r>
          </w:p>
        </w:tc>
        <w:tc>
          <w:tcPr>
            <w:tcW w:w="900" w:type="dxa"/>
            <w:tcBorders>
              <w:top w:val="nil"/>
              <w:left w:val="nil"/>
              <w:bottom w:val="single" w:sz="4" w:space="0" w:color="auto"/>
              <w:right w:val="single" w:sz="8" w:space="0" w:color="auto"/>
            </w:tcBorders>
            <w:shd w:val="clear" w:color="auto" w:fill="auto"/>
            <w:noWrap/>
            <w:vAlign w:val="center"/>
            <w:hideMark/>
          </w:tcPr>
          <w:p w14:paraId="34CCA8B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w:t>
            </w:r>
          </w:p>
        </w:tc>
      </w:tr>
      <w:tr w:rsidR="004C293F" w14:paraId="5647E0C6" w14:textId="77777777" w:rsidTr="00CA3314">
        <w:trPr>
          <w:trHeight w:val="320"/>
        </w:trPr>
        <w:tc>
          <w:tcPr>
            <w:tcW w:w="1441" w:type="dxa"/>
            <w:vMerge w:val="restart"/>
            <w:tcBorders>
              <w:top w:val="nil"/>
              <w:left w:val="single" w:sz="8" w:space="0" w:color="auto"/>
              <w:bottom w:val="double" w:sz="6" w:space="0" w:color="000000"/>
              <w:right w:val="single" w:sz="8" w:space="0" w:color="auto"/>
            </w:tcBorders>
            <w:shd w:val="clear" w:color="auto" w:fill="auto"/>
            <w:vAlign w:val="center"/>
            <w:hideMark/>
          </w:tcPr>
          <w:p w14:paraId="511F95CD"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Strengthening national transparency capacities for </w:t>
            </w:r>
            <w:r>
              <w:rPr>
                <w:rFonts w:ascii="Calibri" w:hAnsi="Calibri" w:cs="Calibri"/>
                <w:color w:val="000000"/>
                <w:sz w:val="20"/>
                <w:szCs w:val="20"/>
              </w:rPr>
              <w:lastRenderedPageBreak/>
              <w:t xml:space="preserve">NDC tracking and reporting on vulnerability and adaptation </w:t>
            </w:r>
          </w:p>
        </w:tc>
        <w:tc>
          <w:tcPr>
            <w:tcW w:w="1259" w:type="dxa"/>
            <w:vMerge/>
            <w:tcBorders>
              <w:top w:val="nil"/>
              <w:left w:val="single" w:sz="8" w:space="0" w:color="auto"/>
              <w:bottom w:val="double" w:sz="6" w:space="0" w:color="000000"/>
              <w:right w:val="single" w:sz="8" w:space="0" w:color="auto"/>
            </w:tcBorders>
            <w:vAlign w:val="center"/>
            <w:hideMark/>
          </w:tcPr>
          <w:p w14:paraId="43C2B2F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F57766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965553B"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F83AB2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71300</w:t>
            </w:r>
          </w:p>
        </w:tc>
        <w:tc>
          <w:tcPr>
            <w:tcW w:w="3322" w:type="dxa"/>
            <w:tcBorders>
              <w:top w:val="nil"/>
              <w:left w:val="nil"/>
              <w:bottom w:val="single" w:sz="4" w:space="0" w:color="auto"/>
              <w:right w:val="single" w:sz="4" w:space="0" w:color="auto"/>
            </w:tcBorders>
            <w:shd w:val="clear" w:color="auto" w:fill="auto"/>
            <w:vAlign w:val="center"/>
            <w:hideMark/>
          </w:tcPr>
          <w:p w14:paraId="3949AE3E"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Local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5AAE476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53,500</w:t>
            </w:r>
          </w:p>
        </w:tc>
        <w:tc>
          <w:tcPr>
            <w:tcW w:w="900" w:type="dxa"/>
            <w:tcBorders>
              <w:top w:val="nil"/>
              <w:left w:val="nil"/>
              <w:bottom w:val="single" w:sz="4" w:space="0" w:color="auto"/>
              <w:right w:val="single" w:sz="4" w:space="0" w:color="auto"/>
            </w:tcBorders>
            <w:shd w:val="clear" w:color="auto" w:fill="auto"/>
            <w:noWrap/>
            <w:vAlign w:val="center"/>
            <w:hideMark/>
          </w:tcPr>
          <w:p w14:paraId="6AF6342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60,000</w:t>
            </w:r>
          </w:p>
        </w:tc>
        <w:tc>
          <w:tcPr>
            <w:tcW w:w="900" w:type="dxa"/>
            <w:tcBorders>
              <w:top w:val="nil"/>
              <w:left w:val="nil"/>
              <w:bottom w:val="single" w:sz="4" w:space="0" w:color="auto"/>
              <w:right w:val="single" w:sz="4" w:space="0" w:color="auto"/>
            </w:tcBorders>
            <w:shd w:val="clear" w:color="auto" w:fill="auto"/>
            <w:noWrap/>
            <w:vAlign w:val="center"/>
            <w:hideMark/>
          </w:tcPr>
          <w:p w14:paraId="023C828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60,000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6669641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173,500</w:t>
            </w:r>
          </w:p>
        </w:tc>
        <w:tc>
          <w:tcPr>
            <w:tcW w:w="900" w:type="dxa"/>
            <w:tcBorders>
              <w:top w:val="nil"/>
              <w:left w:val="nil"/>
              <w:bottom w:val="single" w:sz="4" w:space="0" w:color="auto"/>
              <w:right w:val="single" w:sz="8" w:space="0" w:color="auto"/>
            </w:tcBorders>
            <w:shd w:val="clear" w:color="auto" w:fill="auto"/>
            <w:noWrap/>
            <w:vAlign w:val="center"/>
            <w:hideMark/>
          </w:tcPr>
          <w:p w14:paraId="7432A74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[11]</w:t>
            </w:r>
          </w:p>
        </w:tc>
      </w:tr>
      <w:tr w:rsidR="004C293F" w14:paraId="05C1E847"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E86FC8D"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B9360E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FFA2450"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A4FDE1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4507E7B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nil"/>
              <w:bottom w:val="single" w:sz="4" w:space="0" w:color="auto"/>
              <w:right w:val="single" w:sz="4" w:space="0" w:color="auto"/>
            </w:tcBorders>
            <w:shd w:val="clear" w:color="auto" w:fill="auto"/>
            <w:noWrap/>
            <w:vAlign w:val="center"/>
            <w:hideMark/>
          </w:tcPr>
          <w:p w14:paraId="5B50CBF1" w14:textId="77777777" w:rsidR="004C293F" w:rsidRDefault="004C293F">
            <w:pPr>
              <w:rPr>
                <w:rFonts w:ascii="Calibri" w:hAnsi="Calibri" w:cs="Calibri"/>
                <w:color w:val="000000"/>
                <w:sz w:val="20"/>
                <w:szCs w:val="20"/>
              </w:rPr>
            </w:pPr>
            <w:r>
              <w:rPr>
                <w:rFonts w:ascii="Calibri" w:hAnsi="Calibri" w:cs="Calibri"/>
                <w:color w:val="000000"/>
                <w:sz w:val="20"/>
                <w:szCs w:val="20"/>
              </w:rPr>
              <w:t>Travel</w:t>
            </w:r>
          </w:p>
        </w:tc>
        <w:tc>
          <w:tcPr>
            <w:tcW w:w="1156" w:type="dxa"/>
            <w:tcBorders>
              <w:top w:val="nil"/>
              <w:left w:val="nil"/>
              <w:bottom w:val="single" w:sz="4" w:space="0" w:color="auto"/>
              <w:right w:val="single" w:sz="4" w:space="0" w:color="auto"/>
            </w:tcBorders>
            <w:shd w:val="clear" w:color="auto" w:fill="auto"/>
            <w:noWrap/>
            <w:vAlign w:val="center"/>
            <w:hideMark/>
          </w:tcPr>
          <w:p w14:paraId="45ACB77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0E062A3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1D8D5FD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3A34E6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14,000</w:t>
            </w:r>
          </w:p>
        </w:tc>
        <w:tc>
          <w:tcPr>
            <w:tcW w:w="900" w:type="dxa"/>
            <w:tcBorders>
              <w:top w:val="nil"/>
              <w:left w:val="nil"/>
              <w:bottom w:val="single" w:sz="4" w:space="0" w:color="auto"/>
              <w:right w:val="single" w:sz="8" w:space="0" w:color="auto"/>
            </w:tcBorders>
            <w:shd w:val="clear" w:color="auto" w:fill="auto"/>
            <w:noWrap/>
            <w:vAlign w:val="center"/>
            <w:hideMark/>
          </w:tcPr>
          <w:p w14:paraId="3B03398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w:t>
            </w:r>
          </w:p>
        </w:tc>
      </w:tr>
      <w:tr w:rsidR="004C293F" w14:paraId="76651096"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7AF89A2C"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E3F7489"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3666AA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B15B1E7"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2A56B7B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72100</w:t>
            </w:r>
          </w:p>
        </w:tc>
        <w:tc>
          <w:tcPr>
            <w:tcW w:w="3322" w:type="dxa"/>
            <w:tcBorders>
              <w:top w:val="nil"/>
              <w:left w:val="nil"/>
              <w:bottom w:val="single" w:sz="4" w:space="0" w:color="auto"/>
              <w:right w:val="single" w:sz="4" w:space="0" w:color="auto"/>
            </w:tcBorders>
            <w:shd w:val="clear" w:color="auto" w:fill="auto"/>
            <w:noWrap/>
            <w:vAlign w:val="center"/>
            <w:hideMark/>
          </w:tcPr>
          <w:p w14:paraId="5BD2EEA6" w14:textId="77777777" w:rsidR="004C293F" w:rsidRDefault="004C293F">
            <w:pPr>
              <w:rPr>
                <w:rFonts w:ascii="Calibri" w:hAnsi="Calibri" w:cs="Calibri"/>
                <w:color w:val="000000"/>
                <w:sz w:val="20"/>
                <w:szCs w:val="20"/>
              </w:rPr>
            </w:pPr>
            <w:r>
              <w:rPr>
                <w:rFonts w:ascii="Calibri" w:hAnsi="Calibri" w:cs="Calibri"/>
                <w:color w:val="000000"/>
                <w:sz w:val="20"/>
                <w:szCs w:val="20"/>
              </w:rPr>
              <w:t>Contractual services - Companies</w:t>
            </w:r>
          </w:p>
        </w:tc>
        <w:tc>
          <w:tcPr>
            <w:tcW w:w="1156" w:type="dxa"/>
            <w:tcBorders>
              <w:top w:val="nil"/>
              <w:left w:val="nil"/>
              <w:bottom w:val="single" w:sz="4" w:space="0" w:color="auto"/>
              <w:right w:val="single" w:sz="4" w:space="0" w:color="auto"/>
            </w:tcBorders>
            <w:shd w:val="clear" w:color="auto" w:fill="auto"/>
            <w:noWrap/>
            <w:vAlign w:val="center"/>
            <w:hideMark/>
          </w:tcPr>
          <w:p w14:paraId="461A4A3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799E201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42429CE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3,500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0891AF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53,500</w:t>
            </w:r>
          </w:p>
        </w:tc>
        <w:tc>
          <w:tcPr>
            <w:tcW w:w="900" w:type="dxa"/>
            <w:tcBorders>
              <w:top w:val="nil"/>
              <w:left w:val="nil"/>
              <w:bottom w:val="single" w:sz="4" w:space="0" w:color="auto"/>
              <w:right w:val="single" w:sz="8" w:space="0" w:color="auto"/>
            </w:tcBorders>
            <w:shd w:val="clear" w:color="auto" w:fill="auto"/>
            <w:noWrap/>
            <w:vAlign w:val="center"/>
            <w:hideMark/>
          </w:tcPr>
          <w:p w14:paraId="76DC242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w:t>
            </w:r>
          </w:p>
        </w:tc>
      </w:tr>
      <w:tr w:rsidR="004C293F" w14:paraId="62D58CB0"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E3A51E4"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E6453FF"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9F7320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0B463E70"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20D5FBA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nil"/>
              <w:left w:val="nil"/>
              <w:bottom w:val="single" w:sz="4" w:space="0" w:color="auto"/>
              <w:right w:val="single" w:sz="4" w:space="0" w:color="auto"/>
            </w:tcBorders>
            <w:shd w:val="clear" w:color="auto" w:fill="auto"/>
            <w:noWrap/>
            <w:vAlign w:val="center"/>
            <w:hideMark/>
          </w:tcPr>
          <w:p w14:paraId="4C23C22E" w14:textId="77777777" w:rsidR="004C293F" w:rsidRDefault="004C293F">
            <w:pPr>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nil"/>
              <w:right w:val="nil"/>
            </w:tcBorders>
            <w:shd w:val="clear" w:color="auto" w:fill="auto"/>
            <w:noWrap/>
            <w:vAlign w:val="center"/>
            <w:hideMark/>
          </w:tcPr>
          <w:p w14:paraId="12DD455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2,300</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4DBAD4C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6,300</w:t>
            </w:r>
          </w:p>
        </w:tc>
        <w:tc>
          <w:tcPr>
            <w:tcW w:w="900" w:type="dxa"/>
            <w:tcBorders>
              <w:top w:val="nil"/>
              <w:left w:val="nil"/>
              <w:bottom w:val="single" w:sz="4" w:space="0" w:color="auto"/>
              <w:right w:val="single" w:sz="4" w:space="0" w:color="auto"/>
            </w:tcBorders>
            <w:shd w:val="clear" w:color="auto" w:fill="auto"/>
            <w:noWrap/>
            <w:vAlign w:val="center"/>
            <w:hideMark/>
          </w:tcPr>
          <w:p w14:paraId="1381C7E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4DE110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14,900</w:t>
            </w:r>
          </w:p>
        </w:tc>
        <w:tc>
          <w:tcPr>
            <w:tcW w:w="900" w:type="dxa"/>
            <w:tcBorders>
              <w:top w:val="nil"/>
              <w:left w:val="nil"/>
              <w:bottom w:val="single" w:sz="4" w:space="0" w:color="auto"/>
              <w:right w:val="single" w:sz="8" w:space="0" w:color="auto"/>
            </w:tcBorders>
            <w:shd w:val="clear" w:color="auto" w:fill="auto"/>
            <w:noWrap/>
            <w:vAlign w:val="center"/>
            <w:hideMark/>
          </w:tcPr>
          <w:p w14:paraId="064010E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w:t>
            </w:r>
          </w:p>
        </w:tc>
      </w:tr>
      <w:tr w:rsidR="004C293F" w14:paraId="7A7447D0"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583382B"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60EA99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B8D6CEE"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B98ED8E"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4DE4D9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72500</w:t>
            </w:r>
          </w:p>
        </w:tc>
        <w:tc>
          <w:tcPr>
            <w:tcW w:w="3322" w:type="dxa"/>
            <w:tcBorders>
              <w:top w:val="nil"/>
              <w:left w:val="nil"/>
              <w:bottom w:val="nil"/>
              <w:right w:val="nil"/>
            </w:tcBorders>
            <w:shd w:val="clear" w:color="auto" w:fill="auto"/>
            <w:noWrap/>
            <w:vAlign w:val="center"/>
            <w:hideMark/>
          </w:tcPr>
          <w:p w14:paraId="4F54183D" w14:textId="77777777" w:rsidR="004C293F" w:rsidRDefault="004C293F">
            <w:pPr>
              <w:rPr>
                <w:rFonts w:ascii="Calibri" w:hAnsi="Calibri" w:cs="Calibri"/>
                <w:color w:val="000000"/>
                <w:sz w:val="20"/>
                <w:szCs w:val="20"/>
              </w:rPr>
            </w:pPr>
            <w:r>
              <w:rPr>
                <w:rFonts w:ascii="Calibri" w:hAnsi="Calibri" w:cs="Calibri"/>
                <w:color w:val="000000"/>
                <w:sz w:val="20"/>
                <w:szCs w:val="20"/>
              </w:rPr>
              <w:t>Office Supplies</w:t>
            </w:r>
          </w:p>
        </w:tc>
        <w:tc>
          <w:tcPr>
            <w:tcW w:w="11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2A95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1,500</w:t>
            </w:r>
          </w:p>
        </w:tc>
        <w:tc>
          <w:tcPr>
            <w:tcW w:w="900" w:type="dxa"/>
            <w:tcBorders>
              <w:top w:val="nil"/>
              <w:left w:val="nil"/>
              <w:bottom w:val="single" w:sz="4" w:space="0" w:color="auto"/>
              <w:right w:val="single" w:sz="4" w:space="0" w:color="auto"/>
            </w:tcBorders>
            <w:shd w:val="clear" w:color="auto" w:fill="auto"/>
            <w:noWrap/>
            <w:vAlign w:val="center"/>
            <w:hideMark/>
          </w:tcPr>
          <w:p w14:paraId="7A97258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14:paraId="13878B5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1F9D75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1,500</w:t>
            </w:r>
          </w:p>
        </w:tc>
        <w:tc>
          <w:tcPr>
            <w:tcW w:w="900" w:type="dxa"/>
            <w:tcBorders>
              <w:top w:val="nil"/>
              <w:left w:val="nil"/>
              <w:bottom w:val="nil"/>
              <w:right w:val="single" w:sz="8" w:space="0" w:color="auto"/>
            </w:tcBorders>
            <w:shd w:val="clear" w:color="auto" w:fill="auto"/>
            <w:noWrap/>
            <w:vAlign w:val="center"/>
            <w:hideMark/>
          </w:tcPr>
          <w:p w14:paraId="78C6B75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w:t>
            </w:r>
          </w:p>
        </w:tc>
      </w:tr>
      <w:tr w:rsidR="004C293F" w14:paraId="0A2B6214"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59F3F43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EECD358"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E74D05A"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4269F06D"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539565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72800</w:t>
            </w:r>
          </w:p>
        </w:tc>
        <w:tc>
          <w:tcPr>
            <w:tcW w:w="3322" w:type="dxa"/>
            <w:tcBorders>
              <w:top w:val="single" w:sz="4" w:space="0" w:color="auto"/>
              <w:left w:val="nil"/>
              <w:bottom w:val="single" w:sz="4" w:space="0" w:color="auto"/>
              <w:right w:val="single" w:sz="4" w:space="0" w:color="auto"/>
            </w:tcBorders>
            <w:shd w:val="clear" w:color="auto" w:fill="auto"/>
            <w:noWrap/>
            <w:vAlign w:val="center"/>
            <w:hideMark/>
          </w:tcPr>
          <w:p w14:paraId="33B34D02"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 Information Technology equipment</w:t>
            </w:r>
          </w:p>
        </w:tc>
        <w:tc>
          <w:tcPr>
            <w:tcW w:w="1156" w:type="dxa"/>
            <w:tcBorders>
              <w:top w:val="nil"/>
              <w:left w:val="nil"/>
              <w:bottom w:val="single" w:sz="4" w:space="0" w:color="auto"/>
              <w:right w:val="single" w:sz="4" w:space="0" w:color="auto"/>
            </w:tcBorders>
            <w:shd w:val="clear" w:color="auto" w:fill="auto"/>
            <w:noWrap/>
            <w:vAlign w:val="center"/>
            <w:hideMark/>
          </w:tcPr>
          <w:p w14:paraId="009E1F1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nil"/>
              <w:left w:val="nil"/>
              <w:bottom w:val="single" w:sz="4" w:space="0" w:color="auto"/>
              <w:right w:val="single" w:sz="4" w:space="0" w:color="auto"/>
            </w:tcBorders>
            <w:shd w:val="clear" w:color="auto" w:fill="auto"/>
            <w:noWrap/>
            <w:vAlign w:val="center"/>
            <w:hideMark/>
          </w:tcPr>
          <w:p w14:paraId="4D1C902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900" w:type="dxa"/>
            <w:tcBorders>
              <w:top w:val="nil"/>
              <w:left w:val="nil"/>
              <w:bottom w:val="single" w:sz="4" w:space="0" w:color="auto"/>
              <w:right w:val="single" w:sz="4" w:space="0" w:color="auto"/>
            </w:tcBorders>
            <w:shd w:val="clear" w:color="auto" w:fill="auto"/>
            <w:noWrap/>
            <w:vAlign w:val="center"/>
            <w:hideMark/>
          </w:tcPr>
          <w:p w14:paraId="5BD1E76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EA64BA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38,000</w:t>
            </w:r>
          </w:p>
        </w:tc>
        <w:tc>
          <w:tcPr>
            <w:tcW w:w="900" w:type="dxa"/>
            <w:tcBorders>
              <w:top w:val="single" w:sz="4" w:space="0" w:color="auto"/>
              <w:left w:val="nil"/>
              <w:bottom w:val="nil"/>
              <w:right w:val="single" w:sz="8" w:space="0" w:color="auto"/>
            </w:tcBorders>
            <w:shd w:val="clear" w:color="auto" w:fill="auto"/>
            <w:noWrap/>
            <w:vAlign w:val="center"/>
            <w:hideMark/>
          </w:tcPr>
          <w:p w14:paraId="6CB22B1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[16]</w:t>
            </w:r>
          </w:p>
        </w:tc>
      </w:tr>
      <w:tr w:rsidR="004C293F" w14:paraId="5C7C89A1"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D5E5B94"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7EC0D16"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65BEFA67"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6A993375"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1257FAE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74200</w:t>
            </w:r>
          </w:p>
        </w:tc>
        <w:tc>
          <w:tcPr>
            <w:tcW w:w="3322" w:type="dxa"/>
            <w:tcBorders>
              <w:top w:val="nil"/>
              <w:left w:val="nil"/>
              <w:bottom w:val="single" w:sz="4" w:space="0" w:color="auto"/>
              <w:right w:val="single" w:sz="4" w:space="0" w:color="auto"/>
            </w:tcBorders>
            <w:shd w:val="clear" w:color="auto" w:fill="auto"/>
            <w:noWrap/>
            <w:vAlign w:val="center"/>
            <w:hideMark/>
          </w:tcPr>
          <w:p w14:paraId="54404861" w14:textId="77777777" w:rsidR="004C293F" w:rsidRDefault="004C293F">
            <w:pPr>
              <w:rPr>
                <w:rFonts w:ascii="Calibri" w:hAnsi="Calibri" w:cs="Calibri"/>
                <w:color w:val="000000"/>
                <w:sz w:val="20"/>
                <w:szCs w:val="20"/>
              </w:rPr>
            </w:pPr>
            <w:r>
              <w:rPr>
                <w:rFonts w:ascii="Calibri" w:hAnsi="Calibri" w:cs="Calibri"/>
                <w:color w:val="000000"/>
                <w:sz w:val="20"/>
                <w:szCs w:val="20"/>
              </w:rPr>
              <w:t>Audio Visual &amp; Print Prod Costs</w:t>
            </w:r>
          </w:p>
        </w:tc>
        <w:tc>
          <w:tcPr>
            <w:tcW w:w="1156" w:type="dxa"/>
            <w:tcBorders>
              <w:top w:val="nil"/>
              <w:left w:val="nil"/>
              <w:bottom w:val="single" w:sz="4" w:space="0" w:color="auto"/>
              <w:right w:val="single" w:sz="4" w:space="0" w:color="auto"/>
            </w:tcBorders>
            <w:shd w:val="clear" w:color="auto" w:fill="auto"/>
            <w:noWrap/>
            <w:vAlign w:val="center"/>
            <w:hideMark/>
          </w:tcPr>
          <w:p w14:paraId="4125856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577AD9C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1F0113E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4,400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764C39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13,400</w:t>
            </w:r>
          </w:p>
        </w:tc>
        <w:tc>
          <w:tcPr>
            <w:tcW w:w="900" w:type="dxa"/>
            <w:tcBorders>
              <w:top w:val="single" w:sz="4" w:space="0" w:color="auto"/>
              <w:left w:val="nil"/>
              <w:bottom w:val="nil"/>
              <w:right w:val="single" w:sz="8" w:space="0" w:color="auto"/>
            </w:tcBorders>
            <w:shd w:val="clear" w:color="auto" w:fill="auto"/>
            <w:noWrap/>
            <w:vAlign w:val="center"/>
            <w:hideMark/>
          </w:tcPr>
          <w:p w14:paraId="3FAFF5F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[17]</w:t>
            </w:r>
          </w:p>
        </w:tc>
      </w:tr>
      <w:tr w:rsidR="004C293F" w14:paraId="6175806B"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0B8D176"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D486BE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E5FE35F"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FA2694F"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74AEE59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74500</w:t>
            </w:r>
          </w:p>
        </w:tc>
        <w:tc>
          <w:tcPr>
            <w:tcW w:w="3322" w:type="dxa"/>
            <w:tcBorders>
              <w:top w:val="nil"/>
              <w:left w:val="nil"/>
              <w:bottom w:val="nil"/>
              <w:right w:val="single" w:sz="4" w:space="0" w:color="auto"/>
            </w:tcBorders>
            <w:shd w:val="clear" w:color="auto" w:fill="auto"/>
            <w:noWrap/>
            <w:vAlign w:val="center"/>
            <w:hideMark/>
          </w:tcPr>
          <w:p w14:paraId="74AA0520" w14:textId="77777777" w:rsidR="004C293F" w:rsidRDefault="004C293F">
            <w:pPr>
              <w:rPr>
                <w:rFonts w:ascii="Calibri" w:hAnsi="Calibri" w:cs="Calibri"/>
                <w:color w:val="000000"/>
                <w:sz w:val="20"/>
                <w:szCs w:val="20"/>
              </w:rPr>
            </w:pPr>
            <w:r>
              <w:rPr>
                <w:rFonts w:ascii="Calibri" w:hAnsi="Calibri" w:cs="Calibri"/>
                <w:color w:val="000000"/>
                <w:sz w:val="20"/>
                <w:szCs w:val="20"/>
              </w:rPr>
              <w:t>Miscellaneous</w:t>
            </w:r>
          </w:p>
        </w:tc>
        <w:tc>
          <w:tcPr>
            <w:tcW w:w="1156" w:type="dxa"/>
            <w:tcBorders>
              <w:top w:val="nil"/>
              <w:left w:val="nil"/>
              <w:bottom w:val="nil"/>
              <w:right w:val="single" w:sz="4" w:space="0" w:color="auto"/>
            </w:tcBorders>
            <w:shd w:val="clear" w:color="auto" w:fill="auto"/>
            <w:noWrap/>
            <w:vAlign w:val="center"/>
            <w:hideMark/>
          </w:tcPr>
          <w:p w14:paraId="39939CD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6EF442C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2BB2133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699755C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w:t>
            </w:r>
          </w:p>
        </w:tc>
        <w:tc>
          <w:tcPr>
            <w:tcW w:w="900" w:type="dxa"/>
            <w:tcBorders>
              <w:top w:val="single" w:sz="4" w:space="0" w:color="auto"/>
              <w:left w:val="nil"/>
              <w:bottom w:val="nil"/>
              <w:right w:val="single" w:sz="8" w:space="0" w:color="auto"/>
            </w:tcBorders>
            <w:shd w:val="clear" w:color="auto" w:fill="auto"/>
            <w:noWrap/>
            <w:vAlign w:val="center"/>
            <w:hideMark/>
          </w:tcPr>
          <w:p w14:paraId="6DC2B3B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[18]</w:t>
            </w:r>
          </w:p>
        </w:tc>
      </w:tr>
      <w:tr w:rsidR="004C293F" w14:paraId="4A9BA271"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73CC7C55"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6CAC59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C09E261"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23E7E81"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8" w:space="0" w:color="auto"/>
              <w:right w:val="single" w:sz="4" w:space="0" w:color="auto"/>
            </w:tcBorders>
            <w:shd w:val="clear" w:color="auto" w:fill="auto"/>
            <w:noWrap/>
            <w:vAlign w:val="center"/>
            <w:hideMark/>
          </w:tcPr>
          <w:p w14:paraId="0287D77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single" w:sz="4" w:space="0" w:color="auto"/>
              <w:left w:val="nil"/>
              <w:bottom w:val="single" w:sz="8" w:space="0" w:color="auto"/>
              <w:right w:val="single" w:sz="4" w:space="0" w:color="auto"/>
            </w:tcBorders>
            <w:shd w:val="clear" w:color="auto" w:fill="auto"/>
            <w:noWrap/>
            <w:vAlign w:val="center"/>
            <w:hideMark/>
          </w:tcPr>
          <w:p w14:paraId="30626180"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494340D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341B8B0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1FB1E00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5ECBE9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22,000</w:t>
            </w:r>
          </w:p>
        </w:tc>
        <w:tc>
          <w:tcPr>
            <w:tcW w:w="900" w:type="dxa"/>
            <w:tcBorders>
              <w:top w:val="single" w:sz="4" w:space="0" w:color="auto"/>
              <w:left w:val="nil"/>
              <w:bottom w:val="single" w:sz="8" w:space="0" w:color="auto"/>
              <w:right w:val="single" w:sz="8" w:space="0" w:color="auto"/>
            </w:tcBorders>
            <w:shd w:val="clear" w:color="auto" w:fill="auto"/>
            <w:noWrap/>
            <w:vAlign w:val="center"/>
            <w:hideMark/>
          </w:tcPr>
          <w:p w14:paraId="66579FD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w:t>
            </w:r>
          </w:p>
        </w:tc>
      </w:tr>
      <w:tr w:rsidR="004C293F" w14:paraId="25072847"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4FB3B0C0"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B909E93"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36204BAA"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0037F91" w14:textId="77777777" w:rsidR="004C293F" w:rsidRDefault="004C293F">
            <w:pPr>
              <w:rPr>
                <w:rFonts w:ascii="Calibri" w:hAnsi="Calibri" w:cs="Calibri"/>
                <w:b/>
                <w:bCs/>
                <w:color w:val="000000"/>
                <w:sz w:val="20"/>
                <w:szCs w:val="20"/>
              </w:rPr>
            </w:pPr>
          </w:p>
        </w:tc>
        <w:tc>
          <w:tcPr>
            <w:tcW w:w="1041" w:type="dxa"/>
            <w:tcBorders>
              <w:top w:val="nil"/>
              <w:left w:val="nil"/>
              <w:bottom w:val="double" w:sz="6" w:space="0" w:color="auto"/>
              <w:right w:val="single" w:sz="8" w:space="0" w:color="auto"/>
            </w:tcBorders>
            <w:shd w:val="clear" w:color="auto" w:fill="auto"/>
            <w:noWrap/>
            <w:vAlign w:val="center"/>
            <w:hideMark/>
          </w:tcPr>
          <w:p w14:paraId="7141AA1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nil"/>
              <w:bottom w:val="double" w:sz="6" w:space="0" w:color="auto"/>
              <w:right w:val="single" w:sz="8" w:space="0" w:color="auto"/>
            </w:tcBorders>
            <w:shd w:val="clear" w:color="000000" w:fill="D0CECE"/>
            <w:noWrap/>
            <w:vAlign w:val="center"/>
            <w:hideMark/>
          </w:tcPr>
          <w:p w14:paraId="7F278BC5"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Outcome 2</w:t>
            </w:r>
          </w:p>
        </w:tc>
        <w:tc>
          <w:tcPr>
            <w:tcW w:w="1156" w:type="dxa"/>
            <w:tcBorders>
              <w:top w:val="nil"/>
              <w:left w:val="nil"/>
              <w:bottom w:val="double" w:sz="6" w:space="0" w:color="auto"/>
              <w:right w:val="single" w:sz="8" w:space="0" w:color="auto"/>
            </w:tcBorders>
            <w:shd w:val="clear" w:color="000000" w:fill="D0CECE"/>
            <w:noWrap/>
            <w:vAlign w:val="center"/>
            <w:hideMark/>
          </w:tcPr>
          <w:p w14:paraId="2B2A0D2A"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117,100</w:t>
            </w:r>
          </w:p>
        </w:tc>
        <w:tc>
          <w:tcPr>
            <w:tcW w:w="900" w:type="dxa"/>
            <w:tcBorders>
              <w:top w:val="nil"/>
              <w:left w:val="nil"/>
              <w:bottom w:val="double" w:sz="6" w:space="0" w:color="auto"/>
              <w:right w:val="single" w:sz="8" w:space="0" w:color="auto"/>
            </w:tcBorders>
            <w:shd w:val="clear" w:color="000000" w:fill="D0CECE"/>
            <w:noWrap/>
            <w:vAlign w:val="center"/>
            <w:hideMark/>
          </w:tcPr>
          <w:p w14:paraId="0747BCD5"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140,600</w:t>
            </w:r>
          </w:p>
        </w:tc>
        <w:tc>
          <w:tcPr>
            <w:tcW w:w="900" w:type="dxa"/>
            <w:tcBorders>
              <w:top w:val="nil"/>
              <w:left w:val="nil"/>
              <w:bottom w:val="double" w:sz="6" w:space="0" w:color="auto"/>
              <w:right w:val="single" w:sz="8" w:space="0" w:color="auto"/>
            </w:tcBorders>
            <w:shd w:val="clear" w:color="000000" w:fill="D0CECE"/>
            <w:noWrap/>
            <w:vAlign w:val="center"/>
            <w:hideMark/>
          </w:tcPr>
          <w:p w14:paraId="6623F02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101,500</w:t>
            </w:r>
          </w:p>
        </w:tc>
        <w:tc>
          <w:tcPr>
            <w:tcW w:w="1170" w:type="dxa"/>
            <w:tcBorders>
              <w:top w:val="nil"/>
              <w:left w:val="nil"/>
              <w:bottom w:val="double" w:sz="6" w:space="0" w:color="auto"/>
              <w:right w:val="single" w:sz="8" w:space="0" w:color="auto"/>
            </w:tcBorders>
            <w:shd w:val="clear" w:color="000000" w:fill="D0CECE"/>
            <w:noWrap/>
            <w:vAlign w:val="center"/>
            <w:hideMark/>
          </w:tcPr>
          <w:p w14:paraId="0BC1BC0D"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359,200</w:t>
            </w:r>
          </w:p>
        </w:tc>
        <w:tc>
          <w:tcPr>
            <w:tcW w:w="900" w:type="dxa"/>
            <w:tcBorders>
              <w:top w:val="nil"/>
              <w:left w:val="nil"/>
              <w:bottom w:val="double" w:sz="6" w:space="0" w:color="auto"/>
              <w:right w:val="single" w:sz="8" w:space="0" w:color="auto"/>
            </w:tcBorders>
            <w:shd w:val="clear" w:color="000000" w:fill="D0CECE"/>
            <w:noWrap/>
            <w:vAlign w:val="center"/>
            <w:hideMark/>
          </w:tcPr>
          <w:p w14:paraId="2258001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7BC8A383" w14:textId="77777777" w:rsidTr="00CA3314">
        <w:trPr>
          <w:trHeight w:val="340"/>
        </w:trPr>
        <w:tc>
          <w:tcPr>
            <w:tcW w:w="1441" w:type="dxa"/>
            <w:tcBorders>
              <w:top w:val="nil"/>
              <w:left w:val="single" w:sz="8" w:space="0" w:color="auto"/>
              <w:bottom w:val="nil"/>
              <w:right w:val="nil"/>
            </w:tcBorders>
            <w:shd w:val="clear" w:color="auto" w:fill="auto"/>
            <w:noWrap/>
            <w:vAlign w:val="center"/>
            <w:hideMark/>
          </w:tcPr>
          <w:p w14:paraId="1EA0E3B1" w14:textId="77777777" w:rsidR="004C293F" w:rsidRDefault="004C293F">
            <w:pPr>
              <w:rPr>
                <w:rFonts w:ascii="Calibri" w:hAnsi="Calibri" w:cs="Calibri"/>
                <w:b/>
                <w:bCs/>
                <w:color w:val="000000"/>
                <w:sz w:val="20"/>
                <w:szCs w:val="20"/>
              </w:rPr>
            </w:pPr>
            <w:r>
              <w:rPr>
                <w:rFonts w:ascii="Calibri" w:hAnsi="Calibri" w:cs="Calibri"/>
                <w:b/>
                <w:bCs/>
                <w:color w:val="000000"/>
                <w:sz w:val="20"/>
                <w:szCs w:val="20"/>
              </w:rPr>
              <w:t>OUTCOME 3:</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1D4BC41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7EAF3298"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2234FBEA"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single" w:sz="4" w:space="0" w:color="auto"/>
              <w:right w:val="single" w:sz="4" w:space="0" w:color="auto"/>
            </w:tcBorders>
            <w:shd w:val="clear" w:color="auto" w:fill="auto"/>
            <w:noWrap/>
            <w:vAlign w:val="center"/>
            <w:hideMark/>
          </w:tcPr>
          <w:p w14:paraId="65B0FBE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nil"/>
              <w:left w:val="nil"/>
              <w:bottom w:val="single" w:sz="4" w:space="0" w:color="auto"/>
              <w:right w:val="single" w:sz="4" w:space="0" w:color="auto"/>
            </w:tcBorders>
            <w:shd w:val="clear" w:color="auto" w:fill="auto"/>
            <w:vAlign w:val="center"/>
            <w:hideMark/>
          </w:tcPr>
          <w:p w14:paraId="51BB9F3C"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25D898F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19,500</w:t>
            </w:r>
          </w:p>
        </w:tc>
        <w:tc>
          <w:tcPr>
            <w:tcW w:w="900" w:type="dxa"/>
            <w:tcBorders>
              <w:top w:val="nil"/>
              <w:left w:val="nil"/>
              <w:bottom w:val="single" w:sz="4" w:space="0" w:color="auto"/>
              <w:right w:val="single" w:sz="4" w:space="0" w:color="auto"/>
            </w:tcBorders>
            <w:shd w:val="clear" w:color="auto" w:fill="auto"/>
            <w:noWrap/>
            <w:vAlign w:val="center"/>
            <w:hideMark/>
          </w:tcPr>
          <w:p w14:paraId="0171F3B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6,500</w:t>
            </w:r>
          </w:p>
        </w:tc>
        <w:tc>
          <w:tcPr>
            <w:tcW w:w="900" w:type="dxa"/>
            <w:tcBorders>
              <w:top w:val="nil"/>
              <w:left w:val="nil"/>
              <w:bottom w:val="single" w:sz="4" w:space="0" w:color="auto"/>
              <w:right w:val="single" w:sz="4" w:space="0" w:color="auto"/>
            </w:tcBorders>
            <w:shd w:val="clear" w:color="auto" w:fill="auto"/>
            <w:noWrap/>
            <w:vAlign w:val="center"/>
            <w:hideMark/>
          </w:tcPr>
          <w:p w14:paraId="0BA0344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C01B45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27,300</w:t>
            </w:r>
          </w:p>
        </w:tc>
        <w:tc>
          <w:tcPr>
            <w:tcW w:w="900" w:type="dxa"/>
            <w:tcBorders>
              <w:top w:val="nil"/>
              <w:left w:val="nil"/>
              <w:bottom w:val="single" w:sz="4" w:space="0" w:color="auto"/>
              <w:right w:val="single" w:sz="8" w:space="0" w:color="auto"/>
            </w:tcBorders>
            <w:shd w:val="clear" w:color="auto" w:fill="auto"/>
            <w:noWrap/>
            <w:vAlign w:val="center"/>
            <w:hideMark/>
          </w:tcPr>
          <w:p w14:paraId="086FAC2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w:t>
            </w:r>
          </w:p>
        </w:tc>
      </w:tr>
      <w:tr w:rsidR="004C293F" w14:paraId="594BEAD2" w14:textId="77777777" w:rsidTr="00CA3314">
        <w:trPr>
          <w:trHeight w:val="320"/>
        </w:trPr>
        <w:tc>
          <w:tcPr>
            <w:tcW w:w="1441" w:type="dxa"/>
            <w:vMerge w:val="restart"/>
            <w:tcBorders>
              <w:top w:val="nil"/>
              <w:left w:val="single" w:sz="8" w:space="0" w:color="auto"/>
              <w:bottom w:val="double" w:sz="6" w:space="0" w:color="000000"/>
              <w:right w:val="single" w:sz="8" w:space="0" w:color="auto"/>
            </w:tcBorders>
            <w:shd w:val="clear" w:color="auto" w:fill="auto"/>
            <w:vAlign w:val="center"/>
            <w:hideMark/>
          </w:tcPr>
          <w:p w14:paraId="21BD8CFC"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Development of MRV system for NDC, including financing for institutions, local communities and businesses    </w:t>
            </w:r>
          </w:p>
        </w:tc>
        <w:tc>
          <w:tcPr>
            <w:tcW w:w="1259" w:type="dxa"/>
            <w:vMerge/>
            <w:tcBorders>
              <w:top w:val="nil"/>
              <w:left w:val="single" w:sz="8" w:space="0" w:color="auto"/>
              <w:bottom w:val="double" w:sz="6" w:space="0" w:color="000000"/>
              <w:right w:val="single" w:sz="8" w:space="0" w:color="auto"/>
            </w:tcBorders>
            <w:vAlign w:val="center"/>
            <w:hideMark/>
          </w:tcPr>
          <w:p w14:paraId="7FD664A1"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EDF6075"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A845EF7"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033C0A3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71300</w:t>
            </w:r>
          </w:p>
        </w:tc>
        <w:tc>
          <w:tcPr>
            <w:tcW w:w="3322" w:type="dxa"/>
            <w:tcBorders>
              <w:top w:val="nil"/>
              <w:left w:val="nil"/>
              <w:bottom w:val="single" w:sz="4" w:space="0" w:color="auto"/>
              <w:right w:val="single" w:sz="4" w:space="0" w:color="auto"/>
            </w:tcBorders>
            <w:shd w:val="clear" w:color="auto" w:fill="auto"/>
            <w:vAlign w:val="center"/>
            <w:hideMark/>
          </w:tcPr>
          <w:p w14:paraId="31619E34"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Local Consultants</w:t>
            </w:r>
          </w:p>
        </w:tc>
        <w:tc>
          <w:tcPr>
            <w:tcW w:w="1156" w:type="dxa"/>
            <w:tcBorders>
              <w:top w:val="nil"/>
              <w:left w:val="nil"/>
              <w:bottom w:val="nil"/>
              <w:right w:val="nil"/>
            </w:tcBorders>
            <w:shd w:val="clear" w:color="auto" w:fill="auto"/>
            <w:noWrap/>
            <w:vAlign w:val="center"/>
            <w:hideMark/>
          </w:tcPr>
          <w:p w14:paraId="08FEF4C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42,000</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380156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42,000</w:t>
            </w:r>
          </w:p>
        </w:tc>
        <w:tc>
          <w:tcPr>
            <w:tcW w:w="900" w:type="dxa"/>
            <w:tcBorders>
              <w:top w:val="nil"/>
              <w:left w:val="nil"/>
              <w:bottom w:val="single" w:sz="4" w:space="0" w:color="auto"/>
              <w:right w:val="single" w:sz="4" w:space="0" w:color="auto"/>
            </w:tcBorders>
            <w:shd w:val="clear" w:color="auto" w:fill="auto"/>
            <w:noWrap/>
            <w:vAlign w:val="center"/>
            <w:hideMark/>
          </w:tcPr>
          <w:p w14:paraId="26604F0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42,000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7C4BA4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126,000</w:t>
            </w:r>
          </w:p>
        </w:tc>
        <w:tc>
          <w:tcPr>
            <w:tcW w:w="900" w:type="dxa"/>
            <w:tcBorders>
              <w:top w:val="nil"/>
              <w:left w:val="nil"/>
              <w:bottom w:val="single" w:sz="4" w:space="0" w:color="auto"/>
              <w:right w:val="single" w:sz="8" w:space="0" w:color="auto"/>
            </w:tcBorders>
            <w:shd w:val="clear" w:color="auto" w:fill="auto"/>
            <w:noWrap/>
            <w:vAlign w:val="center"/>
            <w:hideMark/>
          </w:tcPr>
          <w:p w14:paraId="312AFD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[21]</w:t>
            </w:r>
          </w:p>
        </w:tc>
      </w:tr>
      <w:tr w:rsidR="004C293F" w14:paraId="5B188BD2"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507C538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4C9D48B2"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8FAA8A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325269F"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534789B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nil"/>
              <w:bottom w:val="single" w:sz="4" w:space="0" w:color="auto"/>
              <w:right w:val="single" w:sz="4" w:space="0" w:color="auto"/>
            </w:tcBorders>
            <w:shd w:val="clear" w:color="auto" w:fill="auto"/>
            <w:noWrap/>
            <w:vAlign w:val="center"/>
            <w:hideMark/>
          </w:tcPr>
          <w:p w14:paraId="7A79FC4D" w14:textId="77777777" w:rsidR="004C293F" w:rsidRDefault="004C293F">
            <w:pPr>
              <w:rPr>
                <w:rFonts w:ascii="Calibri" w:hAnsi="Calibri" w:cs="Calibri"/>
                <w:color w:val="000000"/>
                <w:sz w:val="20"/>
                <w:szCs w:val="20"/>
              </w:rPr>
            </w:pPr>
            <w:r>
              <w:rPr>
                <w:rFonts w:ascii="Calibri" w:hAnsi="Calibri" w:cs="Calibri"/>
                <w:color w:val="000000"/>
                <w:sz w:val="20"/>
                <w:szCs w:val="20"/>
              </w:rPr>
              <w:t>Travel</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34D10E3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531BDBC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6ECC36A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B5A06E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9,000</w:t>
            </w:r>
          </w:p>
        </w:tc>
        <w:tc>
          <w:tcPr>
            <w:tcW w:w="900" w:type="dxa"/>
            <w:tcBorders>
              <w:top w:val="nil"/>
              <w:left w:val="nil"/>
              <w:bottom w:val="single" w:sz="4" w:space="0" w:color="auto"/>
              <w:right w:val="single" w:sz="8" w:space="0" w:color="auto"/>
            </w:tcBorders>
            <w:shd w:val="clear" w:color="auto" w:fill="auto"/>
            <w:noWrap/>
            <w:vAlign w:val="center"/>
            <w:hideMark/>
          </w:tcPr>
          <w:p w14:paraId="37C6A79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[22]</w:t>
            </w:r>
          </w:p>
        </w:tc>
      </w:tr>
      <w:tr w:rsidR="004C293F" w14:paraId="7C55164A"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57B8DF10"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A52589A"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41E0C7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FD05EF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7D7CC6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72100</w:t>
            </w:r>
          </w:p>
        </w:tc>
        <w:tc>
          <w:tcPr>
            <w:tcW w:w="3322" w:type="dxa"/>
            <w:tcBorders>
              <w:top w:val="nil"/>
              <w:left w:val="nil"/>
              <w:bottom w:val="nil"/>
              <w:right w:val="nil"/>
            </w:tcBorders>
            <w:shd w:val="clear" w:color="auto" w:fill="auto"/>
            <w:noWrap/>
            <w:vAlign w:val="bottom"/>
            <w:hideMark/>
          </w:tcPr>
          <w:p w14:paraId="6CCA28E4" w14:textId="77777777" w:rsidR="004C293F" w:rsidRDefault="004C293F">
            <w:pPr>
              <w:rPr>
                <w:rFonts w:ascii="Calibri" w:hAnsi="Calibri" w:cs="Calibri"/>
                <w:color w:val="000000"/>
                <w:sz w:val="22"/>
                <w:szCs w:val="22"/>
              </w:rPr>
            </w:pPr>
            <w:r>
              <w:rPr>
                <w:rFonts w:ascii="Calibri" w:hAnsi="Calibri" w:cs="Calibri"/>
                <w:color w:val="000000"/>
                <w:sz w:val="22"/>
                <w:szCs w:val="22"/>
              </w:rPr>
              <w:t>Contractual services - Companies</w:t>
            </w:r>
          </w:p>
        </w:tc>
        <w:tc>
          <w:tcPr>
            <w:tcW w:w="1156" w:type="dxa"/>
            <w:tcBorders>
              <w:top w:val="nil"/>
              <w:left w:val="single" w:sz="4" w:space="0" w:color="auto"/>
              <w:bottom w:val="single" w:sz="4" w:space="0" w:color="auto"/>
              <w:right w:val="single" w:sz="4" w:space="0" w:color="auto"/>
            </w:tcBorders>
            <w:shd w:val="clear" w:color="auto" w:fill="auto"/>
            <w:noWrap/>
            <w:vAlign w:val="center"/>
            <w:hideMark/>
          </w:tcPr>
          <w:p w14:paraId="228FB4F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7E1EC84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7DF6A72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A7889E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50,000</w:t>
            </w:r>
          </w:p>
        </w:tc>
        <w:tc>
          <w:tcPr>
            <w:tcW w:w="900" w:type="dxa"/>
            <w:tcBorders>
              <w:top w:val="nil"/>
              <w:left w:val="nil"/>
              <w:bottom w:val="single" w:sz="4" w:space="0" w:color="auto"/>
              <w:right w:val="single" w:sz="8" w:space="0" w:color="auto"/>
            </w:tcBorders>
            <w:shd w:val="clear" w:color="auto" w:fill="auto"/>
            <w:noWrap/>
            <w:vAlign w:val="center"/>
            <w:hideMark/>
          </w:tcPr>
          <w:p w14:paraId="7D4FE01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[23]</w:t>
            </w:r>
          </w:p>
        </w:tc>
      </w:tr>
      <w:tr w:rsidR="004C293F" w14:paraId="5CBF3544"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674514C9"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03B3F41"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BF69174"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D36FE1D"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61BF526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single" w:sz="4" w:space="0" w:color="auto"/>
              <w:left w:val="nil"/>
              <w:bottom w:val="single" w:sz="4" w:space="0" w:color="auto"/>
              <w:right w:val="single" w:sz="4" w:space="0" w:color="auto"/>
            </w:tcBorders>
            <w:shd w:val="clear" w:color="auto" w:fill="auto"/>
            <w:noWrap/>
            <w:vAlign w:val="center"/>
            <w:hideMark/>
          </w:tcPr>
          <w:p w14:paraId="03C86E1E" w14:textId="77777777" w:rsidR="004C293F" w:rsidRDefault="004C293F">
            <w:pPr>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single" w:sz="4" w:space="0" w:color="auto"/>
              <w:right w:val="single" w:sz="4" w:space="0" w:color="auto"/>
            </w:tcBorders>
            <w:shd w:val="clear" w:color="auto" w:fill="auto"/>
            <w:noWrap/>
            <w:vAlign w:val="center"/>
            <w:hideMark/>
          </w:tcPr>
          <w:p w14:paraId="3B3539A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w:t>
            </w:r>
          </w:p>
        </w:tc>
        <w:tc>
          <w:tcPr>
            <w:tcW w:w="900" w:type="dxa"/>
            <w:tcBorders>
              <w:top w:val="nil"/>
              <w:left w:val="nil"/>
              <w:bottom w:val="nil"/>
              <w:right w:val="nil"/>
            </w:tcBorders>
            <w:shd w:val="clear" w:color="auto" w:fill="auto"/>
            <w:noWrap/>
            <w:vAlign w:val="center"/>
            <w:hideMark/>
          </w:tcPr>
          <w:p w14:paraId="03F2BEA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w:t>
            </w:r>
          </w:p>
        </w:tc>
        <w:tc>
          <w:tcPr>
            <w:tcW w:w="900" w:type="dxa"/>
            <w:tcBorders>
              <w:top w:val="nil"/>
              <w:left w:val="single" w:sz="4" w:space="0" w:color="auto"/>
              <w:bottom w:val="nil"/>
              <w:right w:val="single" w:sz="4" w:space="0" w:color="auto"/>
            </w:tcBorders>
            <w:shd w:val="clear" w:color="auto" w:fill="auto"/>
            <w:noWrap/>
            <w:vAlign w:val="center"/>
            <w:hideMark/>
          </w:tcPr>
          <w:p w14:paraId="1289ACF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46BE645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16,700</w:t>
            </w:r>
          </w:p>
        </w:tc>
        <w:tc>
          <w:tcPr>
            <w:tcW w:w="900" w:type="dxa"/>
            <w:tcBorders>
              <w:top w:val="nil"/>
              <w:left w:val="nil"/>
              <w:bottom w:val="single" w:sz="4" w:space="0" w:color="auto"/>
              <w:right w:val="single" w:sz="8" w:space="0" w:color="auto"/>
            </w:tcBorders>
            <w:shd w:val="clear" w:color="auto" w:fill="auto"/>
            <w:noWrap/>
            <w:vAlign w:val="center"/>
            <w:hideMark/>
          </w:tcPr>
          <w:p w14:paraId="111B3B5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[24]</w:t>
            </w:r>
          </w:p>
        </w:tc>
      </w:tr>
      <w:tr w:rsidR="004C293F" w14:paraId="58A4E7A2"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2E6B5D4D"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7E7268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9BD841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66818D5E"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13194AA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72800</w:t>
            </w:r>
          </w:p>
        </w:tc>
        <w:tc>
          <w:tcPr>
            <w:tcW w:w="3322" w:type="dxa"/>
            <w:tcBorders>
              <w:top w:val="nil"/>
              <w:left w:val="nil"/>
              <w:bottom w:val="nil"/>
              <w:right w:val="nil"/>
            </w:tcBorders>
            <w:shd w:val="clear" w:color="auto" w:fill="auto"/>
            <w:noWrap/>
            <w:vAlign w:val="bottom"/>
            <w:hideMark/>
          </w:tcPr>
          <w:p w14:paraId="4C50E984" w14:textId="77777777" w:rsidR="004C293F" w:rsidRDefault="004C293F">
            <w:pPr>
              <w:rPr>
                <w:rFonts w:ascii="Calibri" w:hAnsi="Calibri" w:cs="Calibri"/>
                <w:color w:val="000000"/>
                <w:sz w:val="22"/>
                <w:szCs w:val="22"/>
              </w:rPr>
            </w:pPr>
            <w:r>
              <w:rPr>
                <w:rFonts w:ascii="Calibri" w:hAnsi="Calibri" w:cs="Calibri"/>
                <w:color w:val="000000"/>
                <w:sz w:val="22"/>
                <w:szCs w:val="22"/>
              </w:rPr>
              <w:t xml:space="preserve"> Information Technology equipment</w:t>
            </w:r>
          </w:p>
        </w:tc>
        <w:tc>
          <w:tcPr>
            <w:tcW w:w="1156" w:type="dxa"/>
            <w:tcBorders>
              <w:top w:val="nil"/>
              <w:left w:val="single" w:sz="4" w:space="0" w:color="auto"/>
              <w:bottom w:val="single" w:sz="4" w:space="0" w:color="auto"/>
              <w:right w:val="single" w:sz="4" w:space="0" w:color="auto"/>
            </w:tcBorders>
            <w:shd w:val="clear" w:color="auto" w:fill="auto"/>
            <w:noWrap/>
            <w:vAlign w:val="center"/>
            <w:hideMark/>
          </w:tcPr>
          <w:p w14:paraId="571B3D6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B105B9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D964CE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A120C3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26,000</w:t>
            </w:r>
          </w:p>
        </w:tc>
        <w:tc>
          <w:tcPr>
            <w:tcW w:w="900" w:type="dxa"/>
            <w:tcBorders>
              <w:top w:val="nil"/>
              <w:left w:val="nil"/>
              <w:bottom w:val="nil"/>
              <w:right w:val="single" w:sz="8" w:space="0" w:color="auto"/>
            </w:tcBorders>
            <w:shd w:val="clear" w:color="auto" w:fill="auto"/>
            <w:noWrap/>
            <w:vAlign w:val="center"/>
            <w:hideMark/>
          </w:tcPr>
          <w:p w14:paraId="416B9E4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w:t>
            </w:r>
          </w:p>
        </w:tc>
      </w:tr>
      <w:tr w:rsidR="004C293F" w14:paraId="5B6D89BD" w14:textId="77777777" w:rsidTr="00CA3314">
        <w:trPr>
          <w:trHeight w:val="420"/>
        </w:trPr>
        <w:tc>
          <w:tcPr>
            <w:tcW w:w="1441" w:type="dxa"/>
            <w:vMerge/>
            <w:tcBorders>
              <w:top w:val="nil"/>
              <w:left w:val="single" w:sz="8" w:space="0" w:color="auto"/>
              <w:bottom w:val="double" w:sz="6" w:space="0" w:color="000000"/>
              <w:right w:val="single" w:sz="8" w:space="0" w:color="auto"/>
            </w:tcBorders>
            <w:vAlign w:val="center"/>
            <w:hideMark/>
          </w:tcPr>
          <w:p w14:paraId="49570EC3"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BDE31A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6245D5E"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C1E965F"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C7B8F5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74200</w:t>
            </w:r>
          </w:p>
        </w:tc>
        <w:tc>
          <w:tcPr>
            <w:tcW w:w="3322" w:type="dxa"/>
            <w:tcBorders>
              <w:top w:val="single" w:sz="4" w:space="0" w:color="auto"/>
              <w:left w:val="nil"/>
              <w:bottom w:val="single" w:sz="4" w:space="0" w:color="auto"/>
              <w:right w:val="single" w:sz="4" w:space="0" w:color="auto"/>
            </w:tcBorders>
            <w:shd w:val="clear" w:color="auto" w:fill="auto"/>
            <w:noWrap/>
            <w:vAlign w:val="center"/>
            <w:hideMark/>
          </w:tcPr>
          <w:p w14:paraId="2B367B09" w14:textId="77777777" w:rsidR="004C293F" w:rsidRDefault="004C293F">
            <w:pPr>
              <w:rPr>
                <w:rFonts w:ascii="Calibri" w:hAnsi="Calibri" w:cs="Calibri"/>
                <w:color w:val="000000"/>
                <w:sz w:val="20"/>
                <w:szCs w:val="20"/>
              </w:rPr>
            </w:pPr>
            <w:r>
              <w:rPr>
                <w:rFonts w:ascii="Calibri" w:hAnsi="Calibri" w:cs="Calibri"/>
                <w:color w:val="000000"/>
                <w:sz w:val="20"/>
                <w:szCs w:val="20"/>
              </w:rPr>
              <w:t>Audio Visual &amp; Print Prod Costs</w:t>
            </w:r>
          </w:p>
        </w:tc>
        <w:tc>
          <w:tcPr>
            <w:tcW w:w="1156" w:type="dxa"/>
            <w:tcBorders>
              <w:top w:val="nil"/>
              <w:left w:val="nil"/>
              <w:bottom w:val="single" w:sz="4" w:space="0" w:color="auto"/>
              <w:right w:val="single" w:sz="4" w:space="0" w:color="auto"/>
            </w:tcBorders>
            <w:shd w:val="clear" w:color="auto" w:fill="auto"/>
            <w:noWrap/>
            <w:vAlign w:val="center"/>
            <w:hideMark/>
          </w:tcPr>
          <w:p w14:paraId="641AC2F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71B553A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5456AE5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C6B31E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12,000</w:t>
            </w:r>
          </w:p>
        </w:tc>
        <w:tc>
          <w:tcPr>
            <w:tcW w:w="900" w:type="dxa"/>
            <w:tcBorders>
              <w:top w:val="single" w:sz="4" w:space="0" w:color="auto"/>
              <w:left w:val="nil"/>
              <w:bottom w:val="nil"/>
              <w:right w:val="single" w:sz="8" w:space="0" w:color="auto"/>
            </w:tcBorders>
            <w:shd w:val="clear" w:color="auto" w:fill="auto"/>
            <w:noWrap/>
            <w:vAlign w:val="center"/>
            <w:hideMark/>
          </w:tcPr>
          <w:p w14:paraId="576511E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w:t>
            </w:r>
          </w:p>
        </w:tc>
      </w:tr>
      <w:tr w:rsidR="004C293F" w14:paraId="16339A80" w14:textId="77777777" w:rsidTr="00CA3314">
        <w:trPr>
          <w:trHeight w:val="420"/>
        </w:trPr>
        <w:tc>
          <w:tcPr>
            <w:tcW w:w="1441" w:type="dxa"/>
            <w:vMerge/>
            <w:tcBorders>
              <w:top w:val="nil"/>
              <w:left w:val="single" w:sz="8" w:space="0" w:color="auto"/>
              <w:bottom w:val="double" w:sz="6" w:space="0" w:color="000000"/>
              <w:right w:val="single" w:sz="8" w:space="0" w:color="auto"/>
            </w:tcBorders>
            <w:vAlign w:val="center"/>
            <w:hideMark/>
          </w:tcPr>
          <w:p w14:paraId="1449ECEE"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313350F"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2E76F0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439BD6BB"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4C89A6B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74500</w:t>
            </w:r>
          </w:p>
        </w:tc>
        <w:tc>
          <w:tcPr>
            <w:tcW w:w="3322" w:type="dxa"/>
            <w:tcBorders>
              <w:top w:val="nil"/>
              <w:left w:val="nil"/>
              <w:bottom w:val="nil"/>
              <w:right w:val="single" w:sz="4" w:space="0" w:color="auto"/>
            </w:tcBorders>
            <w:shd w:val="clear" w:color="auto" w:fill="auto"/>
            <w:noWrap/>
            <w:vAlign w:val="center"/>
            <w:hideMark/>
          </w:tcPr>
          <w:p w14:paraId="57CC9736" w14:textId="77777777" w:rsidR="004C293F" w:rsidRDefault="004C293F">
            <w:pPr>
              <w:rPr>
                <w:rFonts w:ascii="Calibri" w:hAnsi="Calibri" w:cs="Calibri"/>
                <w:color w:val="000000"/>
                <w:sz w:val="20"/>
                <w:szCs w:val="20"/>
              </w:rPr>
            </w:pPr>
            <w:r>
              <w:rPr>
                <w:rFonts w:ascii="Calibri" w:hAnsi="Calibri" w:cs="Calibri"/>
                <w:color w:val="000000"/>
                <w:sz w:val="20"/>
                <w:szCs w:val="20"/>
              </w:rPr>
              <w:t>Miscellaneous</w:t>
            </w:r>
          </w:p>
        </w:tc>
        <w:tc>
          <w:tcPr>
            <w:tcW w:w="1156" w:type="dxa"/>
            <w:tcBorders>
              <w:top w:val="nil"/>
              <w:left w:val="nil"/>
              <w:bottom w:val="nil"/>
              <w:right w:val="single" w:sz="4" w:space="0" w:color="auto"/>
            </w:tcBorders>
            <w:shd w:val="clear" w:color="auto" w:fill="auto"/>
            <w:noWrap/>
            <w:vAlign w:val="center"/>
            <w:hideMark/>
          </w:tcPr>
          <w:p w14:paraId="5ED1D45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32CB489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3BACE44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2BD872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w:t>
            </w:r>
          </w:p>
        </w:tc>
        <w:tc>
          <w:tcPr>
            <w:tcW w:w="900" w:type="dxa"/>
            <w:tcBorders>
              <w:top w:val="single" w:sz="4" w:space="0" w:color="auto"/>
              <w:left w:val="nil"/>
              <w:bottom w:val="nil"/>
              <w:right w:val="single" w:sz="8" w:space="0" w:color="auto"/>
            </w:tcBorders>
            <w:shd w:val="clear" w:color="auto" w:fill="auto"/>
            <w:noWrap/>
            <w:vAlign w:val="center"/>
            <w:hideMark/>
          </w:tcPr>
          <w:p w14:paraId="6BF7A2F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w:t>
            </w:r>
          </w:p>
        </w:tc>
      </w:tr>
      <w:tr w:rsidR="004C293F" w14:paraId="745AF766" w14:textId="77777777" w:rsidTr="00CA3314">
        <w:trPr>
          <w:trHeight w:val="480"/>
        </w:trPr>
        <w:tc>
          <w:tcPr>
            <w:tcW w:w="1441" w:type="dxa"/>
            <w:vMerge/>
            <w:tcBorders>
              <w:top w:val="nil"/>
              <w:left w:val="single" w:sz="8" w:space="0" w:color="auto"/>
              <w:bottom w:val="double" w:sz="6" w:space="0" w:color="000000"/>
              <w:right w:val="single" w:sz="8" w:space="0" w:color="auto"/>
            </w:tcBorders>
            <w:vAlign w:val="center"/>
            <w:hideMark/>
          </w:tcPr>
          <w:p w14:paraId="54BADFF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02EDACD"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08CBCA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22ECFEC"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nil"/>
              <w:right w:val="single" w:sz="4" w:space="0" w:color="auto"/>
            </w:tcBorders>
            <w:shd w:val="clear" w:color="auto" w:fill="auto"/>
            <w:noWrap/>
            <w:vAlign w:val="center"/>
            <w:hideMark/>
          </w:tcPr>
          <w:p w14:paraId="08EB8ED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single" w:sz="4" w:space="0" w:color="auto"/>
              <w:left w:val="nil"/>
              <w:bottom w:val="nil"/>
              <w:right w:val="single" w:sz="4" w:space="0" w:color="auto"/>
            </w:tcBorders>
            <w:shd w:val="clear" w:color="auto" w:fill="auto"/>
            <w:noWrap/>
            <w:vAlign w:val="center"/>
            <w:hideMark/>
          </w:tcPr>
          <w:p w14:paraId="4FD39C8E"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single" w:sz="4" w:space="0" w:color="auto"/>
              <w:left w:val="nil"/>
              <w:bottom w:val="nil"/>
              <w:right w:val="single" w:sz="4" w:space="0" w:color="auto"/>
            </w:tcBorders>
            <w:shd w:val="clear" w:color="auto" w:fill="auto"/>
            <w:noWrap/>
            <w:vAlign w:val="center"/>
            <w:hideMark/>
          </w:tcPr>
          <w:p w14:paraId="0429D43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7,000</w:t>
            </w:r>
          </w:p>
        </w:tc>
        <w:tc>
          <w:tcPr>
            <w:tcW w:w="900" w:type="dxa"/>
            <w:tcBorders>
              <w:top w:val="nil"/>
              <w:left w:val="nil"/>
              <w:bottom w:val="nil"/>
              <w:right w:val="single" w:sz="4" w:space="0" w:color="auto"/>
            </w:tcBorders>
            <w:shd w:val="clear" w:color="auto" w:fill="auto"/>
            <w:noWrap/>
            <w:vAlign w:val="center"/>
            <w:hideMark/>
          </w:tcPr>
          <w:p w14:paraId="53C034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single" w:sz="4" w:space="0" w:color="auto"/>
              <w:left w:val="nil"/>
              <w:bottom w:val="nil"/>
              <w:right w:val="single" w:sz="4" w:space="0" w:color="auto"/>
            </w:tcBorders>
            <w:shd w:val="clear" w:color="auto" w:fill="auto"/>
            <w:noWrap/>
            <w:vAlign w:val="center"/>
            <w:hideMark/>
          </w:tcPr>
          <w:p w14:paraId="0FAAF48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8,000</w:t>
            </w:r>
          </w:p>
        </w:tc>
        <w:tc>
          <w:tcPr>
            <w:tcW w:w="1170" w:type="dxa"/>
            <w:tcBorders>
              <w:top w:val="single" w:sz="8" w:space="0" w:color="auto"/>
              <w:left w:val="nil"/>
              <w:bottom w:val="nil"/>
              <w:right w:val="single" w:sz="4" w:space="0" w:color="auto"/>
            </w:tcBorders>
            <w:shd w:val="clear" w:color="auto" w:fill="auto"/>
            <w:noWrap/>
            <w:vAlign w:val="center"/>
            <w:hideMark/>
          </w:tcPr>
          <w:p w14:paraId="2C72E92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single" w:sz="4" w:space="0" w:color="auto"/>
              <w:left w:val="nil"/>
              <w:bottom w:val="nil"/>
              <w:right w:val="single" w:sz="8" w:space="0" w:color="auto"/>
            </w:tcBorders>
            <w:shd w:val="clear" w:color="auto" w:fill="auto"/>
            <w:noWrap/>
            <w:vAlign w:val="center"/>
            <w:hideMark/>
          </w:tcPr>
          <w:p w14:paraId="4F686E4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[28]</w:t>
            </w:r>
          </w:p>
        </w:tc>
      </w:tr>
      <w:tr w:rsidR="004C293F" w14:paraId="135A1759" w14:textId="77777777" w:rsidTr="00CA3314">
        <w:trPr>
          <w:trHeight w:val="360"/>
        </w:trPr>
        <w:tc>
          <w:tcPr>
            <w:tcW w:w="1441" w:type="dxa"/>
            <w:vMerge/>
            <w:tcBorders>
              <w:top w:val="nil"/>
              <w:left w:val="single" w:sz="8" w:space="0" w:color="auto"/>
              <w:bottom w:val="double" w:sz="6" w:space="0" w:color="000000"/>
              <w:right w:val="single" w:sz="8" w:space="0" w:color="auto"/>
            </w:tcBorders>
            <w:vAlign w:val="center"/>
            <w:hideMark/>
          </w:tcPr>
          <w:p w14:paraId="60D1F5F2"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1D52259"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8939D95"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2110A4F"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double" w:sz="6" w:space="0" w:color="auto"/>
              <w:right w:val="single" w:sz="8" w:space="0" w:color="auto"/>
            </w:tcBorders>
            <w:shd w:val="clear" w:color="auto" w:fill="auto"/>
            <w:noWrap/>
            <w:vAlign w:val="center"/>
            <w:hideMark/>
          </w:tcPr>
          <w:p w14:paraId="12C566D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single" w:sz="4" w:space="0" w:color="auto"/>
              <w:left w:val="nil"/>
              <w:bottom w:val="nil"/>
              <w:right w:val="single" w:sz="8" w:space="0" w:color="auto"/>
            </w:tcBorders>
            <w:shd w:val="clear" w:color="000000" w:fill="D0CECE"/>
            <w:noWrap/>
            <w:vAlign w:val="center"/>
            <w:hideMark/>
          </w:tcPr>
          <w:p w14:paraId="3A0746E8"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Outcome 3</w:t>
            </w:r>
          </w:p>
        </w:tc>
        <w:tc>
          <w:tcPr>
            <w:tcW w:w="1156" w:type="dxa"/>
            <w:tcBorders>
              <w:top w:val="single" w:sz="4" w:space="0" w:color="auto"/>
              <w:left w:val="nil"/>
              <w:bottom w:val="nil"/>
              <w:right w:val="single" w:sz="8" w:space="0" w:color="auto"/>
            </w:tcBorders>
            <w:shd w:val="clear" w:color="000000" w:fill="D0CECE"/>
            <w:noWrap/>
            <w:vAlign w:val="center"/>
            <w:hideMark/>
          </w:tcPr>
          <w:p w14:paraId="4438155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126,150</w:t>
            </w:r>
          </w:p>
        </w:tc>
        <w:tc>
          <w:tcPr>
            <w:tcW w:w="900" w:type="dxa"/>
            <w:tcBorders>
              <w:top w:val="single" w:sz="4" w:space="0" w:color="auto"/>
              <w:left w:val="nil"/>
              <w:bottom w:val="nil"/>
              <w:right w:val="single" w:sz="8" w:space="0" w:color="auto"/>
            </w:tcBorders>
            <w:shd w:val="clear" w:color="000000" w:fill="D0CECE"/>
            <w:noWrap/>
            <w:vAlign w:val="center"/>
            <w:hideMark/>
          </w:tcPr>
          <w:p w14:paraId="3697630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94,150</w:t>
            </w:r>
          </w:p>
        </w:tc>
        <w:tc>
          <w:tcPr>
            <w:tcW w:w="900" w:type="dxa"/>
            <w:tcBorders>
              <w:top w:val="single" w:sz="4" w:space="0" w:color="auto"/>
              <w:left w:val="nil"/>
              <w:bottom w:val="nil"/>
              <w:right w:val="single" w:sz="8" w:space="0" w:color="auto"/>
            </w:tcBorders>
            <w:shd w:val="clear" w:color="000000" w:fill="D0CECE"/>
            <w:noWrap/>
            <w:vAlign w:val="center"/>
            <w:hideMark/>
          </w:tcPr>
          <w:p w14:paraId="68BED4C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67,600</w:t>
            </w:r>
          </w:p>
        </w:tc>
        <w:tc>
          <w:tcPr>
            <w:tcW w:w="1170" w:type="dxa"/>
            <w:tcBorders>
              <w:top w:val="single" w:sz="4" w:space="0" w:color="auto"/>
              <w:left w:val="nil"/>
              <w:bottom w:val="nil"/>
              <w:right w:val="single" w:sz="8" w:space="0" w:color="auto"/>
            </w:tcBorders>
            <w:shd w:val="clear" w:color="000000" w:fill="D0CECE"/>
            <w:noWrap/>
            <w:vAlign w:val="center"/>
            <w:hideMark/>
          </w:tcPr>
          <w:p w14:paraId="7BF53924"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287,900</w:t>
            </w:r>
          </w:p>
        </w:tc>
        <w:tc>
          <w:tcPr>
            <w:tcW w:w="900" w:type="dxa"/>
            <w:tcBorders>
              <w:top w:val="single" w:sz="4" w:space="0" w:color="auto"/>
              <w:left w:val="nil"/>
              <w:bottom w:val="nil"/>
              <w:right w:val="single" w:sz="8" w:space="0" w:color="auto"/>
            </w:tcBorders>
            <w:shd w:val="clear" w:color="000000" w:fill="D0CECE"/>
            <w:noWrap/>
            <w:vAlign w:val="center"/>
            <w:hideMark/>
          </w:tcPr>
          <w:p w14:paraId="099E276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068BAB66" w14:textId="77777777" w:rsidTr="00CA3314">
        <w:trPr>
          <w:trHeight w:val="360"/>
        </w:trPr>
        <w:tc>
          <w:tcPr>
            <w:tcW w:w="1441" w:type="dxa"/>
            <w:tcBorders>
              <w:top w:val="nil"/>
              <w:left w:val="nil"/>
              <w:bottom w:val="nil"/>
              <w:right w:val="single" w:sz="8" w:space="0" w:color="auto"/>
            </w:tcBorders>
            <w:shd w:val="clear" w:color="auto" w:fill="auto"/>
            <w:vAlign w:val="center"/>
            <w:hideMark/>
          </w:tcPr>
          <w:p w14:paraId="023E7A04" w14:textId="06034275" w:rsidR="004C293F" w:rsidRDefault="004C293F">
            <w:pPr>
              <w:rPr>
                <w:rFonts w:ascii="Calibri" w:hAnsi="Calibri" w:cs="Calibri"/>
                <w:b/>
                <w:bCs/>
                <w:color w:val="000000"/>
                <w:sz w:val="20"/>
                <w:szCs w:val="20"/>
              </w:rPr>
            </w:pPr>
            <w:r>
              <w:rPr>
                <w:rFonts w:ascii="Calibri" w:hAnsi="Calibri" w:cs="Calibri"/>
                <w:b/>
                <w:bCs/>
                <w:color w:val="000000"/>
                <w:sz w:val="20"/>
                <w:szCs w:val="20"/>
              </w:rPr>
              <w:t xml:space="preserve">OUTCOME 4: </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31DBA64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5286957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1020AC08"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nil"/>
              <w:right w:val="nil"/>
            </w:tcBorders>
            <w:shd w:val="clear" w:color="auto" w:fill="auto"/>
            <w:noWrap/>
            <w:vAlign w:val="center"/>
            <w:hideMark/>
          </w:tcPr>
          <w:p w14:paraId="5074726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63F9A"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single" w:sz="4" w:space="0" w:color="auto"/>
              <w:left w:val="nil"/>
              <w:bottom w:val="single" w:sz="4" w:space="0" w:color="auto"/>
              <w:right w:val="single" w:sz="4" w:space="0" w:color="auto"/>
            </w:tcBorders>
            <w:shd w:val="clear" w:color="auto" w:fill="auto"/>
            <w:noWrap/>
            <w:vAlign w:val="bottom"/>
            <w:hideMark/>
          </w:tcPr>
          <w:p w14:paraId="6DD2AA6B" w14:textId="77777777" w:rsidR="004C293F" w:rsidRPr="004C61FC" w:rsidRDefault="004C293F">
            <w:pPr>
              <w:rPr>
                <w:rFonts w:ascii="Calibri" w:hAnsi="Calibri" w:cs="Calibri"/>
                <w:color w:val="000000"/>
                <w:sz w:val="22"/>
                <w:szCs w:val="22"/>
              </w:rPr>
            </w:pPr>
            <w:r w:rsidRPr="004C61FC">
              <w:rPr>
                <w:rFonts w:ascii="Calibri" w:hAnsi="Calibri" w:cs="Calibri"/>
                <w:color w:val="000000"/>
                <w:sz w:val="22"/>
                <w:szCs w:val="22"/>
              </w:rPr>
              <w:t>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5E0C2E8"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15,500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AA217D2"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15,500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778AF74" w14:textId="77777777" w:rsidR="004C293F" w:rsidRPr="004C61FC" w:rsidRDefault="004C293F">
            <w:pPr>
              <w:jc w:val="center"/>
              <w:rPr>
                <w:rFonts w:ascii="Calibri" w:hAnsi="Calibri" w:cs="Calibri"/>
                <w:color w:val="000000"/>
                <w:sz w:val="20"/>
                <w:szCs w:val="20"/>
              </w:rPr>
            </w:pPr>
            <w:r w:rsidRPr="004C61FC">
              <w:rPr>
                <w:rFonts w:ascii="Calibri" w:hAnsi="Calibri" w:cs="Calibri"/>
                <w:color w:val="000000"/>
                <w:sz w:val="20"/>
                <w:szCs w:val="20"/>
              </w:rPr>
              <w:t>31,000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0BEFB8A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[29]</w:t>
            </w:r>
          </w:p>
        </w:tc>
      </w:tr>
      <w:tr w:rsidR="004C293F" w14:paraId="2C58790C" w14:textId="77777777" w:rsidTr="00CA3314">
        <w:trPr>
          <w:trHeight w:val="360"/>
        </w:trPr>
        <w:tc>
          <w:tcPr>
            <w:tcW w:w="1441" w:type="dxa"/>
            <w:vMerge w:val="restart"/>
            <w:tcBorders>
              <w:top w:val="nil"/>
              <w:left w:val="nil"/>
              <w:bottom w:val="double" w:sz="6" w:space="0" w:color="000000"/>
              <w:right w:val="single" w:sz="8" w:space="0" w:color="auto"/>
            </w:tcBorders>
            <w:shd w:val="clear" w:color="auto" w:fill="auto"/>
            <w:vAlign w:val="center"/>
            <w:hideMark/>
          </w:tcPr>
          <w:p w14:paraId="373B1B88" w14:textId="43037569" w:rsidR="004C293F" w:rsidRPr="004C293F" w:rsidRDefault="004C293F" w:rsidP="00590583">
            <w:pPr>
              <w:rPr>
                <w:rFonts w:ascii="Calibri" w:hAnsi="Calibri" w:cs="Calibri"/>
                <w:color w:val="000000"/>
                <w:sz w:val="20"/>
                <w:szCs w:val="20"/>
              </w:rPr>
            </w:pPr>
            <w:r w:rsidRPr="00590583">
              <w:rPr>
                <w:rFonts w:ascii="Calibri" w:hAnsi="Calibri" w:cs="Calibri"/>
                <w:bCs/>
                <w:color w:val="000000"/>
                <w:sz w:val="20"/>
                <w:szCs w:val="20"/>
              </w:rPr>
              <w:t>M&amp;E</w:t>
            </w:r>
            <w:r w:rsidRPr="004C293F">
              <w:rPr>
                <w:rFonts w:ascii="Calibri" w:hAnsi="Calibri" w:cs="Calibri"/>
                <w:color w:val="000000"/>
                <w:sz w:val="20"/>
                <w:szCs w:val="20"/>
              </w:rPr>
              <w:t> </w:t>
            </w:r>
          </w:p>
        </w:tc>
        <w:tc>
          <w:tcPr>
            <w:tcW w:w="1259" w:type="dxa"/>
            <w:vMerge/>
            <w:tcBorders>
              <w:top w:val="nil"/>
              <w:left w:val="single" w:sz="8" w:space="0" w:color="auto"/>
              <w:bottom w:val="double" w:sz="6" w:space="0" w:color="000000"/>
              <w:right w:val="single" w:sz="8" w:space="0" w:color="auto"/>
            </w:tcBorders>
            <w:vAlign w:val="center"/>
            <w:hideMark/>
          </w:tcPr>
          <w:p w14:paraId="719C0213"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90892A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28EF0555" w14:textId="77777777" w:rsidR="004C293F" w:rsidRDefault="004C293F">
            <w:pPr>
              <w:rPr>
                <w:rFonts w:ascii="Calibri" w:hAnsi="Calibri" w:cs="Calibri"/>
                <w:b/>
                <w:bCs/>
                <w:color w:val="000000"/>
                <w:sz w:val="20"/>
                <w:szCs w:val="20"/>
              </w:rPr>
            </w:pPr>
          </w:p>
        </w:tc>
        <w:tc>
          <w:tcPr>
            <w:tcW w:w="1041" w:type="dxa"/>
            <w:tcBorders>
              <w:top w:val="nil"/>
              <w:left w:val="nil"/>
              <w:bottom w:val="nil"/>
              <w:right w:val="nil"/>
            </w:tcBorders>
            <w:shd w:val="clear" w:color="auto" w:fill="auto"/>
            <w:noWrap/>
            <w:vAlign w:val="center"/>
            <w:hideMark/>
          </w:tcPr>
          <w:p w14:paraId="74AC609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1402BBCE"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Travel</w:t>
            </w:r>
          </w:p>
        </w:tc>
        <w:tc>
          <w:tcPr>
            <w:tcW w:w="1156" w:type="dxa"/>
            <w:tcBorders>
              <w:top w:val="nil"/>
              <w:left w:val="nil"/>
              <w:bottom w:val="single" w:sz="4" w:space="0" w:color="auto"/>
              <w:right w:val="single" w:sz="4" w:space="0" w:color="auto"/>
            </w:tcBorders>
            <w:shd w:val="clear" w:color="auto" w:fill="auto"/>
            <w:noWrap/>
            <w:vAlign w:val="bottom"/>
            <w:hideMark/>
          </w:tcPr>
          <w:p w14:paraId="47EB88CE" w14:textId="77777777" w:rsidR="004C293F" w:rsidRPr="004C61FC" w:rsidRDefault="004C293F">
            <w:pPr>
              <w:rPr>
                <w:rFonts w:ascii="Calibri" w:hAnsi="Calibri" w:cs="Calibri"/>
                <w:color w:val="000000"/>
                <w:sz w:val="22"/>
                <w:szCs w:val="22"/>
              </w:rPr>
            </w:pPr>
            <w:r w:rsidRPr="004C61FC">
              <w:rPr>
                <w:rFonts w:ascii="Calibri" w:hAnsi="Calibri" w:cs="Calibri"/>
                <w:color w:val="000000"/>
                <w:sz w:val="22"/>
                <w:szCs w:val="22"/>
              </w:rPr>
              <w:t> </w:t>
            </w:r>
          </w:p>
        </w:tc>
        <w:tc>
          <w:tcPr>
            <w:tcW w:w="900" w:type="dxa"/>
            <w:tcBorders>
              <w:top w:val="nil"/>
              <w:left w:val="nil"/>
              <w:bottom w:val="single" w:sz="4" w:space="0" w:color="auto"/>
              <w:right w:val="single" w:sz="4" w:space="0" w:color="auto"/>
            </w:tcBorders>
            <w:shd w:val="clear" w:color="auto" w:fill="auto"/>
            <w:noWrap/>
            <w:vAlign w:val="center"/>
            <w:hideMark/>
          </w:tcPr>
          <w:p w14:paraId="31EC1ECE"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1,500</w:t>
            </w:r>
          </w:p>
        </w:tc>
        <w:tc>
          <w:tcPr>
            <w:tcW w:w="900" w:type="dxa"/>
            <w:tcBorders>
              <w:top w:val="nil"/>
              <w:left w:val="nil"/>
              <w:bottom w:val="single" w:sz="4" w:space="0" w:color="auto"/>
              <w:right w:val="single" w:sz="4" w:space="0" w:color="auto"/>
            </w:tcBorders>
            <w:shd w:val="clear" w:color="auto" w:fill="auto"/>
            <w:noWrap/>
            <w:vAlign w:val="center"/>
            <w:hideMark/>
          </w:tcPr>
          <w:p w14:paraId="4A6681C1"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98C9670" w14:textId="77777777" w:rsidR="004C293F" w:rsidRPr="004C61FC" w:rsidRDefault="004C293F">
            <w:pPr>
              <w:jc w:val="center"/>
              <w:rPr>
                <w:rFonts w:ascii="Calibri" w:hAnsi="Calibri" w:cs="Calibri"/>
                <w:color w:val="000000"/>
                <w:sz w:val="20"/>
                <w:szCs w:val="20"/>
              </w:rPr>
            </w:pPr>
            <w:r w:rsidRPr="004C61FC">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017431E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w:t>
            </w:r>
          </w:p>
        </w:tc>
      </w:tr>
      <w:tr w:rsidR="004C293F" w14:paraId="06B47D7E"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0D8EB882"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74910BE"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91427BD"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6545218D" w14:textId="77777777" w:rsidR="004C293F" w:rsidRDefault="004C293F">
            <w:pPr>
              <w:rPr>
                <w:rFonts w:ascii="Calibri" w:hAnsi="Calibri" w:cs="Calibri"/>
                <w:b/>
                <w:bCs/>
                <w:color w:val="000000"/>
                <w:sz w:val="20"/>
                <w:szCs w:val="20"/>
              </w:rPr>
            </w:pPr>
          </w:p>
        </w:tc>
        <w:tc>
          <w:tcPr>
            <w:tcW w:w="1041" w:type="dxa"/>
            <w:tcBorders>
              <w:top w:val="nil"/>
              <w:left w:val="nil"/>
              <w:bottom w:val="nil"/>
              <w:right w:val="nil"/>
            </w:tcBorders>
            <w:shd w:val="clear" w:color="auto" w:fill="auto"/>
            <w:noWrap/>
            <w:vAlign w:val="center"/>
            <w:hideMark/>
          </w:tcPr>
          <w:p w14:paraId="2824F84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2D55EF19"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single" w:sz="4" w:space="0" w:color="auto"/>
              <w:right w:val="single" w:sz="4" w:space="0" w:color="auto"/>
            </w:tcBorders>
            <w:shd w:val="clear" w:color="auto" w:fill="auto"/>
            <w:noWrap/>
            <w:vAlign w:val="bottom"/>
            <w:hideMark/>
          </w:tcPr>
          <w:p w14:paraId="54C25F1B" w14:textId="77777777" w:rsidR="004C293F" w:rsidRPr="004C61FC" w:rsidRDefault="004C293F">
            <w:pPr>
              <w:rPr>
                <w:rFonts w:ascii="Calibri" w:hAnsi="Calibri" w:cs="Calibri"/>
                <w:color w:val="000000"/>
                <w:sz w:val="22"/>
                <w:szCs w:val="22"/>
              </w:rPr>
            </w:pPr>
            <w:r w:rsidRPr="004C61FC">
              <w:rPr>
                <w:rFonts w:ascii="Calibri" w:hAnsi="Calibri" w:cs="Calibri"/>
                <w:color w:val="000000"/>
                <w:sz w:val="22"/>
                <w:szCs w:val="22"/>
              </w:rPr>
              <w:t> </w:t>
            </w:r>
          </w:p>
        </w:tc>
        <w:tc>
          <w:tcPr>
            <w:tcW w:w="900" w:type="dxa"/>
            <w:tcBorders>
              <w:top w:val="nil"/>
              <w:left w:val="nil"/>
              <w:bottom w:val="single" w:sz="4" w:space="0" w:color="auto"/>
              <w:right w:val="single" w:sz="4" w:space="0" w:color="auto"/>
            </w:tcBorders>
            <w:shd w:val="clear" w:color="auto" w:fill="auto"/>
            <w:noWrap/>
            <w:vAlign w:val="center"/>
            <w:hideMark/>
          </w:tcPr>
          <w:p w14:paraId="3FC78485"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14:paraId="6433C9DE"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31D4248A" w14:textId="77777777" w:rsidR="004C293F" w:rsidRPr="004C61FC" w:rsidRDefault="004C293F">
            <w:pPr>
              <w:jc w:val="center"/>
              <w:rPr>
                <w:rFonts w:ascii="Calibri" w:hAnsi="Calibri" w:cs="Calibri"/>
                <w:color w:val="000000"/>
                <w:sz w:val="20"/>
                <w:szCs w:val="20"/>
              </w:rPr>
            </w:pPr>
            <w:r w:rsidRPr="004C61FC">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328A824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[31]</w:t>
            </w:r>
          </w:p>
        </w:tc>
      </w:tr>
      <w:tr w:rsidR="004C293F" w14:paraId="017F12A3"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553EF7E1"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BB859EA"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A5E446C"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2D73919E"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4" w:space="0" w:color="auto"/>
              <w:right w:val="single" w:sz="4" w:space="0" w:color="auto"/>
            </w:tcBorders>
            <w:shd w:val="clear" w:color="auto" w:fill="auto"/>
            <w:noWrap/>
            <w:vAlign w:val="center"/>
            <w:hideMark/>
          </w:tcPr>
          <w:p w14:paraId="45A61E9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74100</w:t>
            </w:r>
          </w:p>
        </w:tc>
        <w:tc>
          <w:tcPr>
            <w:tcW w:w="3322" w:type="dxa"/>
            <w:tcBorders>
              <w:top w:val="nil"/>
              <w:left w:val="nil"/>
              <w:bottom w:val="single" w:sz="4" w:space="0" w:color="auto"/>
              <w:right w:val="single" w:sz="4" w:space="0" w:color="auto"/>
            </w:tcBorders>
            <w:shd w:val="clear" w:color="auto" w:fill="auto"/>
            <w:noWrap/>
            <w:vAlign w:val="center"/>
            <w:hideMark/>
          </w:tcPr>
          <w:p w14:paraId="10F01F36" w14:textId="77777777" w:rsidR="004C293F" w:rsidRDefault="004C293F">
            <w:pPr>
              <w:rPr>
                <w:rFonts w:ascii="Calibri" w:hAnsi="Calibri" w:cs="Calibri"/>
                <w:color w:val="000000"/>
                <w:sz w:val="20"/>
                <w:szCs w:val="20"/>
              </w:rPr>
            </w:pPr>
            <w:r>
              <w:rPr>
                <w:rFonts w:ascii="Calibri" w:hAnsi="Calibri" w:cs="Calibri"/>
                <w:color w:val="000000"/>
                <w:sz w:val="20"/>
                <w:szCs w:val="20"/>
              </w:rPr>
              <w:t>Contractual services Audit</w:t>
            </w:r>
          </w:p>
        </w:tc>
        <w:tc>
          <w:tcPr>
            <w:tcW w:w="1156" w:type="dxa"/>
            <w:tcBorders>
              <w:top w:val="nil"/>
              <w:left w:val="nil"/>
              <w:bottom w:val="single" w:sz="4" w:space="0" w:color="auto"/>
              <w:right w:val="single" w:sz="4" w:space="0" w:color="auto"/>
            </w:tcBorders>
            <w:shd w:val="clear" w:color="auto" w:fill="auto"/>
            <w:noWrap/>
            <w:vAlign w:val="center"/>
            <w:hideMark/>
          </w:tcPr>
          <w:p w14:paraId="66EA0F5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3C5C5E3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3E965DD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99B958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50C3C59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[32]</w:t>
            </w:r>
          </w:p>
        </w:tc>
      </w:tr>
      <w:tr w:rsidR="004C293F" w14:paraId="494DAB50"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02FAAB38"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5873911"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FA52F95"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4" w:space="0" w:color="auto"/>
            </w:tcBorders>
            <w:vAlign w:val="center"/>
            <w:hideMark/>
          </w:tcPr>
          <w:p w14:paraId="4F1F2FA9" w14:textId="77777777" w:rsidR="004C293F" w:rsidRDefault="004C293F">
            <w:pPr>
              <w:rPr>
                <w:rFonts w:ascii="Calibri" w:hAnsi="Calibri" w:cs="Calibri"/>
                <w:b/>
                <w:bCs/>
                <w:color w:val="000000"/>
                <w:sz w:val="20"/>
                <w:szCs w:val="20"/>
              </w:rPr>
            </w:pPr>
          </w:p>
        </w:tc>
        <w:tc>
          <w:tcPr>
            <w:tcW w:w="1041" w:type="dxa"/>
            <w:tcBorders>
              <w:top w:val="single" w:sz="4" w:space="0" w:color="auto"/>
              <w:left w:val="single" w:sz="4" w:space="0" w:color="auto"/>
              <w:bottom w:val="single" w:sz="4" w:space="0" w:color="auto"/>
              <w:right w:val="nil"/>
            </w:tcBorders>
            <w:shd w:val="clear" w:color="auto" w:fill="auto"/>
            <w:noWrap/>
            <w:vAlign w:val="center"/>
            <w:hideMark/>
          </w:tcPr>
          <w:p w14:paraId="7A7439A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57D41AD9"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nil"/>
              <w:left w:val="nil"/>
              <w:bottom w:val="single" w:sz="4" w:space="0" w:color="auto"/>
              <w:right w:val="single" w:sz="4" w:space="0" w:color="auto"/>
            </w:tcBorders>
            <w:shd w:val="clear" w:color="auto" w:fill="auto"/>
            <w:noWrap/>
            <w:vAlign w:val="center"/>
            <w:hideMark/>
          </w:tcPr>
          <w:p w14:paraId="7F16E1C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2BDF8AA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14:paraId="39D7AF24"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266DCE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5F36830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[33]</w:t>
            </w:r>
          </w:p>
        </w:tc>
      </w:tr>
      <w:tr w:rsidR="004C293F" w14:paraId="0D8DAC51"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43B1FAFF"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1DF6E7C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4274AD0"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26DCEE7"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nil"/>
              <w:right w:val="nil"/>
            </w:tcBorders>
            <w:shd w:val="clear" w:color="auto" w:fill="auto"/>
            <w:noWrap/>
            <w:vAlign w:val="center"/>
            <w:hideMark/>
          </w:tcPr>
          <w:p w14:paraId="19A7366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single" w:sz="4" w:space="0" w:color="auto"/>
              <w:bottom w:val="single" w:sz="4" w:space="0" w:color="auto"/>
              <w:right w:val="single" w:sz="4" w:space="0" w:color="auto"/>
            </w:tcBorders>
            <w:shd w:val="clear" w:color="000000" w:fill="D0CECE"/>
            <w:noWrap/>
            <w:vAlign w:val="center"/>
            <w:hideMark/>
          </w:tcPr>
          <w:p w14:paraId="3EDE0580"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1156" w:type="dxa"/>
            <w:tcBorders>
              <w:top w:val="nil"/>
              <w:left w:val="nil"/>
              <w:bottom w:val="single" w:sz="4" w:space="0" w:color="auto"/>
              <w:right w:val="single" w:sz="4" w:space="0" w:color="auto"/>
            </w:tcBorders>
            <w:shd w:val="clear" w:color="000000" w:fill="D0CECE"/>
            <w:noWrap/>
            <w:vAlign w:val="center"/>
            <w:hideMark/>
          </w:tcPr>
          <w:p w14:paraId="6685C64E"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9,000</w:t>
            </w:r>
          </w:p>
        </w:tc>
        <w:tc>
          <w:tcPr>
            <w:tcW w:w="900" w:type="dxa"/>
            <w:tcBorders>
              <w:top w:val="nil"/>
              <w:left w:val="nil"/>
              <w:bottom w:val="single" w:sz="4" w:space="0" w:color="auto"/>
              <w:right w:val="single" w:sz="4" w:space="0" w:color="auto"/>
            </w:tcBorders>
            <w:shd w:val="clear" w:color="000000" w:fill="D0CECE"/>
            <w:noWrap/>
            <w:vAlign w:val="center"/>
            <w:hideMark/>
          </w:tcPr>
          <w:p w14:paraId="35159121"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21,000</w:t>
            </w:r>
          </w:p>
        </w:tc>
        <w:tc>
          <w:tcPr>
            <w:tcW w:w="900" w:type="dxa"/>
            <w:tcBorders>
              <w:top w:val="nil"/>
              <w:left w:val="nil"/>
              <w:bottom w:val="single" w:sz="4" w:space="0" w:color="auto"/>
              <w:right w:val="single" w:sz="4" w:space="0" w:color="auto"/>
            </w:tcBorders>
            <w:shd w:val="clear" w:color="000000" w:fill="D0CECE"/>
            <w:noWrap/>
            <w:vAlign w:val="center"/>
            <w:hideMark/>
          </w:tcPr>
          <w:p w14:paraId="176D5CF5"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25,000</w:t>
            </w:r>
          </w:p>
        </w:tc>
        <w:tc>
          <w:tcPr>
            <w:tcW w:w="1170" w:type="dxa"/>
            <w:tcBorders>
              <w:top w:val="nil"/>
              <w:left w:val="nil"/>
              <w:bottom w:val="single" w:sz="4" w:space="0" w:color="auto"/>
              <w:right w:val="single" w:sz="4" w:space="0" w:color="auto"/>
            </w:tcBorders>
            <w:shd w:val="clear" w:color="000000" w:fill="D0CECE"/>
            <w:noWrap/>
            <w:vAlign w:val="center"/>
            <w:hideMark/>
          </w:tcPr>
          <w:p w14:paraId="5993DEC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55,000</w:t>
            </w:r>
          </w:p>
        </w:tc>
        <w:tc>
          <w:tcPr>
            <w:tcW w:w="900" w:type="dxa"/>
            <w:tcBorders>
              <w:top w:val="nil"/>
              <w:left w:val="nil"/>
              <w:bottom w:val="single" w:sz="4" w:space="0" w:color="auto"/>
              <w:right w:val="single" w:sz="4" w:space="0" w:color="auto"/>
            </w:tcBorders>
            <w:shd w:val="clear" w:color="000000" w:fill="D0CECE"/>
            <w:noWrap/>
            <w:vAlign w:val="center"/>
            <w:hideMark/>
          </w:tcPr>
          <w:p w14:paraId="18D7100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04A5F048" w14:textId="77777777" w:rsidTr="00CA3314">
        <w:trPr>
          <w:trHeight w:val="325"/>
        </w:trPr>
        <w:tc>
          <w:tcPr>
            <w:tcW w:w="1441" w:type="dxa"/>
            <w:tcBorders>
              <w:top w:val="nil"/>
              <w:left w:val="double" w:sz="6" w:space="0" w:color="auto"/>
              <w:bottom w:val="nil"/>
              <w:right w:val="single" w:sz="8" w:space="0" w:color="auto"/>
            </w:tcBorders>
            <w:shd w:val="clear" w:color="auto" w:fill="auto"/>
            <w:vAlign w:val="center"/>
            <w:hideMark/>
          </w:tcPr>
          <w:p w14:paraId="0F184A8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Project management  unit</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31EF481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43ACDB7E"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596D3B6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single" w:sz="4" w:space="0" w:color="auto"/>
              <w:right w:val="single" w:sz="4" w:space="0" w:color="auto"/>
            </w:tcBorders>
            <w:shd w:val="clear" w:color="auto" w:fill="auto"/>
            <w:noWrap/>
            <w:vAlign w:val="center"/>
            <w:hideMark/>
          </w:tcPr>
          <w:p w14:paraId="4E8CB4F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71400</w:t>
            </w:r>
          </w:p>
        </w:tc>
        <w:tc>
          <w:tcPr>
            <w:tcW w:w="3322" w:type="dxa"/>
            <w:tcBorders>
              <w:top w:val="nil"/>
              <w:left w:val="nil"/>
              <w:bottom w:val="single" w:sz="4" w:space="0" w:color="auto"/>
              <w:right w:val="single" w:sz="4" w:space="0" w:color="auto"/>
            </w:tcBorders>
            <w:shd w:val="clear" w:color="auto" w:fill="auto"/>
            <w:noWrap/>
            <w:vAlign w:val="center"/>
            <w:hideMark/>
          </w:tcPr>
          <w:p w14:paraId="0707135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Service Contract</w:t>
            </w:r>
          </w:p>
        </w:tc>
        <w:tc>
          <w:tcPr>
            <w:tcW w:w="1156" w:type="dxa"/>
            <w:tcBorders>
              <w:top w:val="nil"/>
              <w:left w:val="nil"/>
              <w:bottom w:val="single" w:sz="4" w:space="0" w:color="auto"/>
              <w:right w:val="single" w:sz="4" w:space="0" w:color="auto"/>
            </w:tcBorders>
            <w:shd w:val="clear" w:color="auto" w:fill="auto"/>
            <w:noWrap/>
            <w:vAlign w:val="center"/>
            <w:hideMark/>
          </w:tcPr>
          <w:p w14:paraId="357DBF8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26,250</w:t>
            </w:r>
          </w:p>
        </w:tc>
        <w:tc>
          <w:tcPr>
            <w:tcW w:w="900" w:type="dxa"/>
            <w:tcBorders>
              <w:top w:val="nil"/>
              <w:left w:val="nil"/>
              <w:bottom w:val="single" w:sz="4" w:space="0" w:color="auto"/>
              <w:right w:val="single" w:sz="4" w:space="0" w:color="auto"/>
            </w:tcBorders>
            <w:shd w:val="clear" w:color="auto" w:fill="auto"/>
            <w:noWrap/>
            <w:vAlign w:val="center"/>
            <w:hideMark/>
          </w:tcPr>
          <w:p w14:paraId="34289BF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26,750</w:t>
            </w:r>
          </w:p>
        </w:tc>
        <w:tc>
          <w:tcPr>
            <w:tcW w:w="900" w:type="dxa"/>
            <w:tcBorders>
              <w:top w:val="nil"/>
              <w:left w:val="nil"/>
              <w:bottom w:val="single" w:sz="4" w:space="0" w:color="auto"/>
              <w:right w:val="single" w:sz="4" w:space="0" w:color="auto"/>
            </w:tcBorders>
            <w:shd w:val="clear" w:color="auto" w:fill="auto"/>
            <w:noWrap/>
            <w:vAlign w:val="center"/>
            <w:hideMark/>
          </w:tcPr>
          <w:p w14:paraId="14F4465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27,000</w:t>
            </w:r>
          </w:p>
        </w:tc>
        <w:tc>
          <w:tcPr>
            <w:tcW w:w="1170" w:type="dxa"/>
            <w:tcBorders>
              <w:top w:val="nil"/>
              <w:left w:val="nil"/>
              <w:bottom w:val="nil"/>
              <w:right w:val="single" w:sz="4" w:space="0" w:color="auto"/>
            </w:tcBorders>
            <w:shd w:val="clear" w:color="auto" w:fill="auto"/>
            <w:noWrap/>
            <w:vAlign w:val="center"/>
            <w:hideMark/>
          </w:tcPr>
          <w:p w14:paraId="7A3B823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80,000</w:t>
            </w:r>
          </w:p>
        </w:tc>
        <w:tc>
          <w:tcPr>
            <w:tcW w:w="900" w:type="dxa"/>
            <w:tcBorders>
              <w:top w:val="nil"/>
              <w:left w:val="nil"/>
              <w:bottom w:val="single" w:sz="4" w:space="0" w:color="auto"/>
              <w:right w:val="single" w:sz="4" w:space="0" w:color="auto"/>
            </w:tcBorders>
            <w:shd w:val="clear" w:color="auto" w:fill="auto"/>
            <w:noWrap/>
            <w:vAlign w:val="center"/>
            <w:hideMark/>
          </w:tcPr>
          <w:p w14:paraId="57FF9F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[34]</w:t>
            </w:r>
          </w:p>
        </w:tc>
      </w:tr>
      <w:tr w:rsidR="004C293F" w14:paraId="12623F92" w14:textId="77777777" w:rsidTr="00CA3314">
        <w:trPr>
          <w:trHeight w:val="325"/>
        </w:trPr>
        <w:tc>
          <w:tcPr>
            <w:tcW w:w="1441" w:type="dxa"/>
            <w:tcBorders>
              <w:top w:val="nil"/>
              <w:left w:val="double" w:sz="6" w:space="0" w:color="auto"/>
              <w:bottom w:val="nil"/>
              <w:right w:val="single" w:sz="8" w:space="0" w:color="auto"/>
            </w:tcBorders>
            <w:shd w:val="clear" w:color="auto" w:fill="auto"/>
            <w:vAlign w:val="center"/>
            <w:hideMark/>
          </w:tcPr>
          <w:p w14:paraId="6CFFB6B2"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1259" w:type="dxa"/>
            <w:vMerge/>
            <w:tcBorders>
              <w:top w:val="nil"/>
              <w:left w:val="single" w:sz="8" w:space="0" w:color="auto"/>
              <w:bottom w:val="double" w:sz="6" w:space="0" w:color="000000"/>
              <w:right w:val="single" w:sz="8" w:space="0" w:color="auto"/>
            </w:tcBorders>
            <w:vAlign w:val="center"/>
            <w:hideMark/>
          </w:tcPr>
          <w:p w14:paraId="2910C1E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2EA87E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A6CF82B"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4179737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64397</w:t>
            </w:r>
          </w:p>
        </w:tc>
        <w:tc>
          <w:tcPr>
            <w:tcW w:w="3322" w:type="dxa"/>
            <w:tcBorders>
              <w:top w:val="nil"/>
              <w:left w:val="nil"/>
              <w:bottom w:val="nil"/>
              <w:right w:val="single" w:sz="4" w:space="0" w:color="auto"/>
            </w:tcBorders>
            <w:shd w:val="clear" w:color="auto" w:fill="auto"/>
            <w:noWrap/>
            <w:vAlign w:val="center"/>
            <w:hideMark/>
          </w:tcPr>
          <w:p w14:paraId="6B50B2D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Direct project costs    – Staff</w:t>
            </w:r>
          </w:p>
        </w:tc>
        <w:tc>
          <w:tcPr>
            <w:tcW w:w="1156" w:type="dxa"/>
            <w:tcBorders>
              <w:top w:val="nil"/>
              <w:left w:val="nil"/>
              <w:bottom w:val="nil"/>
              <w:right w:val="single" w:sz="4" w:space="0" w:color="auto"/>
            </w:tcBorders>
            <w:shd w:val="clear" w:color="auto" w:fill="auto"/>
            <w:noWrap/>
            <w:vAlign w:val="center"/>
            <w:hideMark/>
          </w:tcPr>
          <w:p w14:paraId="11EABF6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nil"/>
              <w:right w:val="single" w:sz="4" w:space="0" w:color="auto"/>
            </w:tcBorders>
            <w:shd w:val="clear" w:color="auto" w:fill="auto"/>
            <w:noWrap/>
            <w:vAlign w:val="center"/>
            <w:hideMark/>
          </w:tcPr>
          <w:p w14:paraId="75BE64E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w:t>
            </w:r>
          </w:p>
        </w:tc>
        <w:tc>
          <w:tcPr>
            <w:tcW w:w="900" w:type="dxa"/>
            <w:tcBorders>
              <w:top w:val="nil"/>
              <w:left w:val="nil"/>
              <w:bottom w:val="nil"/>
              <w:right w:val="single" w:sz="4" w:space="0" w:color="auto"/>
            </w:tcBorders>
            <w:shd w:val="clear" w:color="auto" w:fill="auto"/>
            <w:noWrap/>
            <w:vAlign w:val="center"/>
            <w:hideMark/>
          </w:tcPr>
          <w:p w14:paraId="2430F2F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1170" w:type="dxa"/>
            <w:tcBorders>
              <w:top w:val="single" w:sz="8" w:space="0" w:color="auto"/>
              <w:left w:val="nil"/>
              <w:bottom w:val="nil"/>
              <w:right w:val="single" w:sz="4" w:space="0" w:color="auto"/>
            </w:tcBorders>
            <w:shd w:val="clear" w:color="auto" w:fill="auto"/>
            <w:noWrap/>
            <w:vAlign w:val="center"/>
            <w:hideMark/>
          </w:tcPr>
          <w:p w14:paraId="04E6B97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14,500</w:t>
            </w:r>
          </w:p>
        </w:tc>
        <w:tc>
          <w:tcPr>
            <w:tcW w:w="900" w:type="dxa"/>
            <w:tcBorders>
              <w:top w:val="nil"/>
              <w:left w:val="nil"/>
              <w:bottom w:val="nil"/>
              <w:right w:val="single" w:sz="4" w:space="0" w:color="auto"/>
            </w:tcBorders>
            <w:shd w:val="clear" w:color="auto" w:fill="auto"/>
            <w:noWrap/>
            <w:vAlign w:val="center"/>
            <w:hideMark/>
          </w:tcPr>
          <w:p w14:paraId="2264DC4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[35]</w:t>
            </w:r>
          </w:p>
        </w:tc>
      </w:tr>
      <w:tr w:rsidR="004C293F" w14:paraId="57551A7B" w14:textId="77777777" w:rsidTr="00CA3314">
        <w:trPr>
          <w:trHeight w:val="580"/>
        </w:trPr>
        <w:tc>
          <w:tcPr>
            <w:tcW w:w="1441" w:type="dxa"/>
            <w:tcBorders>
              <w:top w:val="nil"/>
              <w:left w:val="double" w:sz="6" w:space="0" w:color="auto"/>
              <w:bottom w:val="nil"/>
              <w:right w:val="single" w:sz="8" w:space="0" w:color="auto"/>
            </w:tcBorders>
            <w:shd w:val="clear" w:color="auto" w:fill="auto"/>
            <w:vAlign w:val="center"/>
            <w:hideMark/>
          </w:tcPr>
          <w:p w14:paraId="5E2D7FFB"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1259" w:type="dxa"/>
            <w:vMerge/>
            <w:tcBorders>
              <w:top w:val="nil"/>
              <w:left w:val="single" w:sz="8" w:space="0" w:color="auto"/>
              <w:bottom w:val="double" w:sz="6" w:space="0" w:color="000000"/>
              <w:right w:val="single" w:sz="8" w:space="0" w:color="auto"/>
            </w:tcBorders>
            <w:vAlign w:val="center"/>
            <w:hideMark/>
          </w:tcPr>
          <w:p w14:paraId="1293A60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554952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8EB1817"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8" w:space="0" w:color="auto"/>
              <w:right w:val="single" w:sz="4" w:space="0" w:color="auto"/>
            </w:tcBorders>
            <w:shd w:val="clear" w:color="auto" w:fill="auto"/>
            <w:noWrap/>
            <w:vAlign w:val="center"/>
            <w:hideMark/>
          </w:tcPr>
          <w:p w14:paraId="4E080E2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74596</w:t>
            </w:r>
          </w:p>
        </w:tc>
        <w:tc>
          <w:tcPr>
            <w:tcW w:w="3322" w:type="dxa"/>
            <w:tcBorders>
              <w:top w:val="single" w:sz="4" w:space="0" w:color="auto"/>
              <w:left w:val="nil"/>
              <w:bottom w:val="single" w:sz="8" w:space="0" w:color="auto"/>
              <w:right w:val="single" w:sz="4" w:space="0" w:color="auto"/>
            </w:tcBorders>
            <w:shd w:val="clear" w:color="auto" w:fill="auto"/>
            <w:vAlign w:val="center"/>
            <w:hideMark/>
          </w:tcPr>
          <w:p w14:paraId="261412A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Direct Project Costs – General Operating Expenses (GOE)</w:t>
            </w:r>
          </w:p>
        </w:tc>
        <w:tc>
          <w:tcPr>
            <w:tcW w:w="1156" w:type="dxa"/>
            <w:tcBorders>
              <w:top w:val="single" w:sz="4" w:space="0" w:color="auto"/>
              <w:left w:val="nil"/>
              <w:bottom w:val="single" w:sz="8" w:space="0" w:color="auto"/>
              <w:right w:val="single" w:sz="4" w:space="0" w:color="auto"/>
            </w:tcBorders>
            <w:shd w:val="clear" w:color="auto" w:fill="auto"/>
            <w:noWrap/>
            <w:vAlign w:val="center"/>
            <w:hideMark/>
          </w:tcPr>
          <w:p w14:paraId="6B1BC59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23780B8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4F5FBDA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1,500</w:t>
            </w:r>
          </w:p>
        </w:tc>
        <w:tc>
          <w:tcPr>
            <w:tcW w:w="1170" w:type="dxa"/>
            <w:tcBorders>
              <w:top w:val="single" w:sz="4" w:space="0" w:color="auto"/>
              <w:left w:val="nil"/>
              <w:bottom w:val="single" w:sz="8" w:space="0" w:color="auto"/>
              <w:right w:val="single" w:sz="4" w:space="0" w:color="auto"/>
            </w:tcBorders>
            <w:shd w:val="clear" w:color="auto" w:fill="auto"/>
            <w:noWrap/>
            <w:vAlign w:val="center"/>
            <w:hideMark/>
          </w:tcPr>
          <w:p w14:paraId="26FC31B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5,500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340C4F9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[36]</w:t>
            </w:r>
          </w:p>
        </w:tc>
      </w:tr>
      <w:tr w:rsidR="004C293F" w14:paraId="0EB5DA32" w14:textId="77777777" w:rsidTr="00CA3314">
        <w:trPr>
          <w:trHeight w:val="320"/>
        </w:trPr>
        <w:tc>
          <w:tcPr>
            <w:tcW w:w="1441" w:type="dxa"/>
            <w:tcBorders>
              <w:top w:val="nil"/>
              <w:left w:val="double" w:sz="6" w:space="0" w:color="auto"/>
              <w:bottom w:val="double" w:sz="6" w:space="0" w:color="auto"/>
              <w:right w:val="single" w:sz="8" w:space="0" w:color="auto"/>
            </w:tcBorders>
            <w:shd w:val="clear" w:color="auto" w:fill="auto"/>
            <w:vAlign w:val="center"/>
            <w:hideMark/>
          </w:tcPr>
          <w:p w14:paraId="76E5D259" w14:textId="77777777" w:rsidR="004C293F" w:rsidRDefault="004C293F">
            <w:pPr>
              <w:rPr>
                <w:rFonts w:ascii="Calibri" w:hAnsi="Calibri" w:cs="Calibri"/>
                <w:color w:val="000000"/>
                <w:sz w:val="22"/>
                <w:szCs w:val="22"/>
              </w:rPr>
            </w:pPr>
            <w:r>
              <w:rPr>
                <w:rFonts w:ascii="Calibri" w:hAnsi="Calibri" w:cs="Calibri"/>
                <w:color w:val="000000"/>
                <w:sz w:val="22"/>
                <w:szCs w:val="22"/>
              </w:rPr>
              <w:t> </w:t>
            </w:r>
          </w:p>
        </w:tc>
        <w:tc>
          <w:tcPr>
            <w:tcW w:w="1259" w:type="dxa"/>
            <w:vMerge/>
            <w:tcBorders>
              <w:top w:val="nil"/>
              <w:left w:val="single" w:sz="8" w:space="0" w:color="auto"/>
              <w:bottom w:val="double" w:sz="6" w:space="0" w:color="000000"/>
              <w:right w:val="single" w:sz="8" w:space="0" w:color="auto"/>
            </w:tcBorders>
            <w:vAlign w:val="center"/>
            <w:hideMark/>
          </w:tcPr>
          <w:p w14:paraId="69C38F39"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E5A775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FA030B3" w14:textId="77777777" w:rsidR="004C293F" w:rsidRDefault="004C293F">
            <w:pPr>
              <w:rPr>
                <w:rFonts w:ascii="Calibri" w:hAnsi="Calibri" w:cs="Calibri"/>
                <w:b/>
                <w:bCs/>
                <w:color w:val="000000"/>
                <w:sz w:val="20"/>
                <w:szCs w:val="20"/>
              </w:rPr>
            </w:pPr>
          </w:p>
        </w:tc>
        <w:tc>
          <w:tcPr>
            <w:tcW w:w="1041" w:type="dxa"/>
            <w:tcBorders>
              <w:top w:val="nil"/>
              <w:left w:val="nil"/>
              <w:bottom w:val="double" w:sz="6" w:space="0" w:color="auto"/>
              <w:right w:val="single" w:sz="8" w:space="0" w:color="auto"/>
            </w:tcBorders>
            <w:shd w:val="clear" w:color="auto" w:fill="auto"/>
            <w:noWrap/>
            <w:vAlign w:val="center"/>
            <w:hideMark/>
          </w:tcPr>
          <w:p w14:paraId="7F79076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nil"/>
              <w:bottom w:val="double" w:sz="6" w:space="0" w:color="auto"/>
              <w:right w:val="single" w:sz="8" w:space="0" w:color="auto"/>
            </w:tcBorders>
            <w:shd w:val="clear" w:color="000000" w:fill="D0CECE"/>
            <w:vAlign w:val="center"/>
            <w:hideMark/>
          </w:tcPr>
          <w:p w14:paraId="611F274E"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Management</w:t>
            </w:r>
          </w:p>
        </w:tc>
        <w:tc>
          <w:tcPr>
            <w:tcW w:w="1156" w:type="dxa"/>
            <w:tcBorders>
              <w:top w:val="nil"/>
              <w:left w:val="nil"/>
              <w:bottom w:val="double" w:sz="6" w:space="0" w:color="auto"/>
              <w:right w:val="single" w:sz="8" w:space="0" w:color="auto"/>
            </w:tcBorders>
            <w:shd w:val="clear" w:color="000000" w:fill="D0CECE"/>
            <w:noWrap/>
            <w:vAlign w:val="center"/>
            <w:hideMark/>
          </w:tcPr>
          <w:p w14:paraId="0333D074"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33,250</w:t>
            </w:r>
          </w:p>
        </w:tc>
        <w:tc>
          <w:tcPr>
            <w:tcW w:w="900" w:type="dxa"/>
            <w:tcBorders>
              <w:top w:val="nil"/>
              <w:left w:val="nil"/>
              <w:bottom w:val="double" w:sz="6" w:space="0" w:color="auto"/>
              <w:right w:val="single" w:sz="8" w:space="0" w:color="auto"/>
            </w:tcBorders>
            <w:shd w:val="clear" w:color="000000" w:fill="D0CECE"/>
            <w:noWrap/>
            <w:vAlign w:val="center"/>
            <w:hideMark/>
          </w:tcPr>
          <w:p w14:paraId="75D0A1F1"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33,250</w:t>
            </w:r>
          </w:p>
        </w:tc>
        <w:tc>
          <w:tcPr>
            <w:tcW w:w="900" w:type="dxa"/>
            <w:tcBorders>
              <w:top w:val="nil"/>
              <w:left w:val="nil"/>
              <w:bottom w:val="double" w:sz="6" w:space="0" w:color="auto"/>
              <w:right w:val="single" w:sz="8" w:space="0" w:color="auto"/>
            </w:tcBorders>
            <w:shd w:val="clear" w:color="000000" w:fill="D0CECE"/>
            <w:noWrap/>
            <w:vAlign w:val="center"/>
            <w:hideMark/>
          </w:tcPr>
          <w:p w14:paraId="5FE19668"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33,500</w:t>
            </w:r>
          </w:p>
        </w:tc>
        <w:tc>
          <w:tcPr>
            <w:tcW w:w="1170" w:type="dxa"/>
            <w:tcBorders>
              <w:top w:val="nil"/>
              <w:left w:val="nil"/>
              <w:bottom w:val="double" w:sz="6" w:space="0" w:color="auto"/>
              <w:right w:val="single" w:sz="8" w:space="0" w:color="auto"/>
            </w:tcBorders>
            <w:shd w:val="clear" w:color="000000" w:fill="D0CECE"/>
            <w:noWrap/>
            <w:vAlign w:val="center"/>
            <w:hideMark/>
          </w:tcPr>
          <w:p w14:paraId="6C540E4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100,000</w:t>
            </w:r>
          </w:p>
        </w:tc>
        <w:tc>
          <w:tcPr>
            <w:tcW w:w="900" w:type="dxa"/>
            <w:tcBorders>
              <w:top w:val="nil"/>
              <w:left w:val="nil"/>
              <w:bottom w:val="double" w:sz="6" w:space="0" w:color="auto"/>
              <w:right w:val="single" w:sz="8" w:space="0" w:color="auto"/>
            </w:tcBorders>
            <w:shd w:val="clear" w:color="000000" w:fill="D0CECE"/>
            <w:noWrap/>
            <w:vAlign w:val="center"/>
            <w:hideMark/>
          </w:tcPr>
          <w:p w14:paraId="6FB5060B"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r>
      <w:tr w:rsidR="004C293F" w14:paraId="75557637" w14:textId="77777777" w:rsidTr="00CA3314">
        <w:trPr>
          <w:trHeight w:val="340"/>
        </w:trPr>
        <w:tc>
          <w:tcPr>
            <w:tcW w:w="1441" w:type="dxa"/>
            <w:tcBorders>
              <w:top w:val="nil"/>
              <w:left w:val="double" w:sz="6" w:space="0" w:color="auto"/>
              <w:bottom w:val="double" w:sz="6" w:space="0" w:color="auto"/>
              <w:right w:val="nil"/>
            </w:tcBorders>
            <w:shd w:val="clear" w:color="auto" w:fill="auto"/>
            <w:noWrap/>
            <w:vAlign w:val="center"/>
            <w:hideMark/>
          </w:tcPr>
          <w:p w14:paraId="71806FED"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 </w:t>
            </w:r>
          </w:p>
        </w:tc>
        <w:tc>
          <w:tcPr>
            <w:tcW w:w="1259" w:type="dxa"/>
            <w:tcBorders>
              <w:top w:val="nil"/>
              <w:left w:val="nil"/>
              <w:bottom w:val="double" w:sz="6" w:space="0" w:color="auto"/>
              <w:right w:val="nil"/>
            </w:tcBorders>
            <w:shd w:val="clear" w:color="auto" w:fill="auto"/>
            <w:vAlign w:val="center"/>
            <w:hideMark/>
          </w:tcPr>
          <w:p w14:paraId="6752C70A"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810" w:type="dxa"/>
            <w:tcBorders>
              <w:top w:val="nil"/>
              <w:left w:val="nil"/>
              <w:bottom w:val="double" w:sz="6" w:space="0" w:color="auto"/>
              <w:right w:val="nil"/>
            </w:tcBorders>
            <w:shd w:val="clear" w:color="auto" w:fill="auto"/>
            <w:vAlign w:val="center"/>
            <w:hideMark/>
          </w:tcPr>
          <w:p w14:paraId="6DAAB2DB"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691" w:type="dxa"/>
            <w:tcBorders>
              <w:top w:val="nil"/>
              <w:left w:val="nil"/>
              <w:bottom w:val="double" w:sz="6" w:space="0" w:color="auto"/>
              <w:right w:val="nil"/>
            </w:tcBorders>
            <w:shd w:val="clear" w:color="auto" w:fill="auto"/>
            <w:vAlign w:val="center"/>
            <w:hideMark/>
          </w:tcPr>
          <w:p w14:paraId="489C6ECC"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4363" w:type="dxa"/>
            <w:gridSpan w:val="2"/>
            <w:tcBorders>
              <w:top w:val="double" w:sz="6" w:space="0" w:color="auto"/>
              <w:left w:val="nil"/>
              <w:bottom w:val="double" w:sz="6" w:space="0" w:color="auto"/>
              <w:right w:val="single" w:sz="8" w:space="0" w:color="000000"/>
            </w:tcBorders>
            <w:shd w:val="clear" w:color="auto" w:fill="auto"/>
            <w:noWrap/>
            <w:vAlign w:val="center"/>
            <w:hideMark/>
          </w:tcPr>
          <w:p w14:paraId="34537009" w14:textId="77777777" w:rsidR="004C293F" w:rsidRDefault="004C293F">
            <w:pPr>
              <w:jc w:val="right"/>
              <w:rPr>
                <w:rFonts w:ascii="Calibri" w:hAnsi="Calibri" w:cs="Calibri"/>
                <w:b/>
                <w:bCs/>
                <w:color w:val="000000"/>
                <w:sz w:val="20"/>
                <w:szCs w:val="20"/>
              </w:rPr>
            </w:pPr>
            <w:r>
              <w:rPr>
                <w:rFonts w:ascii="Calibri" w:hAnsi="Calibri" w:cs="Calibri"/>
                <w:b/>
                <w:bCs/>
                <w:color w:val="000000"/>
                <w:sz w:val="20"/>
                <w:szCs w:val="20"/>
              </w:rPr>
              <w:t>PROJECT TOTAL</w:t>
            </w:r>
          </w:p>
        </w:tc>
        <w:tc>
          <w:tcPr>
            <w:tcW w:w="1156" w:type="dxa"/>
            <w:tcBorders>
              <w:top w:val="nil"/>
              <w:left w:val="nil"/>
              <w:bottom w:val="single" w:sz="8" w:space="0" w:color="auto"/>
              <w:right w:val="single" w:sz="8" w:space="0" w:color="auto"/>
            </w:tcBorders>
            <w:shd w:val="clear" w:color="000000" w:fill="B4C6E7"/>
            <w:noWrap/>
            <w:vAlign w:val="center"/>
            <w:hideMark/>
          </w:tcPr>
          <w:p w14:paraId="7FFDE0A2" w14:textId="77777777" w:rsidR="004C293F" w:rsidRDefault="004C293F">
            <w:pPr>
              <w:jc w:val="center"/>
              <w:rPr>
                <w:rFonts w:ascii="Calibri" w:hAnsi="Calibri" w:cs="Calibri"/>
                <w:b/>
                <w:bCs/>
                <w:color w:val="000000"/>
                <w:sz w:val="20"/>
                <w:szCs w:val="20"/>
              </w:rPr>
            </w:pPr>
            <w:bookmarkStart w:id="41" w:name="RANGE!G46"/>
            <w:r>
              <w:rPr>
                <w:rFonts w:ascii="Calibri" w:hAnsi="Calibri" w:cs="Calibri"/>
                <w:b/>
                <w:bCs/>
                <w:color w:val="000000"/>
                <w:sz w:val="20"/>
                <w:szCs w:val="20"/>
              </w:rPr>
              <w:t>377,800</w:t>
            </w:r>
            <w:bookmarkEnd w:id="41"/>
          </w:p>
        </w:tc>
        <w:tc>
          <w:tcPr>
            <w:tcW w:w="900" w:type="dxa"/>
            <w:tcBorders>
              <w:top w:val="nil"/>
              <w:left w:val="nil"/>
              <w:bottom w:val="single" w:sz="8" w:space="0" w:color="auto"/>
              <w:right w:val="single" w:sz="8" w:space="0" w:color="auto"/>
            </w:tcBorders>
            <w:shd w:val="clear" w:color="000000" w:fill="B4C6E7"/>
            <w:noWrap/>
            <w:vAlign w:val="center"/>
            <w:hideMark/>
          </w:tcPr>
          <w:p w14:paraId="499F9F1C" w14:textId="77777777" w:rsidR="004C293F" w:rsidRDefault="004C293F">
            <w:pPr>
              <w:jc w:val="center"/>
              <w:rPr>
                <w:rFonts w:ascii="Calibri" w:hAnsi="Calibri" w:cs="Calibri"/>
                <w:b/>
                <w:bCs/>
                <w:color w:val="000000"/>
                <w:sz w:val="20"/>
                <w:szCs w:val="20"/>
              </w:rPr>
            </w:pPr>
            <w:bookmarkStart w:id="42" w:name="RANGE!H46"/>
            <w:r>
              <w:rPr>
                <w:rFonts w:ascii="Calibri" w:hAnsi="Calibri" w:cs="Calibri"/>
                <w:b/>
                <w:bCs/>
                <w:color w:val="000000"/>
                <w:sz w:val="20"/>
                <w:szCs w:val="20"/>
              </w:rPr>
              <w:t>401,300</w:t>
            </w:r>
            <w:bookmarkEnd w:id="42"/>
          </w:p>
        </w:tc>
        <w:tc>
          <w:tcPr>
            <w:tcW w:w="900" w:type="dxa"/>
            <w:tcBorders>
              <w:top w:val="nil"/>
              <w:left w:val="nil"/>
              <w:bottom w:val="single" w:sz="8" w:space="0" w:color="auto"/>
              <w:right w:val="single" w:sz="8" w:space="0" w:color="auto"/>
            </w:tcBorders>
            <w:shd w:val="clear" w:color="000000" w:fill="B4C6E7"/>
            <w:noWrap/>
            <w:vAlign w:val="center"/>
            <w:hideMark/>
          </w:tcPr>
          <w:p w14:paraId="0BA7E38B" w14:textId="77777777" w:rsidR="004C293F" w:rsidRDefault="004C293F">
            <w:pPr>
              <w:jc w:val="center"/>
              <w:rPr>
                <w:rFonts w:ascii="Calibri" w:hAnsi="Calibri" w:cs="Calibri"/>
                <w:b/>
                <w:bCs/>
                <w:color w:val="000000"/>
                <w:sz w:val="20"/>
                <w:szCs w:val="20"/>
              </w:rPr>
            </w:pPr>
            <w:bookmarkStart w:id="43" w:name="RANGE!I46"/>
            <w:r>
              <w:rPr>
                <w:rFonts w:ascii="Calibri" w:hAnsi="Calibri" w:cs="Calibri"/>
                <w:b/>
                <w:bCs/>
                <w:color w:val="000000"/>
                <w:sz w:val="20"/>
                <w:szCs w:val="20"/>
              </w:rPr>
              <w:t>320,900</w:t>
            </w:r>
            <w:bookmarkEnd w:id="43"/>
          </w:p>
        </w:tc>
        <w:tc>
          <w:tcPr>
            <w:tcW w:w="1170" w:type="dxa"/>
            <w:tcBorders>
              <w:top w:val="nil"/>
              <w:left w:val="nil"/>
              <w:bottom w:val="single" w:sz="8" w:space="0" w:color="auto"/>
              <w:right w:val="single" w:sz="8" w:space="0" w:color="auto"/>
            </w:tcBorders>
            <w:shd w:val="clear" w:color="000000" w:fill="B4C6E7"/>
            <w:noWrap/>
            <w:vAlign w:val="center"/>
            <w:hideMark/>
          </w:tcPr>
          <w:p w14:paraId="42D11454" w14:textId="77777777" w:rsidR="004C293F" w:rsidRDefault="004C293F">
            <w:pPr>
              <w:jc w:val="center"/>
              <w:rPr>
                <w:rFonts w:ascii="Calibri" w:hAnsi="Calibri" w:cs="Calibri"/>
                <w:b/>
                <w:bCs/>
                <w:color w:val="000000"/>
                <w:sz w:val="20"/>
                <w:szCs w:val="20"/>
              </w:rPr>
            </w:pPr>
            <w:bookmarkStart w:id="44" w:name="RANGE!J46"/>
            <w:r>
              <w:rPr>
                <w:rFonts w:ascii="Calibri" w:hAnsi="Calibri" w:cs="Calibri"/>
                <w:b/>
                <w:bCs/>
                <w:color w:val="000000"/>
                <w:sz w:val="20"/>
                <w:szCs w:val="20"/>
              </w:rPr>
              <w:t>1,100,000</w:t>
            </w:r>
            <w:bookmarkEnd w:id="44"/>
          </w:p>
        </w:tc>
        <w:tc>
          <w:tcPr>
            <w:tcW w:w="900" w:type="dxa"/>
            <w:tcBorders>
              <w:top w:val="nil"/>
              <w:left w:val="nil"/>
              <w:bottom w:val="single" w:sz="8" w:space="0" w:color="auto"/>
              <w:right w:val="single" w:sz="8" w:space="0" w:color="auto"/>
            </w:tcBorders>
            <w:shd w:val="clear" w:color="auto" w:fill="auto"/>
            <w:noWrap/>
            <w:vAlign w:val="center"/>
            <w:hideMark/>
          </w:tcPr>
          <w:p w14:paraId="6A05A34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bl>
    <w:p w14:paraId="049827A5" w14:textId="185B3165" w:rsidR="009F61CF" w:rsidRDefault="009F61CF" w:rsidP="003B2A79">
      <w:pPr>
        <w:rPr>
          <w:sz w:val="18"/>
          <w:szCs w:val="18"/>
        </w:rPr>
      </w:pPr>
    </w:p>
    <w:tbl>
      <w:tblPr>
        <w:tblW w:w="10530" w:type="dxa"/>
        <w:tblInd w:w="-72" w:type="dxa"/>
        <w:tblLayout w:type="fixed"/>
        <w:tblLook w:val="0000" w:firstRow="0" w:lastRow="0" w:firstColumn="0" w:lastColumn="0" w:noHBand="0" w:noVBand="0"/>
      </w:tblPr>
      <w:tblGrid>
        <w:gridCol w:w="1440"/>
        <w:gridCol w:w="630"/>
        <w:gridCol w:w="270"/>
        <w:gridCol w:w="900"/>
        <w:gridCol w:w="780"/>
        <w:gridCol w:w="300"/>
        <w:gridCol w:w="1120"/>
        <w:gridCol w:w="500"/>
        <w:gridCol w:w="1080"/>
        <w:gridCol w:w="180"/>
        <w:gridCol w:w="900"/>
        <w:gridCol w:w="1080"/>
        <w:gridCol w:w="1080"/>
        <w:gridCol w:w="270"/>
      </w:tblGrid>
      <w:tr w:rsidR="00BA7712" w:rsidRPr="00B03F24" w14:paraId="5E732615" w14:textId="77777777" w:rsidTr="00BA7712">
        <w:trPr>
          <w:gridAfter w:val="1"/>
          <w:wAfter w:w="270" w:type="dxa"/>
          <w:cantSplit/>
        </w:trPr>
        <w:tc>
          <w:tcPr>
            <w:tcW w:w="1440" w:type="dxa"/>
            <w:shd w:val="clear" w:color="auto" w:fill="auto"/>
            <w:noWrap/>
            <w:vAlign w:val="bottom"/>
          </w:tcPr>
          <w:p w14:paraId="007F12DF" w14:textId="77777777" w:rsidR="009F61CF" w:rsidRPr="00590583" w:rsidRDefault="009F61CF" w:rsidP="00DB7717">
            <w:pPr>
              <w:rPr>
                <w:rFonts w:asciiTheme="majorHAnsi" w:hAnsiTheme="majorHAnsi" w:cstheme="majorHAnsi"/>
                <w:b/>
                <w:sz w:val="18"/>
                <w:szCs w:val="18"/>
              </w:rPr>
            </w:pPr>
          </w:p>
          <w:p w14:paraId="5C02F337" w14:textId="050685D6" w:rsidR="00BA7712" w:rsidRPr="00590583" w:rsidRDefault="00BA7712" w:rsidP="00DB7717">
            <w:pPr>
              <w:rPr>
                <w:rFonts w:asciiTheme="majorHAnsi" w:hAnsiTheme="majorHAnsi" w:cstheme="majorHAnsi"/>
                <w:b/>
                <w:bCs/>
                <w:sz w:val="22"/>
                <w:szCs w:val="22"/>
              </w:rPr>
            </w:pPr>
            <w:r w:rsidRPr="00590583">
              <w:rPr>
                <w:rFonts w:asciiTheme="majorHAnsi" w:hAnsiTheme="majorHAnsi" w:cstheme="majorHAnsi"/>
                <w:b/>
                <w:sz w:val="22"/>
                <w:szCs w:val="22"/>
              </w:rPr>
              <w:t>Summary of Funds:</w:t>
            </w:r>
            <w:r w:rsidRPr="00590583">
              <w:rPr>
                <w:rStyle w:val="FootnoteReference"/>
                <w:rFonts w:asciiTheme="majorHAnsi" w:hAnsiTheme="majorHAnsi" w:cstheme="majorHAnsi"/>
                <w:b/>
                <w:bCs/>
                <w:sz w:val="22"/>
                <w:szCs w:val="22"/>
              </w:rPr>
              <w:t xml:space="preserve"> </w:t>
            </w:r>
          </w:p>
        </w:tc>
        <w:tc>
          <w:tcPr>
            <w:tcW w:w="900" w:type="dxa"/>
            <w:gridSpan w:val="2"/>
          </w:tcPr>
          <w:p w14:paraId="78397CCA" w14:textId="77777777" w:rsidR="00BA7712" w:rsidRPr="00590583" w:rsidRDefault="00BA7712" w:rsidP="00DB7717">
            <w:pPr>
              <w:rPr>
                <w:rFonts w:asciiTheme="majorHAnsi" w:hAnsiTheme="majorHAnsi" w:cstheme="majorHAnsi"/>
                <w:b/>
                <w:bCs/>
                <w:sz w:val="18"/>
                <w:szCs w:val="18"/>
              </w:rPr>
            </w:pPr>
          </w:p>
        </w:tc>
        <w:tc>
          <w:tcPr>
            <w:tcW w:w="900" w:type="dxa"/>
            <w:shd w:val="clear" w:color="auto" w:fill="auto"/>
            <w:vAlign w:val="bottom"/>
          </w:tcPr>
          <w:p w14:paraId="50753C3B" w14:textId="77777777" w:rsidR="00BA7712" w:rsidRPr="00590583" w:rsidRDefault="00BA7712" w:rsidP="00DB7717">
            <w:pPr>
              <w:rPr>
                <w:rFonts w:asciiTheme="majorHAnsi" w:hAnsiTheme="majorHAnsi" w:cstheme="majorHAnsi"/>
                <w:b/>
                <w:bCs/>
                <w:sz w:val="18"/>
                <w:szCs w:val="18"/>
              </w:rPr>
            </w:pPr>
          </w:p>
        </w:tc>
        <w:tc>
          <w:tcPr>
            <w:tcW w:w="1080" w:type="dxa"/>
            <w:gridSpan w:val="2"/>
            <w:shd w:val="clear" w:color="auto" w:fill="auto"/>
            <w:vAlign w:val="bottom"/>
          </w:tcPr>
          <w:p w14:paraId="3C947E2C" w14:textId="77777777" w:rsidR="00BA7712" w:rsidRPr="00590583" w:rsidRDefault="00BA7712" w:rsidP="00DB7717">
            <w:pPr>
              <w:rPr>
                <w:rFonts w:asciiTheme="majorHAnsi" w:hAnsiTheme="majorHAnsi" w:cstheme="majorHAnsi"/>
                <w:b/>
                <w:bCs/>
                <w:sz w:val="18"/>
                <w:szCs w:val="18"/>
              </w:rPr>
            </w:pPr>
          </w:p>
        </w:tc>
        <w:tc>
          <w:tcPr>
            <w:tcW w:w="1620" w:type="dxa"/>
            <w:gridSpan w:val="2"/>
            <w:shd w:val="clear" w:color="auto" w:fill="auto"/>
            <w:vAlign w:val="bottom"/>
          </w:tcPr>
          <w:p w14:paraId="27B9368D" w14:textId="77777777" w:rsidR="00BA7712" w:rsidRPr="00590583" w:rsidRDefault="00BA7712" w:rsidP="00DB7717">
            <w:pPr>
              <w:rPr>
                <w:rFonts w:asciiTheme="majorHAnsi" w:hAnsiTheme="majorHAnsi" w:cstheme="majorHAnsi"/>
                <w:b/>
                <w:bCs/>
                <w:sz w:val="18"/>
                <w:szCs w:val="18"/>
              </w:rPr>
            </w:pPr>
          </w:p>
        </w:tc>
        <w:tc>
          <w:tcPr>
            <w:tcW w:w="1080" w:type="dxa"/>
          </w:tcPr>
          <w:p w14:paraId="076E8D87" w14:textId="77777777" w:rsidR="00BA7712" w:rsidRPr="00590583" w:rsidRDefault="00BA7712" w:rsidP="00DB7717">
            <w:pPr>
              <w:rPr>
                <w:rFonts w:asciiTheme="majorHAnsi" w:hAnsiTheme="majorHAnsi" w:cstheme="majorHAnsi"/>
                <w:b/>
                <w:bCs/>
                <w:sz w:val="18"/>
                <w:szCs w:val="18"/>
              </w:rPr>
            </w:pPr>
          </w:p>
        </w:tc>
        <w:tc>
          <w:tcPr>
            <w:tcW w:w="1080" w:type="dxa"/>
            <w:gridSpan w:val="2"/>
            <w:shd w:val="clear" w:color="auto" w:fill="auto"/>
            <w:vAlign w:val="bottom"/>
          </w:tcPr>
          <w:p w14:paraId="37382067" w14:textId="77777777" w:rsidR="00BA7712" w:rsidRPr="00590583" w:rsidRDefault="00BA7712" w:rsidP="00DB7717">
            <w:pPr>
              <w:rPr>
                <w:rFonts w:asciiTheme="majorHAnsi" w:hAnsiTheme="majorHAnsi" w:cstheme="majorHAnsi"/>
                <w:b/>
                <w:bCs/>
                <w:sz w:val="18"/>
                <w:szCs w:val="18"/>
              </w:rPr>
            </w:pPr>
          </w:p>
        </w:tc>
        <w:tc>
          <w:tcPr>
            <w:tcW w:w="1080" w:type="dxa"/>
            <w:shd w:val="clear" w:color="auto" w:fill="auto"/>
            <w:vAlign w:val="bottom"/>
          </w:tcPr>
          <w:p w14:paraId="7F3FD745" w14:textId="77777777" w:rsidR="00BA7712" w:rsidRPr="00590583" w:rsidRDefault="00BA7712" w:rsidP="00DB7717">
            <w:pPr>
              <w:rPr>
                <w:rFonts w:asciiTheme="majorHAnsi" w:hAnsiTheme="majorHAnsi" w:cstheme="majorHAnsi"/>
                <w:b/>
                <w:bCs/>
                <w:sz w:val="18"/>
                <w:szCs w:val="18"/>
              </w:rPr>
            </w:pPr>
          </w:p>
        </w:tc>
        <w:tc>
          <w:tcPr>
            <w:tcW w:w="1080" w:type="dxa"/>
            <w:shd w:val="clear" w:color="auto" w:fill="auto"/>
            <w:vAlign w:val="bottom"/>
          </w:tcPr>
          <w:p w14:paraId="4F3279B0" w14:textId="77777777" w:rsidR="00BA7712" w:rsidRPr="00590583" w:rsidRDefault="00BA7712" w:rsidP="00DB7717">
            <w:pPr>
              <w:rPr>
                <w:rFonts w:asciiTheme="majorHAnsi" w:hAnsiTheme="majorHAnsi" w:cstheme="majorHAnsi"/>
                <w:b/>
                <w:bCs/>
                <w:sz w:val="18"/>
                <w:szCs w:val="18"/>
              </w:rPr>
            </w:pPr>
          </w:p>
        </w:tc>
      </w:tr>
      <w:tr w:rsidR="00BA7712" w:rsidRPr="00B03F24" w14:paraId="55813445" w14:textId="77777777" w:rsidTr="00BA7712">
        <w:tblPrEx>
          <w:tblLook w:val="04A0" w:firstRow="1" w:lastRow="0" w:firstColumn="1" w:lastColumn="0" w:noHBand="0" w:noVBand="1"/>
        </w:tblPrEx>
        <w:trPr>
          <w:gridBefore w:val="2"/>
          <w:wBefore w:w="2070" w:type="dxa"/>
          <w:trHeight w:val="300"/>
        </w:trPr>
        <w:tc>
          <w:tcPr>
            <w:tcW w:w="1950" w:type="dxa"/>
            <w:gridSpan w:val="3"/>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0288E8F8"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 </w:t>
            </w:r>
          </w:p>
        </w:tc>
        <w:tc>
          <w:tcPr>
            <w:tcW w:w="1420" w:type="dxa"/>
            <w:gridSpan w:val="2"/>
            <w:tcBorders>
              <w:top w:val="single" w:sz="8" w:space="0" w:color="auto"/>
              <w:left w:val="nil"/>
              <w:bottom w:val="nil"/>
              <w:right w:val="single" w:sz="8" w:space="0" w:color="auto"/>
            </w:tcBorders>
            <w:shd w:val="clear" w:color="auto" w:fill="auto"/>
            <w:noWrap/>
            <w:vAlign w:val="center"/>
            <w:hideMark/>
          </w:tcPr>
          <w:p w14:paraId="595E36CD"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Amount</w:t>
            </w:r>
          </w:p>
        </w:tc>
        <w:tc>
          <w:tcPr>
            <w:tcW w:w="1760" w:type="dxa"/>
            <w:gridSpan w:val="3"/>
            <w:tcBorders>
              <w:top w:val="single" w:sz="8" w:space="0" w:color="auto"/>
              <w:left w:val="nil"/>
              <w:bottom w:val="nil"/>
              <w:right w:val="single" w:sz="8" w:space="0" w:color="000000"/>
            </w:tcBorders>
            <w:shd w:val="clear" w:color="auto" w:fill="auto"/>
            <w:noWrap/>
            <w:vAlign w:val="center"/>
            <w:hideMark/>
          </w:tcPr>
          <w:p w14:paraId="0E6945F9"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Amount</w:t>
            </w:r>
          </w:p>
        </w:tc>
        <w:tc>
          <w:tcPr>
            <w:tcW w:w="1980" w:type="dxa"/>
            <w:gridSpan w:val="2"/>
            <w:tcBorders>
              <w:top w:val="single" w:sz="8" w:space="0" w:color="auto"/>
              <w:left w:val="nil"/>
              <w:bottom w:val="nil"/>
              <w:right w:val="single" w:sz="8" w:space="0" w:color="000000"/>
            </w:tcBorders>
            <w:shd w:val="clear" w:color="auto" w:fill="auto"/>
            <w:noWrap/>
            <w:vAlign w:val="center"/>
            <w:hideMark/>
          </w:tcPr>
          <w:p w14:paraId="77AE105C"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Amount</w:t>
            </w:r>
          </w:p>
        </w:tc>
        <w:tc>
          <w:tcPr>
            <w:tcW w:w="1350" w:type="dxa"/>
            <w:gridSpan w:val="2"/>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6BB68E62"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Total</w:t>
            </w:r>
          </w:p>
        </w:tc>
      </w:tr>
      <w:tr w:rsidR="00BA7712" w:rsidRPr="00B03F24" w14:paraId="419ED820" w14:textId="77777777" w:rsidTr="00BA7712">
        <w:tblPrEx>
          <w:tblLook w:val="04A0" w:firstRow="1" w:lastRow="0" w:firstColumn="1" w:lastColumn="0" w:noHBand="0" w:noVBand="1"/>
        </w:tblPrEx>
        <w:trPr>
          <w:gridBefore w:val="2"/>
          <w:wBefore w:w="2070" w:type="dxa"/>
          <w:trHeight w:val="315"/>
        </w:trPr>
        <w:tc>
          <w:tcPr>
            <w:tcW w:w="1950" w:type="dxa"/>
            <w:gridSpan w:val="3"/>
            <w:vMerge/>
            <w:tcBorders>
              <w:top w:val="single" w:sz="8" w:space="0" w:color="auto"/>
              <w:left w:val="single" w:sz="8" w:space="0" w:color="auto"/>
              <w:bottom w:val="single" w:sz="8" w:space="0" w:color="000000"/>
              <w:right w:val="single" w:sz="8" w:space="0" w:color="000000"/>
            </w:tcBorders>
            <w:vAlign w:val="center"/>
            <w:hideMark/>
          </w:tcPr>
          <w:p w14:paraId="58BF1FD8" w14:textId="77777777" w:rsidR="00BA7712" w:rsidRPr="00590583" w:rsidRDefault="00BA7712" w:rsidP="00DB7717">
            <w:pPr>
              <w:rPr>
                <w:rFonts w:asciiTheme="majorHAnsi" w:hAnsiTheme="majorHAnsi" w:cstheme="majorHAnsi"/>
                <w:color w:val="000000"/>
                <w:sz w:val="18"/>
                <w:szCs w:val="18"/>
              </w:rPr>
            </w:pPr>
          </w:p>
        </w:tc>
        <w:tc>
          <w:tcPr>
            <w:tcW w:w="1420" w:type="dxa"/>
            <w:gridSpan w:val="2"/>
            <w:tcBorders>
              <w:top w:val="nil"/>
              <w:left w:val="nil"/>
              <w:bottom w:val="single" w:sz="8" w:space="0" w:color="auto"/>
              <w:right w:val="single" w:sz="8" w:space="0" w:color="auto"/>
            </w:tcBorders>
            <w:shd w:val="clear" w:color="auto" w:fill="auto"/>
            <w:noWrap/>
            <w:vAlign w:val="center"/>
            <w:hideMark/>
          </w:tcPr>
          <w:p w14:paraId="37358713"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Year 1</w:t>
            </w:r>
          </w:p>
        </w:tc>
        <w:tc>
          <w:tcPr>
            <w:tcW w:w="1760" w:type="dxa"/>
            <w:gridSpan w:val="3"/>
            <w:tcBorders>
              <w:top w:val="nil"/>
              <w:left w:val="nil"/>
              <w:bottom w:val="single" w:sz="8" w:space="0" w:color="auto"/>
              <w:right w:val="single" w:sz="8" w:space="0" w:color="000000"/>
            </w:tcBorders>
            <w:shd w:val="clear" w:color="auto" w:fill="auto"/>
            <w:noWrap/>
            <w:vAlign w:val="center"/>
            <w:hideMark/>
          </w:tcPr>
          <w:p w14:paraId="1B8BA312"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Year 2</w:t>
            </w:r>
          </w:p>
        </w:tc>
        <w:tc>
          <w:tcPr>
            <w:tcW w:w="1980" w:type="dxa"/>
            <w:gridSpan w:val="2"/>
            <w:tcBorders>
              <w:top w:val="nil"/>
              <w:left w:val="nil"/>
              <w:bottom w:val="single" w:sz="8" w:space="0" w:color="auto"/>
              <w:right w:val="single" w:sz="8" w:space="0" w:color="000000"/>
            </w:tcBorders>
            <w:shd w:val="clear" w:color="auto" w:fill="auto"/>
            <w:noWrap/>
            <w:vAlign w:val="center"/>
            <w:hideMark/>
          </w:tcPr>
          <w:p w14:paraId="56FBA1BC"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Year 3</w:t>
            </w:r>
          </w:p>
        </w:tc>
        <w:tc>
          <w:tcPr>
            <w:tcW w:w="1350" w:type="dxa"/>
            <w:gridSpan w:val="2"/>
            <w:vMerge/>
            <w:tcBorders>
              <w:top w:val="single" w:sz="8" w:space="0" w:color="auto"/>
              <w:left w:val="single" w:sz="8" w:space="0" w:color="auto"/>
              <w:bottom w:val="single" w:sz="8" w:space="0" w:color="000000"/>
              <w:right w:val="single" w:sz="8" w:space="0" w:color="000000"/>
            </w:tcBorders>
            <w:vAlign w:val="center"/>
            <w:hideMark/>
          </w:tcPr>
          <w:p w14:paraId="0E788BFB" w14:textId="77777777" w:rsidR="00BA7712" w:rsidRPr="00590583" w:rsidRDefault="00BA7712" w:rsidP="00DB7717">
            <w:pPr>
              <w:rPr>
                <w:rFonts w:asciiTheme="majorHAnsi" w:hAnsiTheme="majorHAnsi" w:cstheme="majorHAnsi"/>
                <w:color w:val="000000"/>
                <w:sz w:val="18"/>
                <w:szCs w:val="18"/>
              </w:rPr>
            </w:pPr>
          </w:p>
        </w:tc>
      </w:tr>
      <w:tr w:rsidR="00BA7712" w:rsidRPr="00B03F24" w14:paraId="00047135" w14:textId="77777777" w:rsidTr="00590583">
        <w:trPr>
          <w:gridBefore w:val="2"/>
          <w:wBefore w:w="2070" w:type="dxa"/>
          <w:trHeight w:val="315"/>
        </w:trPr>
        <w:tc>
          <w:tcPr>
            <w:tcW w:w="195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5D62975"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 xml:space="preserve">GEF </w:t>
            </w:r>
          </w:p>
        </w:tc>
        <w:tc>
          <w:tcPr>
            <w:tcW w:w="1420" w:type="dxa"/>
            <w:gridSpan w:val="2"/>
            <w:tcBorders>
              <w:top w:val="nil"/>
              <w:left w:val="nil"/>
              <w:bottom w:val="single" w:sz="4" w:space="0" w:color="auto"/>
              <w:right w:val="single" w:sz="8" w:space="0" w:color="auto"/>
            </w:tcBorders>
            <w:shd w:val="clear" w:color="auto" w:fill="auto"/>
            <w:noWrap/>
            <w:vAlign w:val="center"/>
            <w:hideMark/>
          </w:tcPr>
          <w:p w14:paraId="04011B37" w14:textId="3E95056F" w:rsidR="00BA7712" w:rsidRPr="00590583" w:rsidRDefault="00744503"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395</w:t>
            </w:r>
            <w:r w:rsidR="00D05DB6" w:rsidRPr="00590583">
              <w:rPr>
                <w:rFonts w:asciiTheme="majorHAnsi" w:hAnsiTheme="majorHAnsi" w:cstheme="majorHAnsi"/>
                <w:color w:val="000000"/>
                <w:sz w:val="18"/>
                <w:szCs w:val="18"/>
              </w:rPr>
              <w:t>,</w:t>
            </w:r>
            <w:r w:rsidR="001A44B1" w:rsidRPr="00590583">
              <w:rPr>
                <w:rFonts w:asciiTheme="majorHAnsi" w:hAnsiTheme="majorHAnsi" w:cstheme="majorHAnsi"/>
                <w:color w:val="000000"/>
                <w:sz w:val="18"/>
                <w:szCs w:val="18"/>
              </w:rPr>
              <w:t>100</w:t>
            </w:r>
          </w:p>
        </w:tc>
        <w:tc>
          <w:tcPr>
            <w:tcW w:w="176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97DB8D0" w14:textId="4D826AF6"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390,100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727E75E" w14:textId="4CC69C0C"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314,800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0E3D8E4" w14:textId="4CE5BD10" w:rsidR="00BA7712" w:rsidRPr="00590583" w:rsidRDefault="00D05DB6"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1,100,000</w:t>
            </w:r>
          </w:p>
        </w:tc>
      </w:tr>
      <w:tr w:rsidR="00BA7712" w:rsidRPr="00B03F24" w14:paraId="2D2442FA" w14:textId="77777777" w:rsidTr="00590583">
        <w:trPr>
          <w:gridBefore w:val="2"/>
          <w:wBefore w:w="2070" w:type="dxa"/>
          <w:trHeight w:val="385"/>
        </w:trPr>
        <w:tc>
          <w:tcPr>
            <w:tcW w:w="1950"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4577B194"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UNDP (in-kind)</w:t>
            </w:r>
          </w:p>
        </w:tc>
        <w:tc>
          <w:tcPr>
            <w:tcW w:w="14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464DE" w14:textId="57EABC27"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28,000</w:t>
            </w:r>
          </w:p>
        </w:tc>
        <w:tc>
          <w:tcPr>
            <w:tcW w:w="1760" w:type="dxa"/>
            <w:gridSpan w:val="3"/>
            <w:tcBorders>
              <w:top w:val="single" w:sz="8" w:space="0" w:color="auto"/>
              <w:left w:val="single" w:sz="4" w:space="0" w:color="auto"/>
              <w:bottom w:val="single" w:sz="8" w:space="0" w:color="auto"/>
              <w:right w:val="single" w:sz="8" w:space="0" w:color="000000"/>
            </w:tcBorders>
            <w:shd w:val="clear" w:color="auto" w:fill="auto"/>
            <w:noWrap/>
            <w:vAlign w:val="center"/>
            <w:hideMark/>
          </w:tcPr>
          <w:p w14:paraId="23FE61C8" w14:textId="26C5FC08"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20,000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0F9F3EB" w14:textId="0F3ED1B0"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20,000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00F7C67" w14:textId="7C47FE81" w:rsidR="00BA7712" w:rsidRPr="00590583" w:rsidRDefault="001B784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68,000</w:t>
            </w:r>
          </w:p>
        </w:tc>
      </w:tr>
      <w:tr w:rsidR="00BA7712" w:rsidRPr="00B03F24" w14:paraId="2D27D601" w14:textId="77777777" w:rsidTr="00590583">
        <w:trPr>
          <w:gridBefore w:val="2"/>
          <w:wBefore w:w="2070" w:type="dxa"/>
          <w:trHeight w:val="331"/>
        </w:trPr>
        <w:tc>
          <w:tcPr>
            <w:tcW w:w="195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32A3634"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MoEP (in kind)</w:t>
            </w:r>
          </w:p>
        </w:tc>
        <w:tc>
          <w:tcPr>
            <w:tcW w:w="1420" w:type="dxa"/>
            <w:gridSpan w:val="2"/>
            <w:tcBorders>
              <w:top w:val="single" w:sz="4" w:space="0" w:color="auto"/>
              <w:left w:val="nil"/>
              <w:bottom w:val="single" w:sz="8" w:space="0" w:color="auto"/>
              <w:right w:val="single" w:sz="8" w:space="0" w:color="auto"/>
            </w:tcBorders>
            <w:shd w:val="clear" w:color="auto" w:fill="auto"/>
            <w:noWrap/>
            <w:vAlign w:val="center"/>
            <w:hideMark/>
          </w:tcPr>
          <w:p w14:paraId="656E4A5F" w14:textId="1B838949"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10,000</w:t>
            </w:r>
          </w:p>
        </w:tc>
        <w:tc>
          <w:tcPr>
            <w:tcW w:w="176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328046A" w14:textId="46F74691"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10,000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13E318C" w14:textId="09F3F59F"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12,000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09FF95F0" w14:textId="401133A9" w:rsidR="00BA7712" w:rsidRPr="00590583" w:rsidRDefault="001B784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32,000</w:t>
            </w:r>
          </w:p>
        </w:tc>
      </w:tr>
      <w:tr w:rsidR="00BA7712" w:rsidRPr="00B03F24" w14:paraId="0E03B11C" w14:textId="77777777" w:rsidTr="00590583">
        <w:trPr>
          <w:gridBefore w:val="2"/>
          <w:wBefore w:w="2070" w:type="dxa"/>
          <w:trHeight w:val="601"/>
        </w:trPr>
        <w:tc>
          <w:tcPr>
            <w:tcW w:w="195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C49B895"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TOTAL</w:t>
            </w:r>
          </w:p>
        </w:tc>
        <w:tc>
          <w:tcPr>
            <w:tcW w:w="1420" w:type="dxa"/>
            <w:gridSpan w:val="2"/>
            <w:tcBorders>
              <w:top w:val="nil"/>
              <w:left w:val="nil"/>
              <w:bottom w:val="single" w:sz="8" w:space="0" w:color="auto"/>
              <w:right w:val="single" w:sz="8" w:space="0" w:color="auto"/>
            </w:tcBorders>
            <w:shd w:val="clear" w:color="auto" w:fill="auto"/>
            <w:noWrap/>
            <w:vAlign w:val="center"/>
            <w:hideMark/>
          </w:tcPr>
          <w:p w14:paraId="633B0C43" w14:textId="61FFF1E2"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433,100</w:t>
            </w:r>
          </w:p>
        </w:tc>
        <w:tc>
          <w:tcPr>
            <w:tcW w:w="176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B5241FA" w14:textId="5BC3B2C2"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420,100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DB9F347" w14:textId="621070D8"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w:t>
            </w:r>
            <w:r w:rsidR="00744503" w:rsidRPr="00590583">
              <w:rPr>
                <w:rFonts w:asciiTheme="majorHAnsi" w:hAnsiTheme="majorHAnsi" w:cstheme="majorHAnsi"/>
                <w:color w:val="000000"/>
                <w:sz w:val="18"/>
                <w:szCs w:val="18"/>
              </w:rPr>
              <w:t>4</w:t>
            </w:r>
            <w:r w:rsidR="001A44B1" w:rsidRPr="00590583">
              <w:rPr>
                <w:rFonts w:asciiTheme="majorHAnsi" w:hAnsiTheme="majorHAnsi" w:cstheme="majorHAnsi"/>
                <w:color w:val="000000"/>
                <w:sz w:val="18"/>
                <w:szCs w:val="18"/>
              </w:rPr>
              <w:t>6</w:t>
            </w:r>
            <w:r w:rsidRPr="00590583">
              <w:rPr>
                <w:rFonts w:asciiTheme="majorHAnsi" w:hAnsiTheme="majorHAnsi" w:cstheme="majorHAnsi"/>
                <w:color w:val="000000"/>
                <w:sz w:val="18"/>
                <w:szCs w:val="18"/>
              </w:rPr>
              <w:t>,800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1B6D484" w14:textId="288FA59D" w:rsidR="00BA7712" w:rsidRPr="00590583" w:rsidRDefault="001B784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1,200,000</w:t>
            </w:r>
          </w:p>
        </w:tc>
      </w:tr>
    </w:tbl>
    <w:p w14:paraId="435E7B27" w14:textId="77777777" w:rsidR="004513FE" w:rsidRDefault="004513FE" w:rsidP="00BA7712">
      <w:pPr>
        <w:rPr>
          <w:rFonts w:asciiTheme="majorHAnsi" w:hAnsiTheme="majorHAnsi" w:cstheme="majorHAnsi"/>
          <w:b/>
          <w:sz w:val="18"/>
          <w:szCs w:val="18"/>
        </w:rPr>
      </w:pPr>
    </w:p>
    <w:p w14:paraId="3EAE3B0A" w14:textId="2B1EACAF" w:rsidR="00BA7712" w:rsidRPr="00590583" w:rsidRDefault="004513FE" w:rsidP="00BA7712">
      <w:pPr>
        <w:rPr>
          <w:rFonts w:asciiTheme="majorHAnsi" w:hAnsiTheme="majorHAnsi" w:cstheme="majorHAnsi"/>
          <w:b/>
          <w:sz w:val="18"/>
          <w:szCs w:val="18"/>
        </w:rPr>
      </w:pPr>
      <w:r w:rsidRPr="00590583">
        <w:rPr>
          <w:rFonts w:asciiTheme="majorHAnsi" w:hAnsiTheme="majorHAnsi" w:cstheme="majorHAnsi"/>
          <w:b/>
          <w:sz w:val="22"/>
          <w:szCs w:val="22"/>
        </w:rPr>
        <w:t>Project Budget Notes:</w:t>
      </w:r>
    </w:p>
    <w:p w14:paraId="3D1BCD7E" w14:textId="77777777" w:rsidR="00BA7712" w:rsidRDefault="00BA7712" w:rsidP="00BA7712">
      <w:pPr>
        <w:rPr>
          <w:rFonts w:ascii="Arial (W1)" w:hAnsi="Arial (W1)" w:cs="Arial"/>
          <w:b/>
          <w:smallCaps/>
          <w:szCs w:val="22"/>
        </w:rPr>
      </w:pPr>
    </w:p>
    <w:tbl>
      <w:tblPr>
        <w:tblW w:w="12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975"/>
        <w:gridCol w:w="9375"/>
      </w:tblGrid>
      <w:tr w:rsidR="00E07A70" w:rsidRPr="006F680E" w14:paraId="459AC6D0" w14:textId="77777777" w:rsidTr="00E07A70">
        <w:tc>
          <w:tcPr>
            <w:tcW w:w="2335" w:type="dxa"/>
            <w:shd w:val="clear" w:color="auto" w:fill="auto"/>
          </w:tcPr>
          <w:p w14:paraId="01CAB811" w14:textId="77777777" w:rsidR="00E07A70" w:rsidRPr="00AC2A41" w:rsidRDefault="00E07A70" w:rsidP="00553239">
            <w:pPr>
              <w:rPr>
                <w:rFonts w:ascii="Calibri" w:hAnsi="Calibri" w:cs="Calibri"/>
                <w:b/>
              </w:rPr>
            </w:pPr>
            <w:r w:rsidRPr="000D59DB">
              <w:rPr>
                <w:rFonts w:ascii="Calibri" w:hAnsi="Calibri" w:cs="Calibri"/>
                <w:b/>
              </w:rPr>
              <w:t>Atlas Category</w:t>
            </w:r>
          </w:p>
        </w:tc>
        <w:tc>
          <w:tcPr>
            <w:tcW w:w="975" w:type="dxa"/>
            <w:shd w:val="clear" w:color="auto" w:fill="auto"/>
          </w:tcPr>
          <w:p w14:paraId="59041926" w14:textId="77777777" w:rsidR="00E07A70" w:rsidRPr="00E076AC" w:rsidRDefault="00E07A70" w:rsidP="00553239">
            <w:pPr>
              <w:jc w:val="center"/>
              <w:rPr>
                <w:rFonts w:ascii="Calibri" w:hAnsi="Calibri" w:cs="Calibri"/>
                <w:b/>
              </w:rPr>
            </w:pPr>
            <w:r w:rsidRPr="00A67119">
              <w:rPr>
                <w:rFonts w:ascii="Calibri" w:hAnsi="Calibri" w:cs="Calibri"/>
                <w:b/>
              </w:rPr>
              <w:t>Atlas Code</w:t>
            </w:r>
          </w:p>
        </w:tc>
        <w:tc>
          <w:tcPr>
            <w:tcW w:w="9375" w:type="dxa"/>
            <w:shd w:val="clear" w:color="auto" w:fill="auto"/>
          </w:tcPr>
          <w:p w14:paraId="0D45B0C2" w14:textId="77777777" w:rsidR="00E07A70" w:rsidRPr="00E444D8" w:rsidRDefault="00E07A70" w:rsidP="00553239">
            <w:pPr>
              <w:jc w:val="center"/>
              <w:rPr>
                <w:rFonts w:ascii="Calibri" w:hAnsi="Calibri" w:cs="Calibri"/>
                <w:b/>
              </w:rPr>
            </w:pPr>
            <w:r w:rsidRPr="00B175DF">
              <w:rPr>
                <w:rFonts w:ascii="Calibri" w:hAnsi="Calibri" w:cs="Calibri"/>
                <w:b/>
              </w:rPr>
              <w:t>Budget Notes</w:t>
            </w:r>
          </w:p>
        </w:tc>
      </w:tr>
      <w:tr w:rsidR="00E07A70" w:rsidRPr="006F680E" w14:paraId="2CEE65D9" w14:textId="77777777" w:rsidTr="00E07A70">
        <w:tc>
          <w:tcPr>
            <w:tcW w:w="2335" w:type="dxa"/>
            <w:shd w:val="clear" w:color="auto" w:fill="auto"/>
          </w:tcPr>
          <w:p w14:paraId="5DC9E636" w14:textId="77777777" w:rsidR="00E07A70" w:rsidRPr="000D59DB" w:rsidRDefault="00E07A70" w:rsidP="00553239">
            <w:pPr>
              <w:rPr>
                <w:rFonts w:ascii="Calibri" w:hAnsi="Calibri" w:cs="Calibri"/>
                <w:sz w:val="20"/>
                <w:szCs w:val="20"/>
              </w:rPr>
            </w:pPr>
            <w:r w:rsidRPr="000D59DB">
              <w:rPr>
                <w:rFonts w:ascii="Calibri" w:hAnsi="Calibri" w:cs="Calibri"/>
                <w:sz w:val="20"/>
                <w:szCs w:val="20"/>
              </w:rPr>
              <w:t>[1]</w:t>
            </w:r>
            <w:r w:rsidRPr="006F680E">
              <w:rPr>
                <w:rFonts w:ascii="Calibri" w:hAnsi="Calibri" w:cs="Calibri"/>
                <w:sz w:val="20"/>
                <w:szCs w:val="20"/>
              </w:rPr>
              <w:t xml:space="preserve"> International Consultants</w:t>
            </w:r>
          </w:p>
        </w:tc>
        <w:tc>
          <w:tcPr>
            <w:tcW w:w="975" w:type="dxa"/>
            <w:shd w:val="clear" w:color="auto" w:fill="auto"/>
          </w:tcPr>
          <w:p w14:paraId="25919EDA"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71200</w:t>
            </w:r>
          </w:p>
        </w:tc>
        <w:tc>
          <w:tcPr>
            <w:tcW w:w="9375" w:type="dxa"/>
            <w:shd w:val="clear" w:color="auto" w:fill="auto"/>
          </w:tcPr>
          <w:p w14:paraId="5E87E6FD" w14:textId="77777777" w:rsidR="00E07A70" w:rsidRPr="006F680E" w:rsidRDefault="00E07A70" w:rsidP="00553239">
            <w:pPr>
              <w:rPr>
                <w:rFonts w:ascii="Calibri" w:hAnsi="Calibri" w:cs="Calibri"/>
                <w:sz w:val="20"/>
                <w:szCs w:val="20"/>
              </w:rPr>
            </w:pPr>
            <w:r>
              <w:rPr>
                <w:rFonts w:ascii="Calibri" w:hAnsi="Calibri" w:cs="Calibri"/>
                <w:sz w:val="20"/>
                <w:szCs w:val="20"/>
              </w:rPr>
              <w:t xml:space="preserve">IC/ Chief Technical Advisor to provide general technical support to the project team, to oversee the impact assessment of sectoral policies and measures on GHG emissions in Serbia, to prepare the </w:t>
            </w:r>
            <w:r w:rsidRPr="006F680E">
              <w:rPr>
                <w:rFonts w:ascii="Calibri" w:hAnsi="Calibri" w:cs="Calibri"/>
                <w:sz w:val="20"/>
                <w:szCs w:val="20"/>
              </w:rPr>
              <w:t>Lessons Learned Report</w:t>
            </w:r>
            <w:r>
              <w:rPr>
                <w:rFonts w:ascii="Calibri" w:hAnsi="Calibri" w:cs="Calibri"/>
                <w:sz w:val="20"/>
                <w:szCs w:val="20"/>
              </w:rPr>
              <w:t>, and to provide guidance on outreach and communications</w:t>
            </w:r>
          </w:p>
          <w:p w14:paraId="1EB550ED" w14:textId="77777777" w:rsidR="00E07A70" w:rsidRPr="000D59DB" w:rsidRDefault="00E07A70" w:rsidP="00553239">
            <w:pPr>
              <w:rPr>
                <w:rFonts w:ascii="Calibri" w:hAnsi="Calibri" w:cs="Calibri"/>
                <w:sz w:val="20"/>
                <w:szCs w:val="20"/>
              </w:rPr>
            </w:pPr>
            <w:r>
              <w:rPr>
                <w:rFonts w:ascii="Calibri" w:hAnsi="Calibri" w:cs="Calibri"/>
                <w:sz w:val="20"/>
                <w:szCs w:val="20"/>
              </w:rPr>
              <w:t>IC/ Transparency Expert to provide guidance and input at the Inception Workshop and to the Secretariat of the Climate Change Council on the proposed institutional platform for transparency and to oversee the work of local consultants on the recommendations for the institutional platform, including on training on the NDC tracking</w:t>
            </w:r>
          </w:p>
        </w:tc>
      </w:tr>
      <w:tr w:rsidR="00E07A70" w:rsidRPr="006F680E" w14:paraId="4915B84A" w14:textId="77777777" w:rsidTr="00E07A70">
        <w:tc>
          <w:tcPr>
            <w:tcW w:w="2335" w:type="dxa"/>
            <w:shd w:val="clear" w:color="auto" w:fill="auto"/>
          </w:tcPr>
          <w:p w14:paraId="50C5EFD3"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lastRenderedPageBreak/>
              <w:t>[2] Local Consultants</w:t>
            </w:r>
          </w:p>
        </w:tc>
        <w:tc>
          <w:tcPr>
            <w:tcW w:w="975" w:type="dxa"/>
            <w:shd w:val="clear" w:color="auto" w:fill="auto"/>
          </w:tcPr>
          <w:p w14:paraId="548E621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71300</w:t>
            </w:r>
          </w:p>
        </w:tc>
        <w:tc>
          <w:tcPr>
            <w:tcW w:w="9375" w:type="dxa"/>
            <w:shd w:val="clear" w:color="auto" w:fill="auto"/>
          </w:tcPr>
          <w:p w14:paraId="75570B63" w14:textId="77777777" w:rsidR="00E07A70" w:rsidRDefault="00E07A70" w:rsidP="00553239">
            <w:pPr>
              <w:rPr>
                <w:rFonts w:ascii="Calibri" w:hAnsi="Calibri" w:cs="Calibri"/>
                <w:sz w:val="20"/>
                <w:szCs w:val="20"/>
              </w:rPr>
            </w:pPr>
            <w:r>
              <w:rPr>
                <w:rFonts w:ascii="Calibri" w:hAnsi="Calibri" w:cs="Calibri"/>
                <w:sz w:val="20"/>
                <w:szCs w:val="20"/>
              </w:rPr>
              <w:t>Climate Change Specialist to develop the proposal for the institutional platform on transparency (in conjunction with the IC / Transparency Expert)</w:t>
            </w:r>
          </w:p>
          <w:p w14:paraId="275CC3C9" w14:textId="77777777" w:rsidR="00E07A70" w:rsidRDefault="00E07A70" w:rsidP="00553239">
            <w:pPr>
              <w:rPr>
                <w:rFonts w:ascii="Calibri" w:hAnsi="Calibri" w:cs="Calibri"/>
                <w:sz w:val="20"/>
                <w:szCs w:val="20"/>
              </w:rPr>
            </w:pPr>
            <w:r>
              <w:rPr>
                <w:rFonts w:ascii="Calibri" w:hAnsi="Calibri" w:cs="Calibri"/>
                <w:sz w:val="20"/>
                <w:szCs w:val="20"/>
              </w:rPr>
              <w:t xml:space="preserve">Climate Finance Specialist to undertake an assessment of financial resources needed to implement the NDC </w:t>
            </w:r>
          </w:p>
          <w:p w14:paraId="2CCFC25F" w14:textId="77777777" w:rsidR="00E07A70" w:rsidRDefault="00E07A70" w:rsidP="00553239">
            <w:pPr>
              <w:rPr>
                <w:rFonts w:ascii="Calibri" w:hAnsi="Calibri" w:cs="Calibri"/>
                <w:sz w:val="20"/>
                <w:szCs w:val="20"/>
              </w:rPr>
            </w:pPr>
            <w:r>
              <w:rPr>
                <w:rFonts w:ascii="Calibri" w:hAnsi="Calibri" w:cs="Calibri"/>
                <w:sz w:val="20"/>
                <w:szCs w:val="20"/>
              </w:rPr>
              <w:t>Web Designer for the oversight of the E-tool and development of the ToRs and tendering documents for the E-tool</w:t>
            </w:r>
          </w:p>
          <w:p w14:paraId="396093E0"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Gender Specialist</w:t>
            </w:r>
            <w:r>
              <w:rPr>
                <w:rFonts w:ascii="Calibri" w:hAnsi="Calibri" w:cs="Calibri"/>
                <w:sz w:val="20"/>
                <w:szCs w:val="20"/>
              </w:rPr>
              <w:t xml:space="preserve"> to provide support to provide input on reports and recommendations and to provide recommendations on ensuring equitable participation in the institutional platform and other project bodies </w:t>
            </w:r>
          </w:p>
        </w:tc>
      </w:tr>
      <w:tr w:rsidR="00E07A70" w:rsidRPr="006F680E" w14:paraId="3A488A2D" w14:textId="77777777" w:rsidTr="00E07A70">
        <w:tc>
          <w:tcPr>
            <w:tcW w:w="2335" w:type="dxa"/>
            <w:shd w:val="clear" w:color="auto" w:fill="auto"/>
          </w:tcPr>
          <w:p w14:paraId="614BC666" w14:textId="77777777" w:rsidR="00E07A70" w:rsidRPr="006F680E" w:rsidRDefault="00E07A70" w:rsidP="00553239">
            <w:pPr>
              <w:rPr>
                <w:rFonts w:ascii="Calibri" w:hAnsi="Calibri" w:cs="Calibri"/>
                <w:sz w:val="20"/>
                <w:szCs w:val="20"/>
              </w:rPr>
            </w:pPr>
            <w:r w:rsidRPr="006F680E">
              <w:rPr>
                <w:rFonts w:ascii="Calibri" w:hAnsi="Calibri" w:cs="Calibri"/>
                <w:sz w:val="20"/>
                <w:szCs w:val="20"/>
              </w:rPr>
              <w:t>[3] Travel</w:t>
            </w:r>
          </w:p>
        </w:tc>
        <w:tc>
          <w:tcPr>
            <w:tcW w:w="975" w:type="dxa"/>
            <w:shd w:val="clear" w:color="auto" w:fill="auto"/>
          </w:tcPr>
          <w:p w14:paraId="330716E4" w14:textId="77777777" w:rsidR="00E07A70" w:rsidRDefault="00E07A70" w:rsidP="00553239">
            <w:pPr>
              <w:jc w:val="center"/>
              <w:rPr>
                <w:rFonts w:ascii="Calibri" w:hAnsi="Calibri" w:cs="Calibri"/>
                <w:sz w:val="20"/>
                <w:szCs w:val="20"/>
              </w:rPr>
            </w:pPr>
          </w:p>
          <w:p w14:paraId="3205E885" w14:textId="77777777" w:rsidR="00E07A70" w:rsidRPr="006F680E" w:rsidRDefault="00E07A70" w:rsidP="00553239">
            <w:pPr>
              <w:jc w:val="center"/>
              <w:rPr>
                <w:rFonts w:ascii="Calibri" w:hAnsi="Calibri" w:cs="Calibri"/>
                <w:sz w:val="20"/>
                <w:szCs w:val="20"/>
              </w:rPr>
            </w:pPr>
            <w:r w:rsidRPr="006F680E">
              <w:rPr>
                <w:rFonts w:ascii="Calibri" w:hAnsi="Calibri" w:cs="Calibri"/>
                <w:sz w:val="20"/>
                <w:szCs w:val="20"/>
              </w:rPr>
              <w:t>7</w:t>
            </w:r>
            <w:r>
              <w:rPr>
                <w:rFonts w:ascii="Calibri" w:hAnsi="Calibri" w:cs="Calibri"/>
                <w:sz w:val="20"/>
                <w:szCs w:val="20"/>
              </w:rPr>
              <w:t>1</w:t>
            </w:r>
            <w:r w:rsidRPr="006F680E">
              <w:rPr>
                <w:rFonts w:ascii="Calibri" w:hAnsi="Calibri" w:cs="Calibri"/>
                <w:sz w:val="20"/>
                <w:szCs w:val="20"/>
              </w:rPr>
              <w:t>600</w:t>
            </w:r>
          </w:p>
        </w:tc>
        <w:tc>
          <w:tcPr>
            <w:tcW w:w="9375" w:type="dxa"/>
            <w:shd w:val="clear" w:color="auto" w:fill="auto"/>
          </w:tcPr>
          <w:p w14:paraId="27B5F8EE" w14:textId="77777777" w:rsidR="00E07A70" w:rsidRDefault="00E07A70" w:rsidP="00553239">
            <w:pPr>
              <w:rPr>
                <w:rFonts w:ascii="Calibri" w:eastAsia="Calibri" w:hAnsi="Calibri"/>
                <w:bCs/>
                <w:sz w:val="20"/>
                <w:szCs w:val="20"/>
              </w:rPr>
            </w:pPr>
            <w:r w:rsidRPr="006F680E">
              <w:rPr>
                <w:rFonts w:ascii="Calibri" w:eastAsia="Calibri" w:hAnsi="Calibri"/>
                <w:bCs/>
                <w:sz w:val="20"/>
                <w:szCs w:val="20"/>
              </w:rPr>
              <w:t xml:space="preserve">Travel expenses for attending relevant workshops </w:t>
            </w:r>
            <w:r>
              <w:rPr>
                <w:rFonts w:ascii="Calibri" w:eastAsia="Calibri" w:hAnsi="Calibri"/>
                <w:bCs/>
                <w:sz w:val="20"/>
                <w:szCs w:val="20"/>
              </w:rPr>
              <w:t>and network meetings; travel expenses f</w:t>
            </w:r>
            <w:r w:rsidRPr="006F680E">
              <w:rPr>
                <w:rFonts w:ascii="Calibri" w:eastAsia="Calibri" w:hAnsi="Calibri"/>
                <w:bCs/>
                <w:sz w:val="20"/>
                <w:szCs w:val="20"/>
              </w:rPr>
              <w:t xml:space="preserve">or promotion of the </w:t>
            </w:r>
            <w:r>
              <w:rPr>
                <w:rFonts w:ascii="Calibri" w:eastAsia="Calibri" w:hAnsi="Calibri"/>
                <w:bCs/>
                <w:sz w:val="20"/>
                <w:szCs w:val="20"/>
              </w:rPr>
              <w:t xml:space="preserve">revised </w:t>
            </w:r>
            <w:r w:rsidRPr="006F680E">
              <w:rPr>
                <w:rFonts w:ascii="Calibri" w:eastAsia="Calibri" w:hAnsi="Calibri"/>
                <w:bCs/>
                <w:sz w:val="20"/>
                <w:szCs w:val="20"/>
              </w:rPr>
              <w:t>NDC</w:t>
            </w:r>
          </w:p>
          <w:p w14:paraId="0B1B884C" w14:textId="77777777" w:rsidR="00E07A70" w:rsidRPr="006F680E" w:rsidRDefault="00E07A70" w:rsidP="00553239">
            <w:pPr>
              <w:rPr>
                <w:rFonts w:ascii="Calibri" w:hAnsi="Calibri" w:cs="Calibri"/>
                <w:sz w:val="20"/>
                <w:szCs w:val="20"/>
              </w:rPr>
            </w:pPr>
            <w:r>
              <w:rPr>
                <w:rFonts w:ascii="Calibri" w:eastAsia="Calibri" w:hAnsi="Calibri"/>
                <w:bCs/>
                <w:sz w:val="20"/>
                <w:szCs w:val="20"/>
              </w:rPr>
              <w:t>Travel and DSA for international consultants</w:t>
            </w:r>
          </w:p>
        </w:tc>
      </w:tr>
      <w:tr w:rsidR="00E07A70" w:rsidRPr="006F680E" w14:paraId="2F381B57" w14:textId="77777777" w:rsidTr="00E07A70">
        <w:tc>
          <w:tcPr>
            <w:tcW w:w="2335" w:type="dxa"/>
            <w:shd w:val="clear" w:color="auto" w:fill="auto"/>
          </w:tcPr>
          <w:p w14:paraId="0BE9AD87"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[4] Contractual Services, Companies</w:t>
            </w:r>
          </w:p>
        </w:tc>
        <w:tc>
          <w:tcPr>
            <w:tcW w:w="975" w:type="dxa"/>
            <w:shd w:val="clear" w:color="auto" w:fill="auto"/>
          </w:tcPr>
          <w:p w14:paraId="1EB2CAF8" w14:textId="77777777" w:rsidR="00E07A70" w:rsidRDefault="00E07A70" w:rsidP="00553239">
            <w:pPr>
              <w:jc w:val="center"/>
              <w:rPr>
                <w:rFonts w:ascii="Calibri" w:hAnsi="Calibri" w:cs="Calibri"/>
                <w:sz w:val="20"/>
                <w:szCs w:val="20"/>
              </w:rPr>
            </w:pPr>
          </w:p>
          <w:p w14:paraId="4C21450A" w14:textId="77777777" w:rsidR="00E07A70" w:rsidRPr="000D59DB" w:rsidRDefault="00E07A70" w:rsidP="00553239">
            <w:pPr>
              <w:jc w:val="center"/>
              <w:rPr>
                <w:rFonts w:ascii="Calibri" w:hAnsi="Calibri" w:cs="Calibri"/>
                <w:sz w:val="20"/>
                <w:szCs w:val="20"/>
              </w:rPr>
            </w:pPr>
            <w:r>
              <w:rPr>
                <w:rFonts w:ascii="Calibri" w:hAnsi="Calibri" w:cs="Calibri"/>
                <w:sz w:val="20"/>
                <w:szCs w:val="20"/>
              </w:rPr>
              <w:t>72100</w:t>
            </w:r>
          </w:p>
        </w:tc>
        <w:tc>
          <w:tcPr>
            <w:tcW w:w="9375" w:type="dxa"/>
            <w:shd w:val="clear" w:color="auto" w:fill="auto"/>
          </w:tcPr>
          <w:p w14:paraId="33626C45" w14:textId="77777777" w:rsidR="00E07A70" w:rsidRDefault="00E07A70" w:rsidP="00553239">
            <w:pPr>
              <w:rPr>
                <w:rFonts w:ascii="Calibri" w:hAnsi="Calibri" w:cs="Calibri"/>
                <w:sz w:val="20"/>
                <w:szCs w:val="20"/>
              </w:rPr>
            </w:pPr>
            <w:r>
              <w:rPr>
                <w:rFonts w:ascii="Calibri" w:hAnsi="Calibri" w:cs="Calibri"/>
                <w:sz w:val="20"/>
                <w:szCs w:val="20"/>
              </w:rPr>
              <w:t>Contract to assess the impact of sectoral policies and measures on GHG emissions in Serbia</w:t>
            </w:r>
          </w:p>
          <w:p w14:paraId="61E07286" w14:textId="77777777" w:rsidR="00E07A70" w:rsidRDefault="00E07A70" w:rsidP="00553239">
            <w:pPr>
              <w:rPr>
                <w:rFonts w:ascii="Calibri" w:hAnsi="Calibri" w:cs="Calibri"/>
                <w:sz w:val="20"/>
                <w:szCs w:val="20"/>
              </w:rPr>
            </w:pPr>
            <w:r>
              <w:rPr>
                <w:rFonts w:ascii="Calibri" w:hAnsi="Calibri" w:cs="Calibri"/>
                <w:sz w:val="20"/>
                <w:szCs w:val="20"/>
              </w:rPr>
              <w:t>Contract to develop sector-based indicators for monitoring NDC progress</w:t>
            </w:r>
          </w:p>
          <w:p w14:paraId="7A966840" w14:textId="77777777" w:rsidR="00E07A70" w:rsidRDefault="00E07A70" w:rsidP="00553239">
            <w:pPr>
              <w:rPr>
                <w:rFonts w:ascii="Calibri" w:hAnsi="Calibri" w:cs="Calibri"/>
                <w:sz w:val="20"/>
                <w:szCs w:val="20"/>
              </w:rPr>
            </w:pPr>
            <w:r>
              <w:rPr>
                <w:rFonts w:ascii="Calibri" w:hAnsi="Calibri" w:cs="Calibri"/>
                <w:sz w:val="20"/>
                <w:szCs w:val="20"/>
              </w:rPr>
              <w:t>Contract to develop climate change mitigation scenarios based on the NDC</w:t>
            </w:r>
          </w:p>
          <w:p w14:paraId="772A5CD4" w14:textId="77777777" w:rsidR="00E07A70" w:rsidRPr="00AC2A41" w:rsidRDefault="00E07A70" w:rsidP="00553239">
            <w:pPr>
              <w:rPr>
                <w:rFonts w:ascii="Calibri" w:hAnsi="Calibri" w:cs="Calibri"/>
                <w:sz w:val="20"/>
                <w:szCs w:val="20"/>
              </w:rPr>
            </w:pPr>
            <w:r>
              <w:rPr>
                <w:rFonts w:ascii="Calibri" w:hAnsi="Calibri" w:cs="Calibri"/>
                <w:sz w:val="20"/>
                <w:szCs w:val="20"/>
              </w:rPr>
              <w:t>Contract to develop the E-tool for monitoring NDC progress</w:t>
            </w:r>
          </w:p>
        </w:tc>
      </w:tr>
      <w:tr w:rsidR="00E07A70" w:rsidRPr="006F680E" w14:paraId="76960C68" w14:textId="77777777" w:rsidTr="00E07A70">
        <w:tc>
          <w:tcPr>
            <w:tcW w:w="2335" w:type="dxa"/>
            <w:shd w:val="clear" w:color="auto" w:fill="auto"/>
          </w:tcPr>
          <w:p w14:paraId="167DA8DB" w14:textId="77777777" w:rsidR="00E07A70" w:rsidRPr="006F680E" w:rsidRDefault="00E07A70" w:rsidP="00553239">
            <w:pPr>
              <w:rPr>
                <w:rFonts w:ascii="Calibri" w:hAnsi="Calibri" w:cs="Calibri"/>
                <w:sz w:val="20"/>
                <w:szCs w:val="20"/>
              </w:rPr>
            </w:pPr>
            <w:r>
              <w:rPr>
                <w:rFonts w:ascii="Calibri" w:hAnsi="Calibri" w:cs="Calibri"/>
                <w:sz w:val="20"/>
                <w:szCs w:val="20"/>
              </w:rPr>
              <w:t>[5] Communications and Audio Visual Equipment</w:t>
            </w:r>
          </w:p>
        </w:tc>
        <w:tc>
          <w:tcPr>
            <w:tcW w:w="975" w:type="dxa"/>
            <w:shd w:val="clear" w:color="auto" w:fill="auto"/>
          </w:tcPr>
          <w:p w14:paraId="6DC3A1A3"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72400</w:t>
            </w:r>
          </w:p>
        </w:tc>
        <w:tc>
          <w:tcPr>
            <w:tcW w:w="9375" w:type="dxa"/>
            <w:shd w:val="clear" w:color="auto" w:fill="auto"/>
          </w:tcPr>
          <w:p w14:paraId="051CE061" w14:textId="77777777" w:rsidR="00E07A70" w:rsidRDefault="00E07A70" w:rsidP="00553239">
            <w:pPr>
              <w:rPr>
                <w:rFonts w:ascii="Calibri" w:hAnsi="Calibri" w:cs="Calibri"/>
                <w:sz w:val="20"/>
                <w:szCs w:val="20"/>
              </w:rPr>
            </w:pPr>
            <w:r>
              <w:rPr>
                <w:rFonts w:ascii="Calibri" w:hAnsi="Calibri" w:cs="Calibri"/>
                <w:sz w:val="20"/>
                <w:szCs w:val="20"/>
              </w:rPr>
              <w:t>Communications and AV equipment in support of NDC trainings and in support of outreach regarding the NDC</w:t>
            </w:r>
          </w:p>
          <w:p w14:paraId="3FD8ADF3" w14:textId="77777777" w:rsidR="00E07A70" w:rsidRPr="00AC2A41" w:rsidRDefault="00E07A70" w:rsidP="00553239">
            <w:pPr>
              <w:rPr>
                <w:rFonts w:ascii="Calibri" w:hAnsi="Calibri" w:cs="Calibri"/>
                <w:sz w:val="20"/>
                <w:szCs w:val="20"/>
              </w:rPr>
            </w:pPr>
            <w:r w:rsidRPr="00EE02BB">
              <w:rPr>
                <w:rFonts w:ascii="Calibri" w:hAnsi="Calibri" w:cs="Calibri"/>
                <w:sz w:val="20"/>
                <w:szCs w:val="20"/>
              </w:rPr>
              <w:t>Translation / proofreading</w:t>
            </w:r>
          </w:p>
        </w:tc>
      </w:tr>
      <w:tr w:rsidR="00E07A70" w:rsidRPr="006F680E" w14:paraId="0186D4AB" w14:textId="77777777" w:rsidTr="00E07A70">
        <w:tc>
          <w:tcPr>
            <w:tcW w:w="2335" w:type="dxa"/>
            <w:shd w:val="clear" w:color="auto" w:fill="auto"/>
          </w:tcPr>
          <w:p w14:paraId="7566D668"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6</w:t>
            </w:r>
            <w:r w:rsidRPr="006F680E">
              <w:rPr>
                <w:rFonts w:ascii="Calibri" w:hAnsi="Calibri" w:cs="Calibri"/>
                <w:sz w:val="20"/>
                <w:szCs w:val="20"/>
              </w:rPr>
              <w:t>] Information Technology Equipment</w:t>
            </w:r>
          </w:p>
        </w:tc>
        <w:tc>
          <w:tcPr>
            <w:tcW w:w="975" w:type="dxa"/>
            <w:shd w:val="clear" w:color="auto" w:fill="auto"/>
          </w:tcPr>
          <w:p w14:paraId="053C51E4"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72800</w:t>
            </w:r>
          </w:p>
        </w:tc>
        <w:tc>
          <w:tcPr>
            <w:tcW w:w="9375" w:type="dxa"/>
            <w:shd w:val="clear" w:color="auto" w:fill="auto"/>
          </w:tcPr>
          <w:p w14:paraId="761E3FE9" w14:textId="77777777" w:rsidR="00E07A70" w:rsidRPr="00AC2A41" w:rsidRDefault="00E07A70" w:rsidP="00553239">
            <w:pPr>
              <w:rPr>
                <w:rFonts w:ascii="Calibri" w:hAnsi="Calibri" w:cs="Calibri"/>
                <w:sz w:val="20"/>
                <w:szCs w:val="20"/>
              </w:rPr>
            </w:pPr>
            <w:r>
              <w:rPr>
                <w:rFonts w:ascii="Calibri" w:hAnsi="Calibri" w:cs="Calibri"/>
                <w:sz w:val="20"/>
                <w:szCs w:val="20"/>
              </w:rPr>
              <w:t>PCs and laptops for Project Management Unit</w:t>
            </w:r>
          </w:p>
        </w:tc>
      </w:tr>
      <w:tr w:rsidR="00E07A70" w:rsidRPr="006F680E" w14:paraId="31A5D857" w14:textId="77777777" w:rsidTr="00E07A70">
        <w:tc>
          <w:tcPr>
            <w:tcW w:w="2335" w:type="dxa"/>
            <w:shd w:val="clear" w:color="auto" w:fill="auto"/>
          </w:tcPr>
          <w:p w14:paraId="2C9963E3" w14:textId="77777777" w:rsidR="00E07A70" w:rsidRPr="006F680E"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7</w:t>
            </w:r>
            <w:r w:rsidRPr="006F680E">
              <w:rPr>
                <w:rFonts w:ascii="Calibri" w:hAnsi="Calibri" w:cs="Calibri"/>
                <w:sz w:val="20"/>
                <w:szCs w:val="20"/>
              </w:rPr>
              <w:t>] Audio Visual Print Production Costs</w:t>
            </w:r>
          </w:p>
        </w:tc>
        <w:tc>
          <w:tcPr>
            <w:tcW w:w="975" w:type="dxa"/>
            <w:shd w:val="clear" w:color="auto" w:fill="auto"/>
          </w:tcPr>
          <w:p w14:paraId="1399C50C" w14:textId="77777777" w:rsidR="00E07A70" w:rsidRPr="006F680E" w:rsidRDefault="00E07A70" w:rsidP="00553239">
            <w:pPr>
              <w:jc w:val="center"/>
              <w:rPr>
                <w:rFonts w:ascii="Calibri" w:hAnsi="Calibri" w:cs="Calibri"/>
                <w:sz w:val="20"/>
                <w:szCs w:val="20"/>
              </w:rPr>
            </w:pPr>
            <w:r w:rsidRPr="006F680E">
              <w:rPr>
                <w:rFonts w:ascii="Calibri" w:hAnsi="Calibri" w:cs="Calibri"/>
                <w:sz w:val="20"/>
                <w:szCs w:val="20"/>
              </w:rPr>
              <w:t>74200</w:t>
            </w:r>
          </w:p>
        </w:tc>
        <w:tc>
          <w:tcPr>
            <w:tcW w:w="9375" w:type="dxa"/>
            <w:shd w:val="clear" w:color="auto" w:fill="auto"/>
          </w:tcPr>
          <w:p w14:paraId="0D292A94" w14:textId="77777777" w:rsidR="00E07A70" w:rsidRDefault="00E07A70" w:rsidP="00553239">
            <w:pPr>
              <w:rPr>
                <w:rFonts w:ascii="Calibri" w:hAnsi="Calibri" w:cs="Calibri"/>
                <w:sz w:val="20"/>
                <w:szCs w:val="20"/>
              </w:rPr>
            </w:pPr>
            <w:r w:rsidRPr="006F680E">
              <w:rPr>
                <w:rFonts w:ascii="Calibri" w:hAnsi="Calibri" w:cs="Calibri"/>
                <w:sz w:val="20"/>
                <w:szCs w:val="20"/>
              </w:rPr>
              <w:t>Production of Printed Project Information Sheets and Other Outreach Materials for Stakeholders and the Public</w:t>
            </w:r>
          </w:p>
          <w:p w14:paraId="7F5316FD" w14:textId="77777777" w:rsidR="00E07A70" w:rsidRPr="000D59DB" w:rsidRDefault="00E07A70" w:rsidP="00553239">
            <w:pPr>
              <w:rPr>
                <w:rFonts w:ascii="Calibri" w:hAnsi="Calibri" w:cs="Calibri"/>
                <w:sz w:val="20"/>
                <w:szCs w:val="20"/>
              </w:rPr>
            </w:pPr>
            <w:r w:rsidRPr="00EE02BB">
              <w:rPr>
                <w:rFonts w:ascii="Calibri" w:hAnsi="Calibri" w:cs="Calibri"/>
                <w:sz w:val="20"/>
                <w:szCs w:val="20"/>
              </w:rPr>
              <w:t>Translation / proofreading</w:t>
            </w:r>
          </w:p>
        </w:tc>
      </w:tr>
      <w:tr w:rsidR="00E07A70" w:rsidRPr="006F680E" w14:paraId="04FBDA82" w14:textId="77777777" w:rsidTr="00E07A70">
        <w:tc>
          <w:tcPr>
            <w:tcW w:w="2335" w:type="dxa"/>
            <w:shd w:val="clear" w:color="auto" w:fill="auto"/>
          </w:tcPr>
          <w:p w14:paraId="42695D8B" w14:textId="77777777" w:rsidR="00E07A70" w:rsidRDefault="00E07A70" w:rsidP="00553239">
            <w:pPr>
              <w:rPr>
                <w:rFonts w:ascii="Calibri" w:hAnsi="Calibri" w:cs="Calibri"/>
                <w:sz w:val="20"/>
                <w:szCs w:val="20"/>
              </w:rPr>
            </w:pPr>
            <w:r>
              <w:rPr>
                <w:rFonts w:ascii="Calibri" w:hAnsi="Calibri" w:cs="Calibri"/>
                <w:sz w:val="20"/>
                <w:szCs w:val="20"/>
              </w:rPr>
              <w:t>[8] Miscellaneous</w:t>
            </w:r>
          </w:p>
        </w:tc>
        <w:tc>
          <w:tcPr>
            <w:tcW w:w="975" w:type="dxa"/>
            <w:shd w:val="clear" w:color="auto" w:fill="auto"/>
          </w:tcPr>
          <w:p w14:paraId="5F367277"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74500</w:t>
            </w:r>
          </w:p>
        </w:tc>
        <w:tc>
          <w:tcPr>
            <w:tcW w:w="9375" w:type="dxa"/>
            <w:shd w:val="clear" w:color="auto" w:fill="auto"/>
          </w:tcPr>
          <w:p w14:paraId="46D21852" w14:textId="77777777" w:rsidR="00E07A70" w:rsidRDefault="00E07A70" w:rsidP="00553239">
            <w:pPr>
              <w:rPr>
                <w:rFonts w:ascii="Calibri" w:hAnsi="Calibri" w:cs="Calibri"/>
                <w:sz w:val="20"/>
                <w:szCs w:val="20"/>
              </w:rPr>
            </w:pPr>
            <w:r>
              <w:rPr>
                <w:rFonts w:ascii="Calibri" w:hAnsi="Calibri" w:cs="Calibri"/>
                <w:sz w:val="20"/>
                <w:szCs w:val="20"/>
              </w:rPr>
              <w:t>Miscellaneous expenses</w:t>
            </w:r>
          </w:p>
        </w:tc>
      </w:tr>
      <w:tr w:rsidR="00E07A70" w:rsidRPr="006F680E" w14:paraId="5A409975" w14:textId="77777777" w:rsidTr="00E07A70">
        <w:tc>
          <w:tcPr>
            <w:tcW w:w="2335" w:type="dxa"/>
            <w:shd w:val="clear" w:color="auto" w:fill="auto"/>
          </w:tcPr>
          <w:p w14:paraId="4CFA6319" w14:textId="77777777" w:rsidR="00E07A70" w:rsidRPr="000D59DB" w:rsidRDefault="00E07A70" w:rsidP="00553239">
            <w:pPr>
              <w:rPr>
                <w:rFonts w:ascii="Calibri" w:hAnsi="Calibri" w:cs="Calibri"/>
                <w:sz w:val="20"/>
                <w:szCs w:val="20"/>
              </w:rPr>
            </w:pPr>
            <w:r>
              <w:rPr>
                <w:rFonts w:ascii="Calibri" w:hAnsi="Calibri" w:cs="Calibri"/>
                <w:sz w:val="20"/>
                <w:szCs w:val="20"/>
              </w:rPr>
              <w:t>[9</w:t>
            </w:r>
            <w:r w:rsidRPr="006F680E">
              <w:rPr>
                <w:rFonts w:ascii="Calibri" w:hAnsi="Calibri" w:cs="Calibri"/>
                <w:sz w:val="20"/>
                <w:szCs w:val="20"/>
              </w:rPr>
              <w:t>] Training, Workshop, Conference</w:t>
            </w:r>
          </w:p>
        </w:tc>
        <w:tc>
          <w:tcPr>
            <w:tcW w:w="975" w:type="dxa"/>
            <w:shd w:val="clear" w:color="auto" w:fill="auto"/>
          </w:tcPr>
          <w:p w14:paraId="3CB8A6ED"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75700</w:t>
            </w:r>
          </w:p>
        </w:tc>
        <w:tc>
          <w:tcPr>
            <w:tcW w:w="9375" w:type="dxa"/>
            <w:shd w:val="clear" w:color="auto" w:fill="auto"/>
          </w:tcPr>
          <w:p w14:paraId="12E89AB5" w14:textId="77777777" w:rsidR="00E07A70" w:rsidRDefault="00E07A70" w:rsidP="00553239">
            <w:pPr>
              <w:rPr>
                <w:rFonts w:ascii="Calibri" w:hAnsi="Calibri" w:cs="Calibri"/>
                <w:sz w:val="20"/>
                <w:szCs w:val="20"/>
              </w:rPr>
            </w:pPr>
            <w:r>
              <w:rPr>
                <w:rFonts w:ascii="Calibri" w:hAnsi="Calibri" w:cs="Calibri"/>
                <w:sz w:val="20"/>
                <w:szCs w:val="20"/>
              </w:rPr>
              <w:t>Relevant trainings and meetings for sectoral agencies on the tracking tool.</w:t>
            </w:r>
          </w:p>
          <w:p w14:paraId="0083C59C" w14:textId="77777777" w:rsidR="00E07A70" w:rsidRPr="00AC2A41" w:rsidRDefault="00E07A70" w:rsidP="00553239">
            <w:pPr>
              <w:rPr>
                <w:rFonts w:ascii="Calibri" w:hAnsi="Calibri" w:cs="Calibri"/>
                <w:sz w:val="20"/>
                <w:szCs w:val="20"/>
              </w:rPr>
            </w:pPr>
            <w:r>
              <w:rPr>
                <w:rFonts w:ascii="Calibri" w:hAnsi="Calibri" w:cs="Calibri"/>
                <w:sz w:val="20"/>
                <w:szCs w:val="20"/>
              </w:rPr>
              <w:t>Relevant trainings and meetings for the members of the institutional platform and sub-groups as necessary</w:t>
            </w:r>
          </w:p>
        </w:tc>
      </w:tr>
      <w:tr w:rsidR="00E07A70" w:rsidRPr="006F680E" w14:paraId="0128BEBD" w14:textId="77777777" w:rsidTr="00E07A70">
        <w:tc>
          <w:tcPr>
            <w:tcW w:w="2335" w:type="dxa"/>
            <w:shd w:val="clear" w:color="auto" w:fill="auto"/>
          </w:tcPr>
          <w:p w14:paraId="7B4C08A6"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10</w:t>
            </w:r>
            <w:r w:rsidRPr="006F680E">
              <w:rPr>
                <w:rFonts w:ascii="Calibri" w:hAnsi="Calibri" w:cs="Calibri"/>
                <w:sz w:val="20"/>
                <w:szCs w:val="20"/>
              </w:rPr>
              <w:t>] International Consultants</w:t>
            </w:r>
          </w:p>
        </w:tc>
        <w:tc>
          <w:tcPr>
            <w:tcW w:w="975" w:type="dxa"/>
            <w:shd w:val="clear" w:color="auto" w:fill="auto"/>
          </w:tcPr>
          <w:p w14:paraId="2EF4CA3B"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71200</w:t>
            </w:r>
          </w:p>
        </w:tc>
        <w:tc>
          <w:tcPr>
            <w:tcW w:w="9375" w:type="dxa"/>
            <w:shd w:val="clear" w:color="auto" w:fill="auto"/>
          </w:tcPr>
          <w:p w14:paraId="7FFF1212" w14:textId="77777777" w:rsidR="00E07A70" w:rsidRDefault="00E07A70" w:rsidP="00553239">
            <w:pPr>
              <w:rPr>
                <w:rFonts w:ascii="Calibri" w:hAnsi="Calibri" w:cs="Calibri"/>
                <w:sz w:val="20"/>
                <w:szCs w:val="20"/>
              </w:rPr>
            </w:pPr>
            <w:r>
              <w:rPr>
                <w:rFonts w:ascii="Calibri" w:hAnsi="Calibri" w:cs="Calibri"/>
                <w:sz w:val="20"/>
                <w:szCs w:val="20"/>
              </w:rPr>
              <w:t>IC / Chief Technical Advisor for quality control</w:t>
            </w:r>
          </w:p>
          <w:p w14:paraId="7765382B"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 xml:space="preserve">IC / </w:t>
            </w:r>
            <w:r>
              <w:rPr>
                <w:rFonts w:ascii="Calibri" w:hAnsi="Calibri" w:cs="Calibri"/>
                <w:sz w:val="20"/>
                <w:szCs w:val="20"/>
              </w:rPr>
              <w:t>Adaptation Expert to oversee the sectoral vulnerability assessment and provide support and backstopping to project consultants and contractors on adaptation-related research and analysis and to provide information and analysis in support of introducing a nexus approach to CCM and CCA activities</w:t>
            </w:r>
          </w:p>
        </w:tc>
      </w:tr>
      <w:tr w:rsidR="00E07A70" w:rsidRPr="006F680E" w14:paraId="6C58D69B" w14:textId="77777777" w:rsidTr="00E07A70">
        <w:tc>
          <w:tcPr>
            <w:tcW w:w="2335" w:type="dxa"/>
            <w:shd w:val="clear" w:color="auto" w:fill="auto"/>
          </w:tcPr>
          <w:p w14:paraId="132A088B"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1</w:t>
            </w:r>
            <w:r w:rsidRPr="006F680E">
              <w:rPr>
                <w:rFonts w:ascii="Calibri" w:hAnsi="Calibri" w:cs="Calibri"/>
                <w:sz w:val="20"/>
                <w:szCs w:val="20"/>
              </w:rPr>
              <w:t>] Local Consultants</w:t>
            </w:r>
          </w:p>
        </w:tc>
        <w:tc>
          <w:tcPr>
            <w:tcW w:w="975" w:type="dxa"/>
            <w:shd w:val="clear" w:color="auto" w:fill="auto"/>
          </w:tcPr>
          <w:p w14:paraId="4E967298"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71300</w:t>
            </w:r>
          </w:p>
        </w:tc>
        <w:tc>
          <w:tcPr>
            <w:tcW w:w="9375" w:type="dxa"/>
            <w:shd w:val="clear" w:color="auto" w:fill="auto"/>
          </w:tcPr>
          <w:p w14:paraId="7CB71C1A" w14:textId="6B97D77A" w:rsidR="00E07A70" w:rsidRDefault="00E07A70" w:rsidP="00553239">
            <w:pPr>
              <w:rPr>
                <w:rFonts w:ascii="Calibri" w:hAnsi="Calibri" w:cs="Calibri"/>
                <w:sz w:val="20"/>
                <w:szCs w:val="20"/>
              </w:rPr>
            </w:pPr>
            <w:r>
              <w:rPr>
                <w:rFonts w:ascii="Calibri" w:hAnsi="Calibri" w:cs="Calibri"/>
                <w:sz w:val="20"/>
                <w:szCs w:val="20"/>
              </w:rPr>
              <w:t>Climate Finance Specialist to undertake</w:t>
            </w:r>
            <w:r>
              <w:rPr>
                <w:rFonts w:ascii="Calibri" w:eastAsia="Calibri" w:hAnsi="Calibri"/>
                <w:bCs/>
                <w:sz w:val="20"/>
                <w:szCs w:val="20"/>
              </w:rPr>
              <w:t xml:space="preserve"> a cost-benefit analysis of sectoral adaptation measures and to develop an </w:t>
            </w:r>
            <w:r>
              <w:rPr>
                <w:rFonts w:ascii="Calibri" w:hAnsi="Calibri" w:cs="Calibri"/>
                <w:sz w:val="20"/>
                <w:szCs w:val="20"/>
              </w:rPr>
              <w:t>adaptation MRV plan</w:t>
            </w:r>
          </w:p>
          <w:p w14:paraId="17BE02BD" w14:textId="77777777" w:rsidR="00E07A70" w:rsidRPr="0012512A" w:rsidRDefault="00E07A70" w:rsidP="00553239">
            <w:pPr>
              <w:rPr>
                <w:rFonts w:ascii="Calibri" w:hAnsi="Calibri" w:cs="Calibri"/>
                <w:sz w:val="20"/>
                <w:szCs w:val="20"/>
              </w:rPr>
            </w:pPr>
            <w:r>
              <w:rPr>
                <w:rFonts w:ascii="Calibri" w:hAnsi="Calibri" w:cs="Calibri"/>
                <w:sz w:val="20"/>
                <w:szCs w:val="20"/>
              </w:rPr>
              <w:t>DRR specialist to provide recommendations on DRR-related data in the new MRV system and linkages with DRR data collection and reporting and to develop loss and damage estimates.</w:t>
            </w:r>
          </w:p>
          <w:p w14:paraId="6F7BD8B6" w14:textId="77777777" w:rsidR="00E07A70" w:rsidRDefault="00E07A70" w:rsidP="00553239">
            <w:pPr>
              <w:rPr>
                <w:rFonts w:ascii="Calibri" w:hAnsi="Calibri" w:cs="Calibri"/>
                <w:sz w:val="20"/>
                <w:szCs w:val="20"/>
              </w:rPr>
            </w:pPr>
            <w:r>
              <w:rPr>
                <w:rFonts w:ascii="Calibri" w:hAnsi="Calibri" w:cs="Calibri"/>
                <w:sz w:val="20"/>
                <w:szCs w:val="20"/>
              </w:rPr>
              <w:t xml:space="preserve">Training Specialist to conduct a training assessment among stakeholders, develop a training plan for the project, particularly on the E-tools developed, and organize training of trainers where necessary </w:t>
            </w:r>
          </w:p>
          <w:p w14:paraId="7D35A5F7" w14:textId="77777777" w:rsidR="00E07A70" w:rsidRDefault="00E07A70" w:rsidP="00553239">
            <w:pPr>
              <w:rPr>
                <w:rFonts w:ascii="Calibri" w:hAnsi="Calibri" w:cs="Calibri"/>
                <w:sz w:val="20"/>
                <w:szCs w:val="20"/>
              </w:rPr>
            </w:pPr>
            <w:r w:rsidRPr="006F680E">
              <w:rPr>
                <w:rFonts w:ascii="Calibri" w:hAnsi="Calibri" w:cs="Calibri"/>
                <w:sz w:val="20"/>
                <w:szCs w:val="20"/>
              </w:rPr>
              <w:t>Gender Specialist</w:t>
            </w:r>
            <w:r>
              <w:rPr>
                <w:rFonts w:ascii="Calibri" w:hAnsi="Calibri" w:cs="Calibri"/>
                <w:sz w:val="20"/>
                <w:szCs w:val="20"/>
              </w:rPr>
              <w:t xml:space="preserve"> to provide input on reports and recommendations, particularly on gender-differentiated impacts and vulnerability in the analysis conducted under Outputs 2.1.1 and 2.1.2</w:t>
            </w:r>
          </w:p>
          <w:p w14:paraId="0E2CEBA5" w14:textId="77777777" w:rsidR="00E07A70" w:rsidRPr="00AC2A41" w:rsidRDefault="00E07A70" w:rsidP="00553239">
            <w:pPr>
              <w:rPr>
                <w:rFonts w:ascii="Calibri" w:hAnsi="Calibri" w:cs="Calibri"/>
                <w:sz w:val="20"/>
                <w:szCs w:val="20"/>
              </w:rPr>
            </w:pPr>
            <w:r>
              <w:rPr>
                <w:rFonts w:ascii="Calibri" w:hAnsi="Calibri" w:cs="Calibri"/>
                <w:sz w:val="20"/>
                <w:szCs w:val="20"/>
              </w:rPr>
              <w:lastRenderedPageBreak/>
              <w:t>Web Designer for the oversight of the E-tool and development of the ToRs and tendering documents for the E-tool</w:t>
            </w:r>
          </w:p>
        </w:tc>
      </w:tr>
      <w:tr w:rsidR="00E07A70" w:rsidRPr="006F680E" w14:paraId="7A55F3BE" w14:textId="77777777" w:rsidTr="00E07A70">
        <w:tc>
          <w:tcPr>
            <w:tcW w:w="2335" w:type="dxa"/>
            <w:shd w:val="clear" w:color="auto" w:fill="auto"/>
          </w:tcPr>
          <w:p w14:paraId="272DE4F5"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lastRenderedPageBreak/>
              <w:t>[1</w:t>
            </w:r>
            <w:r>
              <w:rPr>
                <w:rFonts w:ascii="Calibri" w:hAnsi="Calibri" w:cs="Calibri"/>
                <w:sz w:val="20"/>
                <w:szCs w:val="20"/>
              </w:rPr>
              <w:t>2</w:t>
            </w:r>
            <w:r w:rsidRPr="006F680E">
              <w:rPr>
                <w:rFonts w:ascii="Calibri" w:hAnsi="Calibri" w:cs="Calibri"/>
                <w:sz w:val="20"/>
                <w:szCs w:val="20"/>
              </w:rPr>
              <w:t>] Travel</w:t>
            </w:r>
          </w:p>
        </w:tc>
        <w:tc>
          <w:tcPr>
            <w:tcW w:w="975" w:type="dxa"/>
            <w:shd w:val="clear" w:color="auto" w:fill="auto"/>
          </w:tcPr>
          <w:p w14:paraId="26B54D2B"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72600</w:t>
            </w:r>
          </w:p>
        </w:tc>
        <w:tc>
          <w:tcPr>
            <w:tcW w:w="9375" w:type="dxa"/>
            <w:shd w:val="clear" w:color="auto" w:fill="auto"/>
          </w:tcPr>
          <w:p w14:paraId="145E2D03" w14:textId="77777777" w:rsidR="00E07A70" w:rsidRDefault="00E07A70" w:rsidP="00553239">
            <w:pPr>
              <w:rPr>
                <w:rFonts w:ascii="Calibri" w:eastAsia="Calibri" w:hAnsi="Calibri"/>
                <w:bCs/>
                <w:sz w:val="20"/>
                <w:szCs w:val="20"/>
              </w:rPr>
            </w:pPr>
            <w:r w:rsidRPr="006F680E">
              <w:rPr>
                <w:rFonts w:ascii="Calibri" w:eastAsia="Calibri" w:hAnsi="Calibri"/>
                <w:bCs/>
                <w:sz w:val="20"/>
                <w:szCs w:val="20"/>
              </w:rPr>
              <w:t xml:space="preserve">Travel expenses for attending relevant </w:t>
            </w:r>
            <w:r>
              <w:rPr>
                <w:rFonts w:ascii="Calibri" w:eastAsia="Calibri" w:hAnsi="Calibri"/>
                <w:bCs/>
                <w:sz w:val="20"/>
                <w:szCs w:val="20"/>
              </w:rPr>
              <w:t xml:space="preserve">training </w:t>
            </w:r>
            <w:r w:rsidRPr="006F680E">
              <w:rPr>
                <w:rFonts w:ascii="Calibri" w:eastAsia="Calibri" w:hAnsi="Calibri"/>
                <w:bCs/>
                <w:sz w:val="20"/>
                <w:szCs w:val="20"/>
              </w:rPr>
              <w:t>workshops</w:t>
            </w:r>
          </w:p>
          <w:p w14:paraId="7BF17D04" w14:textId="77777777" w:rsidR="00E07A70" w:rsidRPr="00AC2A41" w:rsidRDefault="00E07A70" w:rsidP="00553239">
            <w:pPr>
              <w:rPr>
                <w:rFonts w:ascii="Calibri" w:hAnsi="Calibri" w:cs="Calibri"/>
                <w:sz w:val="20"/>
                <w:szCs w:val="20"/>
              </w:rPr>
            </w:pPr>
            <w:r>
              <w:rPr>
                <w:rFonts w:ascii="Calibri" w:eastAsia="Calibri" w:hAnsi="Calibri"/>
                <w:bCs/>
                <w:sz w:val="20"/>
                <w:szCs w:val="20"/>
              </w:rPr>
              <w:t>Travel and DSA for international consultants</w:t>
            </w:r>
          </w:p>
        </w:tc>
      </w:tr>
      <w:tr w:rsidR="00E07A70" w:rsidRPr="006F680E" w14:paraId="7AF3D82C" w14:textId="77777777" w:rsidTr="00E07A70">
        <w:tc>
          <w:tcPr>
            <w:tcW w:w="2335" w:type="dxa"/>
            <w:shd w:val="clear" w:color="auto" w:fill="auto"/>
          </w:tcPr>
          <w:p w14:paraId="4E74B270"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3</w:t>
            </w:r>
            <w:r w:rsidRPr="006F680E">
              <w:rPr>
                <w:rFonts w:ascii="Calibri" w:hAnsi="Calibri" w:cs="Calibri"/>
                <w:sz w:val="20"/>
                <w:szCs w:val="20"/>
              </w:rPr>
              <w:t>] Contractual Services – Companies</w:t>
            </w:r>
          </w:p>
        </w:tc>
        <w:tc>
          <w:tcPr>
            <w:tcW w:w="975" w:type="dxa"/>
            <w:shd w:val="clear" w:color="auto" w:fill="auto"/>
          </w:tcPr>
          <w:p w14:paraId="6DEE5A9C"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72100</w:t>
            </w:r>
          </w:p>
        </w:tc>
        <w:tc>
          <w:tcPr>
            <w:tcW w:w="9375" w:type="dxa"/>
            <w:shd w:val="clear" w:color="auto" w:fill="auto"/>
          </w:tcPr>
          <w:p w14:paraId="6C171066" w14:textId="77777777" w:rsidR="00E07A70" w:rsidRDefault="00E07A70" w:rsidP="00553239">
            <w:pPr>
              <w:rPr>
                <w:rFonts w:ascii="Calibri" w:hAnsi="Calibri" w:cs="Calibri"/>
                <w:sz w:val="20"/>
                <w:szCs w:val="20"/>
              </w:rPr>
            </w:pPr>
            <w:r>
              <w:rPr>
                <w:rFonts w:ascii="Calibri" w:hAnsi="Calibri" w:cs="Calibri"/>
                <w:sz w:val="20"/>
                <w:szCs w:val="20"/>
              </w:rPr>
              <w:t>Contract for sectoral vulnerability assessment</w:t>
            </w:r>
          </w:p>
          <w:p w14:paraId="4BDD1177" w14:textId="77777777" w:rsidR="00E07A70" w:rsidRPr="000D59DB" w:rsidRDefault="00E07A70" w:rsidP="00553239">
            <w:pPr>
              <w:rPr>
                <w:rFonts w:ascii="Calibri" w:hAnsi="Calibri" w:cs="Calibri"/>
                <w:sz w:val="20"/>
                <w:szCs w:val="20"/>
              </w:rPr>
            </w:pPr>
            <w:r>
              <w:rPr>
                <w:rFonts w:ascii="Calibri" w:hAnsi="Calibri" w:cs="Calibri"/>
                <w:sz w:val="20"/>
                <w:szCs w:val="20"/>
              </w:rPr>
              <w:t>Contract for assessment report on weather tracking and the integration of the MRV system into the Government’s DRR activities</w:t>
            </w:r>
          </w:p>
        </w:tc>
      </w:tr>
      <w:tr w:rsidR="00E07A70" w:rsidRPr="006F680E" w14:paraId="5E1A2BDB" w14:textId="77777777" w:rsidTr="00E07A70">
        <w:tc>
          <w:tcPr>
            <w:tcW w:w="2335" w:type="dxa"/>
            <w:shd w:val="clear" w:color="auto" w:fill="auto"/>
          </w:tcPr>
          <w:p w14:paraId="77B8F6EF"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4</w:t>
            </w:r>
            <w:r w:rsidRPr="006F680E">
              <w:rPr>
                <w:rFonts w:ascii="Calibri" w:hAnsi="Calibri" w:cs="Calibri"/>
                <w:sz w:val="20"/>
                <w:szCs w:val="20"/>
              </w:rPr>
              <w:t>] Communication and Audio Visual Equipment</w:t>
            </w:r>
          </w:p>
        </w:tc>
        <w:tc>
          <w:tcPr>
            <w:tcW w:w="975" w:type="dxa"/>
            <w:shd w:val="clear" w:color="auto" w:fill="auto"/>
          </w:tcPr>
          <w:p w14:paraId="0DE61ED8"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72400</w:t>
            </w:r>
          </w:p>
        </w:tc>
        <w:tc>
          <w:tcPr>
            <w:tcW w:w="9375" w:type="dxa"/>
            <w:shd w:val="clear" w:color="auto" w:fill="auto"/>
          </w:tcPr>
          <w:p w14:paraId="503A0D39" w14:textId="77777777" w:rsidR="00E07A70" w:rsidRPr="00AC2A41" w:rsidRDefault="00E07A70" w:rsidP="00553239">
            <w:pPr>
              <w:rPr>
                <w:rFonts w:ascii="Calibri" w:hAnsi="Calibri" w:cs="Calibri"/>
                <w:sz w:val="20"/>
                <w:szCs w:val="20"/>
              </w:rPr>
            </w:pPr>
            <w:r>
              <w:rPr>
                <w:rFonts w:ascii="Calibri" w:hAnsi="Calibri" w:cs="Calibri"/>
                <w:sz w:val="20"/>
                <w:szCs w:val="20"/>
              </w:rPr>
              <w:t xml:space="preserve">Communications and AV equipment in support of trainings and meetings </w:t>
            </w:r>
            <w:r w:rsidRPr="008D68FF">
              <w:rPr>
                <w:rFonts w:ascii="Calibri" w:hAnsi="Calibri" w:cs="Calibri"/>
                <w:sz w:val="20"/>
                <w:szCs w:val="20"/>
              </w:rPr>
              <w:t>Translation / proofreading</w:t>
            </w:r>
          </w:p>
        </w:tc>
      </w:tr>
      <w:tr w:rsidR="00E07A70" w:rsidRPr="006F680E" w14:paraId="7F0A7178" w14:textId="77777777" w:rsidTr="00E07A70">
        <w:tc>
          <w:tcPr>
            <w:tcW w:w="2335" w:type="dxa"/>
            <w:shd w:val="clear" w:color="auto" w:fill="auto"/>
          </w:tcPr>
          <w:p w14:paraId="2D115CD5" w14:textId="77777777" w:rsidR="00E07A70" w:rsidRPr="006F680E" w:rsidRDefault="00E07A70" w:rsidP="00553239">
            <w:pPr>
              <w:rPr>
                <w:rFonts w:ascii="Calibri" w:hAnsi="Calibri" w:cs="Calibri"/>
                <w:sz w:val="20"/>
                <w:szCs w:val="20"/>
              </w:rPr>
            </w:pPr>
            <w:r>
              <w:rPr>
                <w:rFonts w:ascii="Calibri" w:hAnsi="Calibri" w:cs="Calibri"/>
                <w:sz w:val="20"/>
                <w:szCs w:val="20"/>
              </w:rPr>
              <w:t>[15] Supplies</w:t>
            </w:r>
          </w:p>
        </w:tc>
        <w:tc>
          <w:tcPr>
            <w:tcW w:w="975" w:type="dxa"/>
            <w:shd w:val="clear" w:color="auto" w:fill="auto"/>
          </w:tcPr>
          <w:p w14:paraId="0E231CEA"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72500</w:t>
            </w:r>
          </w:p>
        </w:tc>
        <w:tc>
          <w:tcPr>
            <w:tcW w:w="9375" w:type="dxa"/>
            <w:shd w:val="clear" w:color="auto" w:fill="auto"/>
          </w:tcPr>
          <w:p w14:paraId="7419060F" w14:textId="77777777" w:rsidR="00E07A70" w:rsidRDefault="00E07A70" w:rsidP="00553239">
            <w:pPr>
              <w:rPr>
                <w:rFonts w:ascii="Calibri" w:hAnsi="Calibri" w:cs="Calibri"/>
                <w:sz w:val="20"/>
                <w:szCs w:val="20"/>
              </w:rPr>
            </w:pPr>
            <w:r>
              <w:rPr>
                <w:rFonts w:ascii="Calibri" w:hAnsi="Calibri" w:cs="Calibri"/>
                <w:sz w:val="20"/>
                <w:szCs w:val="20"/>
              </w:rPr>
              <w:t>Office supplies and sundries</w:t>
            </w:r>
          </w:p>
        </w:tc>
      </w:tr>
      <w:tr w:rsidR="00E07A70" w:rsidRPr="006F680E" w14:paraId="013FF728" w14:textId="77777777" w:rsidTr="00E07A70">
        <w:tc>
          <w:tcPr>
            <w:tcW w:w="2335" w:type="dxa"/>
            <w:shd w:val="clear" w:color="auto" w:fill="auto"/>
          </w:tcPr>
          <w:p w14:paraId="4EB00AE5"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6</w:t>
            </w:r>
            <w:r w:rsidRPr="006F680E">
              <w:rPr>
                <w:rFonts w:ascii="Calibri" w:hAnsi="Calibri" w:cs="Calibri"/>
                <w:sz w:val="20"/>
                <w:szCs w:val="20"/>
              </w:rPr>
              <w:t>] Information Technology Equipment</w:t>
            </w:r>
          </w:p>
        </w:tc>
        <w:tc>
          <w:tcPr>
            <w:tcW w:w="975" w:type="dxa"/>
            <w:shd w:val="clear" w:color="auto" w:fill="auto"/>
          </w:tcPr>
          <w:p w14:paraId="529EC83C"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72800</w:t>
            </w:r>
          </w:p>
        </w:tc>
        <w:tc>
          <w:tcPr>
            <w:tcW w:w="9375" w:type="dxa"/>
            <w:shd w:val="clear" w:color="auto" w:fill="auto"/>
          </w:tcPr>
          <w:p w14:paraId="307485DB" w14:textId="77777777" w:rsidR="00E07A70" w:rsidRPr="00AC2A41" w:rsidRDefault="00E07A70" w:rsidP="00553239">
            <w:pPr>
              <w:rPr>
                <w:rFonts w:ascii="Calibri" w:hAnsi="Calibri" w:cs="Calibri"/>
                <w:sz w:val="20"/>
                <w:szCs w:val="20"/>
              </w:rPr>
            </w:pPr>
            <w:r>
              <w:rPr>
                <w:rFonts w:ascii="Calibri" w:hAnsi="Calibri" w:cs="Calibri"/>
                <w:sz w:val="20"/>
                <w:szCs w:val="20"/>
              </w:rPr>
              <w:t>Servers and computers supporting the E-tool and IT equipment used for the delivery of training.</w:t>
            </w:r>
          </w:p>
        </w:tc>
      </w:tr>
      <w:tr w:rsidR="00E07A70" w:rsidRPr="006F680E" w14:paraId="659CC04A" w14:textId="77777777" w:rsidTr="00E07A70">
        <w:tc>
          <w:tcPr>
            <w:tcW w:w="2335" w:type="dxa"/>
            <w:shd w:val="clear" w:color="auto" w:fill="auto"/>
          </w:tcPr>
          <w:p w14:paraId="0DF96FC8"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7</w:t>
            </w:r>
            <w:r w:rsidRPr="006F680E">
              <w:rPr>
                <w:rFonts w:ascii="Calibri" w:hAnsi="Calibri" w:cs="Calibri"/>
                <w:sz w:val="20"/>
                <w:szCs w:val="20"/>
              </w:rPr>
              <w:t>] Audio Visual and Print Production Costs</w:t>
            </w:r>
          </w:p>
        </w:tc>
        <w:tc>
          <w:tcPr>
            <w:tcW w:w="975" w:type="dxa"/>
            <w:shd w:val="clear" w:color="auto" w:fill="auto"/>
          </w:tcPr>
          <w:p w14:paraId="3542129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74200</w:t>
            </w:r>
          </w:p>
        </w:tc>
        <w:tc>
          <w:tcPr>
            <w:tcW w:w="9375" w:type="dxa"/>
            <w:shd w:val="clear" w:color="auto" w:fill="auto"/>
          </w:tcPr>
          <w:p w14:paraId="42D0F6E6" w14:textId="77777777" w:rsidR="00E07A70" w:rsidRPr="00AC2A41" w:rsidRDefault="00E07A70" w:rsidP="00553239">
            <w:pPr>
              <w:rPr>
                <w:rFonts w:ascii="Calibri" w:hAnsi="Calibri" w:cs="Calibri"/>
                <w:sz w:val="20"/>
                <w:szCs w:val="20"/>
              </w:rPr>
            </w:pPr>
            <w:r>
              <w:rPr>
                <w:rFonts w:ascii="Calibri" w:hAnsi="Calibri" w:cs="Calibri"/>
                <w:sz w:val="20"/>
                <w:szCs w:val="20"/>
              </w:rPr>
              <w:t>Training materials and resource manuals, particularly on NDC tracking training and MRV procedures relevant to DRR</w:t>
            </w:r>
          </w:p>
        </w:tc>
      </w:tr>
      <w:tr w:rsidR="00E07A70" w:rsidRPr="006F680E" w14:paraId="4F4500F7" w14:textId="77777777" w:rsidTr="00E07A70">
        <w:tc>
          <w:tcPr>
            <w:tcW w:w="2335" w:type="dxa"/>
            <w:shd w:val="clear" w:color="auto" w:fill="auto"/>
          </w:tcPr>
          <w:p w14:paraId="4989BA3D" w14:textId="77777777" w:rsidR="00E07A70" w:rsidRDefault="00E07A70" w:rsidP="00553239">
            <w:pPr>
              <w:rPr>
                <w:rFonts w:ascii="Calibri" w:hAnsi="Calibri" w:cs="Calibri"/>
                <w:sz w:val="20"/>
                <w:szCs w:val="20"/>
              </w:rPr>
            </w:pPr>
            <w:r>
              <w:rPr>
                <w:rFonts w:ascii="Calibri" w:hAnsi="Calibri" w:cs="Calibri"/>
                <w:sz w:val="20"/>
                <w:szCs w:val="20"/>
              </w:rPr>
              <w:t>[18] Miscellaneous</w:t>
            </w:r>
          </w:p>
        </w:tc>
        <w:tc>
          <w:tcPr>
            <w:tcW w:w="975" w:type="dxa"/>
            <w:shd w:val="clear" w:color="auto" w:fill="auto"/>
          </w:tcPr>
          <w:p w14:paraId="43BA8A74"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74500</w:t>
            </w:r>
          </w:p>
        </w:tc>
        <w:tc>
          <w:tcPr>
            <w:tcW w:w="9375" w:type="dxa"/>
            <w:shd w:val="clear" w:color="auto" w:fill="auto"/>
          </w:tcPr>
          <w:p w14:paraId="665E6B3D" w14:textId="77777777" w:rsidR="00E07A70" w:rsidRDefault="00E07A70" w:rsidP="00553239">
            <w:pPr>
              <w:rPr>
                <w:rFonts w:ascii="Calibri" w:hAnsi="Calibri" w:cs="Calibri"/>
                <w:sz w:val="20"/>
                <w:szCs w:val="20"/>
              </w:rPr>
            </w:pPr>
            <w:r>
              <w:rPr>
                <w:rFonts w:ascii="Calibri" w:hAnsi="Calibri" w:cs="Calibri"/>
                <w:sz w:val="20"/>
                <w:szCs w:val="20"/>
              </w:rPr>
              <w:t>Miscellaneous expenses</w:t>
            </w:r>
          </w:p>
        </w:tc>
      </w:tr>
      <w:tr w:rsidR="00E07A70" w:rsidRPr="006F680E" w14:paraId="48260119" w14:textId="77777777" w:rsidTr="00E07A70">
        <w:tc>
          <w:tcPr>
            <w:tcW w:w="2335" w:type="dxa"/>
            <w:shd w:val="clear" w:color="auto" w:fill="auto"/>
          </w:tcPr>
          <w:p w14:paraId="2542DC99" w14:textId="77777777" w:rsidR="00E07A70" w:rsidRPr="000D59DB" w:rsidRDefault="00E07A70" w:rsidP="00553239">
            <w:pPr>
              <w:rPr>
                <w:rFonts w:ascii="Calibri" w:hAnsi="Calibri" w:cs="Calibri"/>
                <w:sz w:val="20"/>
                <w:szCs w:val="20"/>
              </w:rPr>
            </w:pPr>
            <w:r>
              <w:rPr>
                <w:rFonts w:ascii="Calibri" w:hAnsi="Calibri" w:cs="Calibri"/>
                <w:sz w:val="20"/>
                <w:szCs w:val="20"/>
              </w:rPr>
              <w:t>[19</w:t>
            </w:r>
            <w:r w:rsidRPr="006F680E">
              <w:rPr>
                <w:rFonts w:ascii="Calibri" w:hAnsi="Calibri" w:cs="Calibri"/>
                <w:sz w:val="20"/>
                <w:szCs w:val="20"/>
              </w:rPr>
              <w:t>] Training, Workshop, Conference</w:t>
            </w:r>
          </w:p>
        </w:tc>
        <w:tc>
          <w:tcPr>
            <w:tcW w:w="975" w:type="dxa"/>
            <w:shd w:val="clear" w:color="auto" w:fill="auto"/>
          </w:tcPr>
          <w:p w14:paraId="11159D65"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75700</w:t>
            </w:r>
          </w:p>
        </w:tc>
        <w:tc>
          <w:tcPr>
            <w:tcW w:w="9375" w:type="dxa"/>
            <w:shd w:val="clear" w:color="auto" w:fill="auto"/>
          </w:tcPr>
          <w:p w14:paraId="0543EDEF" w14:textId="77777777" w:rsidR="00E07A70" w:rsidRDefault="00E07A70" w:rsidP="00553239">
            <w:pPr>
              <w:rPr>
                <w:rFonts w:ascii="Calibri" w:hAnsi="Calibri" w:cs="Calibri"/>
                <w:sz w:val="20"/>
                <w:szCs w:val="20"/>
              </w:rPr>
            </w:pPr>
            <w:r>
              <w:rPr>
                <w:rFonts w:ascii="Calibri" w:hAnsi="Calibri" w:cs="Calibri"/>
                <w:sz w:val="20"/>
                <w:szCs w:val="20"/>
              </w:rPr>
              <w:t>Relevant trainings and meetings for reporting agencies and other stakeholders (e.g. DRR institutions)</w:t>
            </w:r>
          </w:p>
          <w:p w14:paraId="1A0B8CD2" w14:textId="77777777" w:rsidR="00E07A70" w:rsidRPr="00AC2A41" w:rsidRDefault="00E07A70" w:rsidP="00553239">
            <w:pPr>
              <w:rPr>
                <w:rFonts w:ascii="Calibri" w:hAnsi="Calibri" w:cs="Calibri"/>
                <w:sz w:val="20"/>
                <w:szCs w:val="20"/>
              </w:rPr>
            </w:pPr>
            <w:r>
              <w:rPr>
                <w:rFonts w:ascii="Calibri" w:hAnsi="Calibri" w:cs="Calibri"/>
                <w:sz w:val="20"/>
                <w:szCs w:val="20"/>
              </w:rPr>
              <w:t>Consultations in support of the development of the training plan</w:t>
            </w:r>
          </w:p>
        </w:tc>
      </w:tr>
      <w:tr w:rsidR="00E07A70" w:rsidRPr="006F680E" w14:paraId="75EFD2C8" w14:textId="77777777" w:rsidTr="00E07A70">
        <w:tc>
          <w:tcPr>
            <w:tcW w:w="2335" w:type="dxa"/>
            <w:shd w:val="clear" w:color="auto" w:fill="auto"/>
          </w:tcPr>
          <w:p w14:paraId="7504E762" w14:textId="77777777" w:rsidR="00E07A70" w:rsidRPr="000D59DB" w:rsidRDefault="00E07A70" w:rsidP="00553239">
            <w:pPr>
              <w:rPr>
                <w:rFonts w:ascii="Calibri" w:hAnsi="Calibri" w:cs="Calibri"/>
                <w:sz w:val="20"/>
                <w:szCs w:val="20"/>
              </w:rPr>
            </w:pPr>
            <w:r>
              <w:rPr>
                <w:rFonts w:ascii="Calibri" w:hAnsi="Calibri" w:cs="Calibri"/>
                <w:sz w:val="20"/>
                <w:szCs w:val="20"/>
              </w:rPr>
              <w:t>[20</w:t>
            </w:r>
            <w:r w:rsidRPr="006F680E">
              <w:rPr>
                <w:rFonts w:ascii="Calibri" w:hAnsi="Calibri" w:cs="Calibri"/>
                <w:sz w:val="20"/>
                <w:szCs w:val="20"/>
              </w:rPr>
              <w:t>] International Consultants</w:t>
            </w:r>
          </w:p>
        </w:tc>
        <w:tc>
          <w:tcPr>
            <w:tcW w:w="975" w:type="dxa"/>
            <w:shd w:val="clear" w:color="auto" w:fill="auto"/>
          </w:tcPr>
          <w:p w14:paraId="582D897F" w14:textId="77777777" w:rsidR="00E07A70" w:rsidRPr="00AC2A41" w:rsidRDefault="00E07A70" w:rsidP="00553239">
            <w:pPr>
              <w:jc w:val="center"/>
              <w:rPr>
                <w:rFonts w:ascii="Calibri" w:hAnsi="Calibri" w:cs="Calibri"/>
                <w:sz w:val="20"/>
                <w:szCs w:val="20"/>
              </w:rPr>
            </w:pPr>
            <w:r>
              <w:rPr>
                <w:rFonts w:ascii="Calibri" w:hAnsi="Calibri" w:cs="Calibri"/>
                <w:sz w:val="20"/>
                <w:szCs w:val="20"/>
              </w:rPr>
              <w:t>71200</w:t>
            </w:r>
          </w:p>
        </w:tc>
        <w:tc>
          <w:tcPr>
            <w:tcW w:w="9375" w:type="dxa"/>
            <w:shd w:val="clear" w:color="auto" w:fill="auto"/>
          </w:tcPr>
          <w:p w14:paraId="6600A061" w14:textId="77777777" w:rsidR="00E07A70" w:rsidRDefault="00E07A70" w:rsidP="00553239">
            <w:pPr>
              <w:rPr>
                <w:rFonts w:ascii="Calibri" w:hAnsi="Calibri" w:cs="Calibri"/>
                <w:sz w:val="20"/>
                <w:szCs w:val="20"/>
              </w:rPr>
            </w:pPr>
            <w:r>
              <w:rPr>
                <w:rFonts w:ascii="Calibri" w:hAnsi="Calibri" w:cs="Calibri"/>
                <w:sz w:val="20"/>
                <w:szCs w:val="20"/>
              </w:rPr>
              <w:t>IC / Chief Technical Adviser for quality control</w:t>
            </w:r>
          </w:p>
          <w:p w14:paraId="4115A1E0"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 xml:space="preserve">IC / </w:t>
            </w:r>
            <w:r>
              <w:rPr>
                <w:rFonts w:ascii="Calibri" w:hAnsi="Calibri" w:cs="Calibri"/>
                <w:sz w:val="20"/>
                <w:szCs w:val="20"/>
              </w:rPr>
              <w:t>Transparency Expert to oversee the establishment of an integrated MRV system to track NDC progress and to provide guidance and inputs on international best practice to the consultants and contractors working on the E-tool for NDC tracking and its components.</w:t>
            </w:r>
          </w:p>
        </w:tc>
      </w:tr>
      <w:tr w:rsidR="00E07A70" w:rsidRPr="006F680E" w14:paraId="1E4402EA" w14:textId="77777777" w:rsidTr="00E07A70">
        <w:tc>
          <w:tcPr>
            <w:tcW w:w="2335" w:type="dxa"/>
            <w:shd w:val="clear" w:color="auto" w:fill="auto"/>
          </w:tcPr>
          <w:p w14:paraId="0C763CA5" w14:textId="77777777" w:rsidR="00E07A70" w:rsidRPr="000D59DB" w:rsidRDefault="00E07A70" w:rsidP="00553239">
            <w:pPr>
              <w:rPr>
                <w:rFonts w:ascii="Calibri" w:hAnsi="Calibri" w:cs="Calibri"/>
                <w:sz w:val="20"/>
                <w:szCs w:val="20"/>
              </w:rPr>
            </w:pPr>
            <w:r>
              <w:rPr>
                <w:rFonts w:ascii="Calibri" w:hAnsi="Calibri" w:cs="Calibri"/>
                <w:sz w:val="20"/>
                <w:szCs w:val="20"/>
              </w:rPr>
              <w:t>[21</w:t>
            </w:r>
            <w:r w:rsidRPr="006F680E">
              <w:rPr>
                <w:rFonts w:ascii="Calibri" w:hAnsi="Calibri" w:cs="Calibri"/>
                <w:sz w:val="20"/>
                <w:szCs w:val="20"/>
              </w:rPr>
              <w:t>] Local Consultants</w:t>
            </w:r>
          </w:p>
        </w:tc>
        <w:tc>
          <w:tcPr>
            <w:tcW w:w="975" w:type="dxa"/>
            <w:shd w:val="clear" w:color="auto" w:fill="auto"/>
          </w:tcPr>
          <w:p w14:paraId="2F012E54"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71300</w:t>
            </w:r>
          </w:p>
        </w:tc>
        <w:tc>
          <w:tcPr>
            <w:tcW w:w="9375" w:type="dxa"/>
            <w:shd w:val="clear" w:color="auto" w:fill="auto"/>
          </w:tcPr>
          <w:p w14:paraId="5B5B22AF" w14:textId="77777777" w:rsidR="00E07A70" w:rsidRDefault="00E07A70" w:rsidP="00553239">
            <w:pPr>
              <w:rPr>
                <w:rFonts w:ascii="Calibri" w:hAnsi="Calibri" w:cs="Calibri"/>
                <w:sz w:val="20"/>
                <w:szCs w:val="20"/>
              </w:rPr>
            </w:pPr>
            <w:r>
              <w:rPr>
                <w:rFonts w:ascii="Calibri" w:hAnsi="Calibri" w:cs="Calibri"/>
                <w:sz w:val="20"/>
                <w:szCs w:val="20"/>
              </w:rPr>
              <w:t>Information Systems Consultants. Prepare a Technical Reference Manual for the NDC tracking system. Provide support to project stakeholders in using the E-tool on NDC tracking, identifying areas for improvement, and supporting refinement of the system. Provide guidance on data storage and archiving, protocols on the use of open source and proprietary data, GDPR compliance, and data security.</w:t>
            </w:r>
          </w:p>
          <w:p w14:paraId="524E6911" w14:textId="77777777" w:rsidR="00E07A70" w:rsidRDefault="00E07A70" w:rsidP="00553239">
            <w:pPr>
              <w:rPr>
                <w:rFonts w:ascii="Calibri" w:hAnsi="Calibri" w:cs="Calibri"/>
                <w:sz w:val="20"/>
                <w:szCs w:val="20"/>
              </w:rPr>
            </w:pPr>
            <w:r>
              <w:rPr>
                <w:rFonts w:ascii="Calibri" w:hAnsi="Calibri" w:cs="Calibri"/>
                <w:sz w:val="20"/>
                <w:szCs w:val="20"/>
              </w:rPr>
              <w:t xml:space="preserve">CC specialist. Conduct a needs assessment in the area of reporting on financial support received and provide recommendations for improving reporting to the information systems and web design consultant. </w:t>
            </w:r>
          </w:p>
          <w:p w14:paraId="252194AF" w14:textId="77777777" w:rsidR="00E07A70" w:rsidRDefault="00E07A70" w:rsidP="00553239">
            <w:pPr>
              <w:rPr>
                <w:rFonts w:ascii="Calibri" w:hAnsi="Calibri" w:cs="Calibri"/>
                <w:sz w:val="20"/>
                <w:szCs w:val="20"/>
              </w:rPr>
            </w:pPr>
            <w:r>
              <w:rPr>
                <w:rFonts w:ascii="Calibri" w:hAnsi="Calibri" w:cs="Calibri"/>
                <w:sz w:val="20"/>
                <w:szCs w:val="20"/>
              </w:rPr>
              <w:t>MRV specialist. Provide support to project team on work with the business community and local communities on reporting.</w:t>
            </w:r>
          </w:p>
          <w:p w14:paraId="1451B972" w14:textId="77777777" w:rsidR="00E07A70" w:rsidRPr="00AC2A41" w:rsidRDefault="00E07A70" w:rsidP="00553239">
            <w:pPr>
              <w:rPr>
                <w:rFonts w:ascii="Calibri" w:hAnsi="Calibri" w:cs="Calibri"/>
                <w:sz w:val="20"/>
                <w:szCs w:val="20"/>
              </w:rPr>
            </w:pPr>
            <w:r>
              <w:rPr>
                <w:rFonts w:ascii="Calibri" w:hAnsi="Calibri" w:cs="Calibri"/>
                <w:sz w:val="20"/>
                <w:szCs w:val="20"/>
              </w:rPr>
              <w:t>Web Designer. Oversee the Information Systems consultants and provide input to the project team on drafting ToRs and tendering documentation for the design and launch of the E-tool for NDC tracking.</w:t>
            </w:r>
          </w:p>
        </w:tc>
      </w:tr>
      <w:tr w:rsidR="00E07A70" w:rsidRPr="006F680E" w14:paraId="2CA25DF0" w14:textId="77777777" w:rsidTr="00E07A70">
        <w:tc>
          <w:tcPr>
            <w:tcW w:w="2335" w:type="dxa"/>
            <w:shd w:val="clear" w:color="auto" w:fill="auto"/>
          </w:tcPr>
          <w:p w14:paraId="32307CD6"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22</w:t>
            </w:r>
            <w:r w:rsidRPr="006F680E">
              <w:rPr>
                <w:rFonts w:ascii="Calibri" w:hAnsi="Calibri" w:cs="Calibri"/>
                <w:sz w:val="20"/>
                <w:szCs w:val="20"/>
              </w:rPr>
              <w:t>] Travel</w:t>
            </w:r>
          </w:p>
        </w:tc>
        <w:tc>
          <w:tcPr>
            <w:tcW w:w="975" w:type="dxa"/>
            <w:shd w:val="clear" w:color="auto" w:fill="auto"/>
          </w:tcPr>
          <w:p w14:paraId="0931EF91"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71600</w:t>
            </w:r>
          </w:p>
        </w:tc>
        <w:tc>
          <w:tcPr>
            <w:tcW w:w="9375" w:type="dxa"/>
            <w:shd w:val="clear" w:color="auto" w:fill="auto"/>
          </w:tcPr>
          <w:p w14:paraId="5BC04EA3" w14:textId="77777777" w:rsidR="00E07A70" w:rsidRDefault="00E07A70" w:rsidP="00553239">
            <w:pPr>
              <w:rPr>
                <w:rFonts w:ascii="Calibri" w:eastAsia="Calibri" w:hAnsi="Calibri"/>
                <w:bCs/>
                <w:sz w:val="20"/>
                <w:szCs w:val="20"/>
              </w:rPr>
            </w:pPr>
            <w:r w:rsidRPr="006F680E">
              <w:rPr>
                <w:rFonts w:ascii="Calibri" w:eastAsia="Calibri" w:hAnsi="Calibri"/>
                <w:bCs/>
                <w:sz w:val="20"/>
                <w:szCs w:val="20"/>
              </w:rPr>
              <w:t xml:space="preserve">Travel expenses for attending relevant </w:t>
            </w:r>
            <w:r>
              <w:rPr>
                <w:rFonts w:ascii="Calibri" w:eastAsia="Calibri" w:hAnsi="Calibri"/>
                <w:bCs/>
                <w:sz w:val="20"/>
                <w:szCs w:val="20"/>
              </w:rPr>
              <w:t xml:space="preserve">training </w:t>
            </w:r>
            <w:r w:rsidRPr="006F680E">
              <w:rPr>
                <w:rFonts w:ascii="Calibri" w:eastAsia="Calibri" w:hAnsi="Calibri"/>
                <w:bCs/>
                <w:sz w:val="20"/>
                <w:szCs w:val="20"/>
              </w:rPr>
              <w:t>workshops</w:t>
            </w:r>
            <w:r>
              <w:rPr>
                <w:rFonts w:ascii="Calibri" w:eastAsia="Calibri" w:hAnsi="Calibri"/>
                <w:bCs/>
                <w:sz w:val="20"/>
                <w:szCs w:val="20"/>
              </w:rPr>
              <w:t xml:space="preserve"> and travel related to work with local communities</w:t>
            </w:r>
          </w:p>
          <w:p w14:paraId="7B95AF8F" w14:textId="77777777" w:rsidR="00E07A70" w:rsidRDefault="00E07A70" w:rsidP="00553239">
            <w:pPr>
              <w:rPr>
                <w:rFonts w:ascii="Calibri" w:eastAsia="Calibri" w:hAnsi="Calibri"/>
                <w:bCs/>
                <w:sz w:val="20"/>
                <w:szCs w:val="20"/>
              </w:rPr>
            </w:pPr>
            <w:r>
              <w:rPr>
                <w:rFonts w:ascii="Calibri" w:eastAsia="Calibri" w:hAnsi="Calibri"/>
                <w:bCs/>
                <w:sz w:val="20"/>
                <w:szCs w:val="20"/>
              </w:rPr>
              <w:t>Travel to support peer-to-peer exchanges</w:t>
            </w:r>
          </w:p>
          <w:p w14:paraId="387CF3D1" w14:textId="77777777" w:rsidR="00E07A70" w:rsidRPr="00AC2A41" w:rsidRDefault="00E07A70" w:rsidP="00553239">
            <w:pPr>
              <w:rPr>
                <w:rFonts w:ascii="Calibri" w:hAnsi="Calibri" w:cs="Calibri"/>
                <w:sz w:val="20"/>
                <w:szCs w:val="20"/>
              </w:rPr>
            </w:pPr>
            <w:r>
              <w:rPr>
                <w:rFonts w:ascii="Calibri" w:eastAsia="Calibri" w:hAnsi="Calibri"/>
                <w:bCs/>
                <w:sz w:val="20"/>
                <w:szCs w:val="20"/>
              </w:rPr>
              <w:t>Travel and DSA for international consultants</w:t>
            </w:r>
          </w:p>
        </w:tc>
      </w:tr>
      <w:tr w:rsidR="00E07A70" w:rsidRPr="006F680E" w14:paraId="2F8722A7" w14:textId="77777777" w:rsidTr="00E07A70">
        <w:tc>
          <w:tcPr>
            <w:tcW w:w="2335" w:type="dxa"/>
            <w:shd w:val="clear" w:color="auto" w:fill="auto"/>
          </w:tcPr>
          <w:p w14:paraId="6BFA7ED3" w14:textId="77777777" w:rsidR="00E07A70" w:rsidRPr="000D59DB" w:rsidRDefault="00E07A70" w:rsidP="00553239">
            <w:pPr>
              <w:rPr>
                <w:rFonts w:ascii="Calibri" w:hAnsi="Calibri" w:cs="Calibri"/>
                <w:sz w:val="20"/>
                <w:szCs w:val="20"/>
              </w:rPr>
            </w:pPr>
            <w:r>
              <w:rPr>
                <w:rFonts w:ascii="Calibri" w:hAnsi="Calibri" w:cs="Calibri"/>
                <w:sz w:val="20"/>
                <w:szCs w:val="20"/>
              </w:rPr>
              <w:t>[23</w:t>
            </w:r>
            <w:r w:rsidRPr="006F680E">
              <w:rPr>
                <w:rFonts w:ascii="Calibri" w:hAnsi="Calibri" w:cs="Calibri"/>
                <w:sz w:val="20"/>
                <w:szCs w:val="20"/>
              </w:rPr>
              <w:t>] Contractual Services – Companies</w:t>
            </w:r>
          </w:p>
        </w:tc>
        <w:tc>
          <w:tcPr>
            <w:tcW w:w="975" w:type="dxa"/>
            <w:shd w:val="clear" w:color="auto" w:fill="auto"/>
          </w:tcPr>
          <w:p w14:paraId="03E05F2A"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72100</w:t>
            </w:r>
          </w:p>
        </w:tc>
        <w:tc>
          <w:tcPr>
            <w:tcW w:w="9375" w:type="dxa"/>
            <w:shd w:val="clear" w:color="auto" w:fill="auto"/>
          </w:tcPr>
          <w:p w14:paraId="51AF8122" w14:textId="77777777" w:rsidR="00E07A70" w:rsidRDefault="00E07A70" w:rsidP="00553239">
            <w:pPr>
              <w:rPr>
                <w:rFonts w:ascii="Calibri" w:hAnsi="Calibri" w:cs="Calibri"/>
                <w:sz w:val="20"/>
                <w:szCs w:val="20"/>
              </w:rPr>
            </w:pPr>
            <w:r>
              <w:rPr>
                <w:rFonts w:ascii="Calibri" w:hAnsi="Calibri" w:cs="Calibri"/>
                <w:sz w:val="20"/>
                <w:szCs w:val="20"/>
              </w:rPr>
              <w:t>Contract for the design and programming of the E-tool for the business sector and local communities</w:t>
            </w:r>
          </w:p>
          <w:p w14:paraId="54F9DC01" w14:textId="77777777" w:rsidR="00E07A70" w:rsidRDefault="00E07A70" w:rsidP="00553239">
            <w:pPr>
              <w:rPr>
                <w:rFonts w:ascii="Calibri" w:hAnsi="Calibri" w:cs="Calibri"/>
                <w:sz w:val="20"/>
                <w:szCs w:val="20"/>
              </w:rPr>
            </w:pPr>
            <w:r>
              <w:rPr>
                <w:rFonts w:ascii="Calibri" w:hAnsi="Calibri" w:cs="Calibri"/>
                <w:sz w:val="20"/>
                <w:szCs w:val="20"/>
              </w:rPr>
              <w:t>Contract for the development of a country-specific emission factor (for thermal power plants)</w:t>
            </w:r>
          </w:p>
          <w:p w14:paraId="1079E65C" w14:textId="77777777" w:rsidR="00E07A70" w:rsidRPr="00AC2A41" w:rsidRDefault="00E07A70" w:rsidP="00553239">
            <w:pPr>
              <w:rPr>
                <w:rFonts w:ascii="Calibri" w:hAnsi="Calibri" w:cs="Calibri"/>
                <w:sz w:val="20"/>
                <w:szCs w:val="20"/>
              </w:rPr>
            </w:pPr>
            <w:r>
              <w:rPr>
                <w:rFonts w:ascii="Calibri" w:hAnsi="Calibri" w:cs="Calibri"/>
                <w:sz w:val="20"/>
                <w:szCs w:val="20"/>
              </w:rPr>
              <w:lastRenderedPageBreak/>
              <w:t>Contract for the development of a country-specific emission factor (for organic carbon and litter)</w:t>
            </w:r>
          </w:p>
        </w:tc>
      </w:tr>
      <w:tr w:rsidR="00E07A70" w:rsidRPr="006F680E" w14:paraId="5AE3A10E" w14:textId="77777777" w:rsidTr="00E07A70">
        <w:tc>
          <w:tcPr>
            <w:tcW w:w="2335" w:type="dxa"/>
            <w:shd w:val="clear" w:color="auto" w:fill="auto"/>
          </w:tcPr>
          <w:p w14:paraId="6E49223A" w14:textId="77777777" w:rsidR="00E07A70" w:rsidRPr="000D59DB" w:rsidRDefault="00E07A70" w:rsidP="00553239">
            <w:pPr>
              <w:rPr>
                <w:rFonts w:ascii="Calibri" w:hAnsi="Calibri" w:cs="Calibri"/>
                <w:sz w:val="20"/>
                <w:szCs w:val="20"/>
              </w:rPr>
            </w:pPr>
            <w:r>
              <w:rPr>
                <w:rFonts w:ascii="Calibri" w:hAnsi="Calibri" w:cs="Calibri"/>
                <w:sz w:val="20"/>
                <w:szCs w:val="20"/>
              </w:rPr>
              <w:lastRenderedPageBreak/>
              <w:t>[24</w:t>
            </w:r>
            <w:r w:rsidRPr="006F680E">
              <w:rPr>
                <w:rFonts w:ascii="Calibri" w:hAnsi="Calibri" w:cs="Calibri"/>
                <w:sz w:val="20"/>
                <w:szCs w:val="20"/>
              </w:rPr>
              <w:t>] Communication and Audio Visual Equip</w:t>
            </w:r>
          </w:p>
        </w:tc>
        <w:tc>
          <w:tcPr>
            <w:tcW w:w="975" w:type="dxa"/>
            <w:shd w:val="clear" w:color="auto" w:fill="auto"/>
          </w:tcPr>
          <w:p w14:paraId="06B308C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72400</w:t>
            </w:r>
          </w:p>
        </w:tc>
        <w:tc>
          <w:tcPr>
            <w:tcW w:w="9375" w:type="dxa"/>
            <w:shd w:val="clear" w:color="auto" w:fill="auto"/>
          </w:tcPr>
          <w:p w14:paraId="1D657286" w14:textId="77777777" w:rsidR="00E07A70" w:rsidRDefault="00E07A70" w:rsidP="00553239">
            <w:pPr>
              <w:rPr>
                <w:rFonts w:ascii="Calibri" w:hAnsi="Calibri" w:cs="Calibri"/>
                <w:sz w:val="20"/>
                <w:szCs w:val="20"/>
              </w:rPr>
            </w:pPr>
            <w:r>
              <w:rPr>
                <w:rFonts w:ascii="Calibri" w:hAnsi="Calibri" w:cs="Calibri"/>
                <w:sz w:val="20"/>
                <w:szCs w:val="20"/>
              </w:rPr>
              <w:t>Communication in support of the launch of the tracking system for the NDC</w:t>
            </w:r>
          </w:p>
          <w:p w14:paraId="57E72E2F" w14:textId="77777777" w:rsidR="00E07A70" w:rsidRPr="00AC2A41" w:rsidRDefault="00E07A70" w:rsidP="00553239">
            <w:pPr>
              <w:rPr>
                <w:rFonts w:ascii="Calibri" w:hAnsi="Calibri" w:cs="Calibri"/>
                <w:sz w:val="20"/>
                <w:szCs w:val="20"/>
              </w:rPr>
            </w:pPr>
            <w:r>
              <w:rPr>
                <w:rFonts w:ascii="Calibri" w:hAnsi="Calibri" w:cs="Calibri"/>
                <w:sz w:val="20"/>
                <w:szCs w:val="20"/>
              </w:rPr>
              <w:t>Translation / proofreading</w:t>
            </w:r>
          </w:p>
        </w:tc>
      </w:tr>
      <w:tr w:rsidR="00E07A70" w:rsidRPr="006F680E" w14:paraId="493EE9FF" w14:textId="77777777" w:rsidTr="00E07A70">
        <w:tc>
          <w:tcPr>
            <w:tcW w:w="2335" w:type="dxa"/>
            <w:shd w:val="clear" w:color="auto" w:fill="auto"/>
          </w:tcPr>
          <w:p w14:paraId="69A68A13" w14:textId="77777777" w:rsidR="00E07A70" w:rsidRPr="000D59DB" w:rsidRDefault="00E07A70" w:rsidP="00553239">
            <w:pPr>
              <w:rPr>
                <w:rFonts w:ascii="Calibri" w:hAnsi="Calibri" w:cs="Calibri"/>
                <w:sz w:val="20"/>
                <w:szCs w:val="20"/>
              </w:rPr>
            </w:pPr>
            <w:r>
              <w:rPr>
                <w:rFonts w:ascii="Calibri" w:hAnsi="Calibri" w:cs="Calibri"/>
                <w:sz w:val="20"/>
                <w:szCs w:val="20"/>
              </w:rPr>
              <w:t>[25</w:t>
            </w:r>
            <w:r w:rsidRPr="006F680E">
              <w:rPr>
                <w:rFonts w:ascii="Calibri" w:hAnsi="Calibri" w:cs="Calibri"/>
                <w:sz w:val="20"/>
                <w:szCs w:val="20"/>
              </w:rPr>
              <w:t>] Information Technology Equipment</w:t>
            </w:r>
          </w:p>
        </w:tc>
        <w:tc>
          <w:tcPr>
            <w:tcW w:w="975" w:type="dxa"/>
            <w:shd w:val="clear" w:color="auto" w:fill="auto"/>
          </w:tcPr>
          <w:p w14:paraId="350BDBA3"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72800</w:t>
            </w:r>
          </w:p>
        </w:tc>
        <w:tc>
          <w:tcPr>
            <w:tcW w:w="9375" w:type="dxa"/>
            <w:shd w:val="clear" w:color="auto" w:fill="auto"/>
          </w:tcPr>
          <w:p w14:paraId="22F5C2CD" w14:textId="77777777" w:rsidR="00E07A70" w:rsidRPr="00AC2A41" w:rsidRDefault="00E07A70" w:rsidP="00553239">
            <w:pPr>
              <w:rPr>
                <w:rFonts w:ascii="Calibri" w:hAnsi="Calibri" w:cs="Calibri"/>
                <w:sz w:val="20"/>
                <w:szCs w:val="20"/>
              </w:rPr>
            </w:pPr>
            <w:r>
              <w:rPr>
                <w:rFonts w:ascii="Calibri" w:hAnsi="Calibri" w:cs="Calibri"/>
                <w:sz w:val="20"/>
                <w:szCs w:val="20"/>
              </w:rPr>
              <w:t>Servers and supporting equipment for the E-tool</w:t>
            </w:r>
          </w:p>
        </w:tc>
      </w:tr>
      <w:tr w:rsidR="00E07A70" w:rsidRPr="006F680E" w14:paraId="21003D03" w14:textId="77777777" w:rsidTr="00E07A70">
        <w:tc>
          <w:tcPr>
            <w:tcW w:w="2335" w:type="dxa"/>
            <w:shd w:val="clear" w:color="auto" w:fill="auto"/>
          </w:tcPr>
          <w:p w14:paraId="0DA3A5F8" w14:textId="77777777" w:rsidR="00E07A70" w:rsidRPr="000D59DB" w:rsidRDefault="00E07A70" w:rsidP="00553239">
            <w:pPr>
              <w:rPr>
                <w:rFonts w:ascii="Calibri" w:hAnsi="Calibri" w:cs="Calibri"/>
                <w:sz w:val="20"/>
                <w:szCs w:val="20"/>
              </w:rPr>
            </w:pPr>
            <w:r>
              <w:rPr>
                <w:rFonts w:ascii="Calibri" w:hAnsi="Calibri" w:cs="Calibri"/>
                <w:sz w:val="20"/>
                <w:szCs w:val="20"/>
              </w:rPr>
              <w:t>[26</w:t>
            </w:r>
            <w:r w:rsidRPr="006F680E">
              <w:rPr>
                <w:rFonts w:ascii="Calibri" w:hAnsi="Calibri" w:cs="Calibri"/>
                <w:sz w:val="20"/>
                <w:szCs w:val="20"/>
              </w:rPr>
              <w:t>] Audio Visual and Print Prod Costs</w:t>
            </w:r>
          </w:p>
        </w:tc>
        <w:tc>
          <w:tcPr>
            <w:tcW w:w="975" w:type="dxa"/>
            <w:shd w:val="clear" w:color="auto" w:fill="auto"/>
          </w:tcPr>
          <w:p w14:paraId="5A22D5C3"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74200</w:t>
            </w:r>
          </w:p>
        </w:tc>
        <w:tc>
          <w:tcPr>
            <w:tcW w:w="9375" w:type="dxa"/>
            <w:shd w:val="clear" w:color="auto" w:fill="auto"/>
          </w:tcPr>
          <w:p w14:paraId="056F7C4D" w14:textId="77777777" w:rsidR="00E07A70" w:rsidRPr="00AC2A41" w:rsidRDefault="00E07A70" w:rsidP="00553239">
            <w:pPr>
              <w:rPr>
                <w:rFonts w:ascii="Calibri" w:hAnsi="Calibri" w:cs="Calibri"/>
                <w:sz w:val="20"/>
                <w:szCs w:val="20"/>
              </w:rPr>
            </w:pPr>
            <w:r>
              <w:rPr>
                <w:rFonts w:ascii="Calibri" w:hAnsi="Calibri" w:cs="Calibri"/>
                <w:sz w:val="20"/>
                <w:szCs w:val="20"/>
              </w:rPr>
              <w:t>Reporting result sharing with UNFCCC, GEF CBIT, and stakeholders at the country level</w:t>
            </w:r>
          </w:p>
        </w:tc>
      </w:tr>
      <w:tr w:rsidR="00E07A70" w:rsidRPr="006F680E" w14:paraId="12B1E37C" w14:textId="77777777" w:rsidTr="00E07A70">
        <w:tc>
          <w:tcPr>
            <w:tcW w:w="2335" w:type="dxa"/>
            <w:shd w:val="clear" w:color="auto" w:fill="auto"/>
          </w:tcPr>
          <w:p w14:paraId="213167EB" w14:textId="77777777" w:rsidR="00E07A70" w:rsidRDefault="00E07A70" w:rsidP="00553239">
            <w:pPr>
              <w:rPr>
                <w:rFonts w:ascii="Calibri" w:hAnsi="Calibri" w:cs="Calibri"/>
                <w:sz w:val="20"/>
                <w:szCs w:val="20"/>
              </w:rPr>
            </w:pPr>
            <w:r>
              <w:rPr>
                <w:rFonts w:ascii="Calibri" w:hAnsi="Calibri" w:cs="Calibri"/>
                <w:sz w:val="20"/>
                <w:szCs w:val="20"/>
              </w:rPr>
              <w:t>[27] Miscellaneous</w:t>
            </w:r>
          </w:p>
        </w:tc>
        <w:tc>
          <w:tcPr>
            <w:tcW w:w="975" w:type="dxa"/>
            <w:shd w:val="clear" w:color="auto" w:fill="auto"/>
          </w:tcPr>
          <w:p w14:paraId="7F6C7550"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74500</w:t>
            </w:r>
          </w:p>
        </w:tc>
        <w:tc>
          <w:tcPr>
            <w:tcW w:w="9375" w:type="dxa"/>
            <w:shd w:val="clear" w:color="auto" w:fill="auto"/>
          </w:tcPr>
          <w:p w14:paraId="7EDD812F" w14:textId="77777777" w:rsidR="00E07A70" w:rsidRDefault="00E07A70" w:rsidP="00553239">
            <w:pPr>
              <w:rPr>
                <w:rFonts w:ascii="Calibri" w:hAnsi="Calibri" w:cs="Calibri"/>
                <w:sz w:val="20"/>
                <w:szCs w:val="20"/>
              </w:rPr>
            </w:pPr>
            <w:r>
              <w:rPr>
                <w:rFonts w:ascii="Calibri" w:hAnsi="Calibri" w:cs="Calibri"/>
                <w:sz w:val="20"/>
                <w:szCs w:val="20"/>
              </w:rPr>
              <w:t>Miscellaneous expenses</w:t>
            </w:r>
          </w:p>
        </w:tc>
      </w:tr>
      <w:tr w:rsidR="00E07A70" w:rsidRPr="006F680E" w14:paraId="3E4C0A17" w14:textId="77777777" w:rsidTr="00E07A70">
        <w:tc>
          <w:tcPr>
            <w:tcW w:w="2335" w:type="dxa"/>
            <w:shd w:val="clear" w:color="auto" w:fill="auto"/>
          </w:tcPr>
          <w:p w14:paraId="4D70C5D1" w14:textId="77777777" w:rsidR="00E07A70" w:rsidRDefault="00E07A70" w:rsidP="00553239">
            <w:pPr>
              <w:rPr>
                <w:rFonts w:ascii="Calibri" w:hAnsi="Calibri" w:cs="Calibri"/>
                <w:sz w:val="20"/>
                <w:szCs w:val="20"/>
              </w:rPr>
            </w:pPr>
            <w:r>
              <w:rPr>
                <w:rFonts w:ascii="Calibri" w:hAnsi="Calibri" w:cs="Calibri"/>
                <w:sz w:val="20"/>
                <w:szCs w:val="20"/>
              </w:rPr>
              <w:t>[28] Training workshop conference</w:t>
            </w:r>
          </w:p>
        </w:tc>
        <w:tc>
          <w:tcPr>
            <w:tcW w:w="975" w:type="dxa"/>
            <w:shd w:val="clear" w:color="auto" w:fill="auto"/>
          </w:tcPr>
          <w:p w14:paraId="7A61BE7C"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75700</w:t>
            </w:r>
          </w:p>
        </w:tc>
        <w:tc>
          <w:tcPr>
            <w:tcW w:w="9375" w:type="dxa"/>
            <w:shd w:val="clear" w:color="auto" w:fill="auto"/>
          </w:tcPr>
          <w:p w14:paraId="12D599E7" w14:textId="77777777" w:rsidR="00E07A70" w:rsidRDefault="00E07A70" w:rsidP="00553239">
            <w:pPr>
              <w:rPr>
                <w:rFonts w:ascii="Calibri" w:hAnsi="Calibri" w:cs="Calibri"/>
                <w:sz w:val="20"/>
                <w:szCs w:val="20"/>
              </w:rPr>
            </w:pPr>
            <w:r>
              <w:rPr>
                <w:rFonts w:ascii="Calibri" w:hAnsi="Calibri" w:cs="Calibri"/>
                <w:sz w:val="20"/>
                <w:szCs w:val="20"/>
              </w:rPr>
              <w:t>Support for technical working group meetings</w:t>
            </w:r>
          </w:p>
          <w:p w14:paraId="277DFA54" w14:textId="77777777" w:rsidR="00E07A70" w:rsidRDefault="00E07A70" w:rsidP="00553239">
            <w:pPr>
              <w:rPr>
                <w:rFonts w:ascii="Calibri" w:hAnsi="Calibri" w:cs="Calibri"/>
                <w:sz w:val="20"/>
                <w:szCs w:val="20"/>
              </w:rPr>
            </w:pPr>
            <w:r>
              <w:rPr>
                <w:rFonts w:ascii="Calibri" w:hAnsi="Calibri" w:cs="Calibri"/>
                <w:sz w:val="20"/>
                <w:szCs w:val="20"/>
              </w:rPr>
              <w:t>Relevant trainings and meetings for the National Committee on Climate Change</w:t>
            </w:r>
          </w:p>
          <w:p w14:paraId="26F91FF7" w14:textId="77777777" w:rsidR="00E07A70" w:rsidRDefault="00E07A70" w:rsidP="00553239">
            <w:pPr>
              <w:rPr>
                <w:rFonts w:ascii="Calibri" w:hAnsi="Calibri" w:cs="Calibri"/>
                <w:sz w:val="20"/>
                <w:szCs w:val="20"/>
              </w:rPr>
            </w:pPr>
            <w:r>
              <w:rPr>
                <w:rFonts w:ascii="Calibri" w:hAnsi="Calibri" w:cs="Calibri"/>
                <w:sz w:val="20"/>
                <w:szCs w:val="20"/>
              </w:rPr>
              <w:t>Trainings and workshops for the private sector and for local communities</w:t>
            </w:r>
          </w:p>
        </w:tc>
      </w:tr>
      <w:tr w:rsidR="00E07A70" w:rsidRPr="006F680E" w14:paraId="4F26EC3C" w14:textId="77777777" w:rsidTr="00E07A70">
        <w:tc>
          <w:tcPr>
            <w:tcW w:w="2335" w:type="dxa"/>
            <w:shd w:val="clear" w:color="auto" w:fill="auto"/>
          </w:tcPr>
          <w:p w14:paraId="062BF983" w14:textId="77777777" w:rsidR="00E07A70" w:rsidRDefault="00E07A70" w:rsidP="00553239">
            <w:pPr>
              <w:rPr>
                <w:rFonts w:ascii="Calibri" w:hAnsi="Calibri" w:cs="Calibri"/>
                <w:sz w:val="20"/>
                <w:szCs w:val="20"/>
              </w:rPr>
            </w:pPr>
            <w:r>
              <w:rPr>
                <w:rFonts w:ascii="Calibri" w:hAnsi="Calibri" w:cs="Calibri"/>
                <w:sz w:val="20"/>
                <w:szCs w:val="20"/>
              </w:rPr>
              <w:t>[29] International Consultants</w:t>
            </w:r>
          </w:p>
        </w:tc>
        <w:tc>
          <w:tcPr>
            <w:tcW w:w="975" w:type="dxa"/>
            <w:shd w:val="clear" w:color="auto" w:fill="auto"/>
          </w:tcPr>
          <w:p w14:paraId="600FD24E"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71200</w:t>
            </w:r>
          </w:p>
        </w:tc>
        <w:tc>
          <w:tcPr>
            <w:tcW w:w="9375" w:type="dxa"/>
            <w:shd w:val="clear" w:color="auto" w:fill="auto"/>
          </w:tcPr>
          <w:p w14:paraId="5A03F19F" w14:textId="77777777" w:rsidR="00E07A70" w:rsidRDefault="00E07A70" w:rsidP="00553239">
            <w:pPr>
              <w:rPr>
                <w:rFonts w:ascii="Calibri" w:hAnsi="Calibri" w:cs="Calibri"/>
                <w:sz w:val="20"/>
                <w:szCs w:val="20"/>
              </w:rPr>
            </w:pPr>
            <w:r w:rsidRPr="006F680E">
              <w:rPr>
                <w:rFonts w:ascii="Calibri" w:hAnsi="Calibri" w:cs="Calibri"/>
                <w:sz w:val="20"/>
                <w:szCs w:val="20"/>
              </w:rPr>
              <w:t xml:space="preserve">IC / Evaluator for Mid-Term Evaluation </w:t>
            </w:r>
          </w:p>
          <w:p w14:paraId="64594131" w14:textId="77777777" w:rsidR="00E07A70" w:rsidRDefault="00E07A70" w:rsidP="00553239">
            <w:pPr>
              <w:rPr>
                <w:rFonts w:ascii="Calibri" w:hAnsi="Calibri" w:cs="Calibri"/>
                <w:sz w:val="20"/>
                <w:szCs w:val="20"/>
              </w:rPr>
            </w:pPr>
            <w:r>
              <w:rPr>
                <w:rFonts w:ascii="Calibri" w:hAnsi="Calibri" w:cs="Calibri"/>
                <w:sz w:val="20"/>
                <w:szCs w:val="20"/>
              </w:rPr>
              <w:t>IC/ Evaluator for</w:t>
            </w:r>
            <w:r w:rsidRPr="006F680E">
              <w:rPr>
                <w:rFonts w:ascii="Calibri" w:hAnsi="Calibri" w:cs="Calibri"/>
                <w:sz w:val="20"/>
                <w:szCs w:val="20"/>
              </w:rPr>
              <w:t xml:space="preserve"> Terminal Evaluation</w:t>
            </w:r>
          </w:p>
        </w:tc>
      </w:tr>
      <w:tr w:rsidR="00E07A70" w:rsidRPr="006F680E" w14:paraId="62BAF345" w14:textId="77777777" w:rsidTr="00E07A70">
        <w:tc>
          <w:tcPr>
            <w:tcW w:w="2335" w:type="dxa"/>
            <w:shd w:val="clear" w:color="auto" w:fill="auto"/>
          </w:tcPr>
          <w:p w14:paraId="2341A82B" w14:textId="77777777" w:rsidR="00E07A70" w:rsidRDefault="00E07A70" w:rsidP="00553239">
            <w:pPr>
              <w:rPr>
                <w:rFonts w:ascii="Calibri" w:hAnsi="Calibri" w:cs="Calibri"/>
                <w:sz w:val="20"/>
                <w:szCs w:val="20"/>
              </w:rPr>
            </w:pPr>
            <w:r>
              <w:rPr>
                <w:rFonts w:ascii="Calibri" w:hAnsi="Calibri" w:cs="Calibri"/>
                <w:sz w:val="20"/>
                <w:szCs w:val="20"/>
              </w:rPr>
              <w:t>[30] Travel</w:t>
            </w:r>
          </w:p>
        </w:tc>
        <w:tc>
          <w:tcPr>
            <w:tcW w:w="975" w:type="dxa"/>
            <w:shd w:val="clear" w:color="auto" w:fill="auto"/>
          </w:tcPr>
          <w:p w14:paraId="28DD4274" w14:textId="77777777" w:rsidR="00E07A70" w:rsidRDefault="00E07A70" w:rsidP="00553239">
            <w:pPr>
              <w:jc w:val="center"/>
              <w:rPr>
                <w:rFonts w:ascii="Calibri" w:hAnsi="Calibri" w:cs="Calibri"/>
                <w:sz w:val="20"/>
                <w:szCs w:val="20"/>
              </w:rPr>
            </w:pPr>
            <w:r>
              <w:rPr>
                <w:rFonts w:ascii="Calibri" w:hAnsi="Calibri" w:cs="Calibri"/>
                <w:sz w:val="20"/>
                <w:szCs w:val="20"/>
              </w:rPr>
              <w:t>71600</w:t>
            </w:r>
          </w:p>
        </w:tc>
        <w:tc>
          <w:tcPr>
            <w:tcW w:w="9375" w:type="dxa"/>
            <w:shd w:val="clear" w:color="auto" w:fill="auto"/>
          </w:tcPr>
          <w:p w14:paraId="4B4B24E5" w14:textId="77777777" w:rsidR="00E07A70" w:rsidRDefault="00E07A70" w:rsidP="00553239">
            <w:pPr>
              <w:rPr>
                <w:rFonts w:ascii="Calibri" w:hAnsi="Calibri" w:cs="Calibri"/>
                <w:sz w:val="20"/>
                <w:szCs w:val="20"/>
              </w:rPr>
            </w:pPr>
            <w:r>
              <w:rPr>
                <w:rFonts w:ascii="Calibri" w:hAnsi="Calibri" w:cs="Calibri"/>
                <w:sz w:val="20"/>
                <w:szCs w:val="20"/>
              </w:rPr>
              <w:t>Travel and DSA for Mid-Term and Terminal Evaluators</w:t>
            </w:r>
          </w:p>
        </w:tc>
      </w:tr>
      <w:tr w:rsidR="00E07A70" w:rsidRPr="006F680E" w14:paraId="33066A63" w14:textId="77777777" w:rsidTr="00E07A70">
        <w:tc>
          <w:tcPr>
            <w:tcW w:w="2335" w:type="dxa"/>
            <w:shd w:val="clear" w:color="auto" w:fill="auto"/>
          </w:tcPr>
          <w:p w14:paraId="39138D7C" w14:textId="77777777" w:rsidR="00E07A70" w:rsidRDefault="00E07A70" w:rsidP="00553239">
            <w:pPr>
              <w:rPr>
                <w:rFonts w:ascii="Calibri" w:hAnsi="Calibri" w:cs="Calibri"/>
                <w:sz w:val="20"/>
                <w:szCs w:val="20"/>
              </w:rPr>
            </w:pPr>
            <w:r>
              <w:rPr>
                <w:rFonts w:ascii="Calibri" w:hAnsi="Calibri" w:cs="Calibri"/>
                <w:sz w:val="20"/>
                <w:szCs w:val="20"/>
              </w:rPr>
              <w:t>[31</w:t>
            </w:r>
            <w:r w:rsidRPr="006F680E">
              <w:rPr>
                <w:rFonts w:ascii="Calibri" w:hAnsi="Calibri" w:cs="Calibri"/>
                <w:sz w:val="20"/>
                <w:szCs w:val="20"/>
              </w:rPr>
              <w:t>] Communication and Audio Visual Equipment</w:t>
            </w:r>
          </w:p>
        </w:tc>
        <w:tc>
          <w:tcPr>
            <w:tcW w:w="975" w:type="dxa"/>
            <w:shd w:val="clear" w:color="auto" w:fill="auto"/>
          </w:tcPr>
          <w:p w14:paraId="3E27ABB5"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72400</w:t>
            </w:r>
          </w:p>
        </w:tc>
        <w:tc>
          <w:tcPr>
            <w:tcW w:w="9375" w:type="dxa"/>
            <w:shd w:val="clear" w:color="auto" w:fill="auto"/>
          </w:tcPr>
          <w:p w14:paraId="12F31A8B" w14:textId="77777777" w:rsidR="00E07A70" w:rsidRDefault="00E07A70" w:rsidP="00553239">
            <w:pPr>
              <w:rPr>
                <w:rFonts w:ascii="Calibri" w:hAnsi="Calibri" w:cs="Calibri"/>
                <w:sz w:val="20"/>
                <w:szCs w:val="20"/>
              </w:rPr>
            </w:pPr>
            <w:r>
              <w:rPr>
                <w:rFonts w:ascii="Calibri" w:hAnsi="Calibri" w:cs="Calibri"/>
                <w:sz w:val="20"/>
                <w:szCs w:val="20"/>
              </w:rPr>
              <w:t xml:space="preserve">Promotion of </w:t>
            </w:r>
            <w:r w:rsidRPr="006F680E">
              <w:rPr>
                <w:rFonts w:ascii="Calibri" w:hAnsi="Calibri" w:cs="Calibri"/>
                <w:sz w:val="20"/>
                <w:szCs w:val="20"/>
              </w:rPr>
              <w:t>Lessons Learned Reports</w:t>
            </w:r>
            <w:r>
              <w:rPr>
                <w:rFonts w:ascii="Calibri" w:hAnsi="Calibri" w:cs="Calibri"/>
                <w:sz w:val="20"/>
                <w:szCs w:val="20"/>
              </w:rPr>
              <w:t xml:space="preserve"> and Best Practice, particularly through Southeastern Europe</w:t>
            </w:r>
          </w:p>
        </w:tc>
      </w:tr>
      <w:tr w:rsidR="00E07A70" w:rsidRPr="006F680E" w14:paraId="63F4D2E9" w14:textId="77777777" w:rsidTr="00E07A70">
        <w:tc>
          <w:tcPr>
            <w:tcW w:w="2335" w:type="dxa"/>
            <w:shd w:val="clear" w:color="auto" w:fill="auto"/>
          </w:tcPr>
          <w:p w14:paraId="182C254B" w14:textId="77777777" w:rsidR="00E07A70" w:rsidRDefault="00E07A70" w:rsidP="00553239">
            <w:pPr>
              <w:rPr>
                <w:rFonts w:ascii="Calibri" w:hAnsi="Calibri" w:cs="Calibri"/>
                <w:sz w:val="20"/>
                <w:szCs w:val="20"/>
              </w:rPr>
            </w:pPr>
            <w:r>
              <w:rPr>
                <w:rFonts w:ascii="Calibri" w:hAnsi="Calibri" w:cs="Calibri"/>
                <w:sz w:val="20"/>
                <w:szCs w:val="20"/>
              </w:rPr>
              <w:t>[32</w:t>
            </w:r>
            <w:r w:rsidRPr="006F680E">
              <w:rPr>
                <w:rFonts w:ascii="Calibri" w:hAnsi="Calibri" w:cs="Calibri"/>
                <w:sz w:val="20"/>
                <w:szCs w:val="20"/>
              </w:rPr>
              <w:t>] Contractual Services - Audit</w:t>
            </w:r>
          </w:p>
        </w:tc>
        <w:tc>
          <w:tcPr>
            <w:tcW w:w="975" w:type="dxa"/>
            <w:shd w:val="clear" w:color="auto" w:fill="auto"/>
          </w:tcPr>
          <w:p w14:paraId="709F731A" w14:textId="77777777" w:rsidR="00E07A70" w:rsidRPr="006F680E" w:rsidRDefault="00E07A70" w:rsidP="00553239">
            <w:pPr>
              <w:jc w:val="center"/>
              <w:rPr>
                <w:rFonts w:ascii="Calibri" w:hAnsi="Calibri" w:cs="Calibri"/>
                <w:sz w:val="20"/>
                <w:szCs w:val="20"/>
              </w:rPr>
            </w:pPr>
            <w:r w:rsidRPr="006F680E">
              <w:rPr>
                <w:rFonts w:ascii="Calibri" w:hAnsi="Calibri" w:cs="Calibri"/>
                <w:sz w:val="20"/>
                <w:szCs w:val="20"/>
              </w:rPr>
              <w:t>74100</w:t>
            </w:r>
          </w:p>
        </w:tc>
        <w:tc>
          <w:tcPr>
            <w:tcW w:w="9375" w:type="dxa"/>
            <w:shd w:val="clear" w:color="auto" w:fill="auto"/>
          </w:tcPr>
          <w:p w14:paraId="300FA9E0" w14:textId="77777777" w:rsidR="00E07A70" w:rsidRDefault="00E07A70" w:rsidP="00553239">
            <w:pPr>
              <w:rPr>
                <w:rFonts w:ascii="Calibri" w:hAnsi="Calibri" w:cs="Calibri"/>
                <w:sz w:val="20"/>
                <w:szCs w:val="20"/>
              </w:rPr>
            </w:pPr>
            <w:r w:rsidRPr="006F680E">
              <w:rPr>
                <w:rFonts w:ascii="Calibri" w:hAnsi="Calibri" w:cs="Calibri"/>
                <w:sz w:val="20"/>
                <w:szCs w:val="20"/>
              </w:rPr>
              <w:t>Project Financial Audit</w:t>
            </w:r>
            <w:r>
              <w:rPr>
                <w:rFonts w:ascii="Calibri" w:hAnsi="Calibri" w:cs="Calibri"/>
                <w:sz w:val="20"/>
                <w:szCs w:val="20"/>
              </w:rPr>
              <w:t xml:space="preserve">s as per UNDP and GEF requirements </w:t>
            </w:r>
          </w:p>
        </w:tc>
      </w:tr>
      <w:tr w:rsidR="00E07A70" w:rsidRPr="006F680E" w14:paraId="73F6B5E2" w14:textId="77777777" w:rsidTr="00E07A70">
        <w:tc>
          <w:tcPr>
            <w:tcW w:w="2335" w:type="dxa"/>
            <w:shd w:val="clear" w:color="auto" w:fill="auto"/>
          </w:tcPr>
          <w:p w14:paraId="424C1AFF" w14:textId="77777777" w:rsidR="00E07A70" w:rsidRPr="000D59DB" w:rsidRDefault="00E07A70" w:rsidP="00553239">
            <w:pPr>
              <w:rPr>
                <w:rFonts w:ascii="Calibri" w:hAnsi="Calibri" w:cs="Calibri"/>
                <w:sz w:val="20"/>
                <w:szCs w:val="20"/>
              </w:rPr>
            </w:pPr>
            <w:r>
              <w:rPr>
                <w:rFonts w:ascii="Calibri" w:hAnsi="Calibri" w:cs="Calibri"/>
                <w:sz w:val="20"/>
                <w:szCs w:val="20"/>
              </w:rPr>
              <w:t>[33</w:t>
            </w:r>
            <w:r w:rsidRPr="006F680E">
              <w:rPr>
                <w:rFonts w:ascii="Calibri" w:hAnsi="Calibri" w:cs="Calibri"/>
                <w:sz w:val="20"/>
                <w:szCs w:val="20"/>
              </w:rPr>
              <w:t>] Training workshop conference</w:t>
            </w:r>
          </w:p>
        </w:tc>
        <w:tc>
          <w:tcPr>
            <w:tcW w:w="975" w:type="dxa"/>
            <w:shd w:val="clear" w:color="auto" w:fill="auto"/>
          </w:tcPr>
          <w:p w14:paraId="7CB4871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75700</w:t>
            </w:r>
          </w:p>
        </w:tc>
        <w:tc>
          <w:tcPr>
            <w:tcW w:w="9375" w:type="dxa"/>
            <w:shd w:val="clear" w:color="auto" w:fill="auto"/>
          </w:tcPr>
          <w:p w14:paraId="34B08BFA" w14:textId="77777777" w:rsidR="00E07A70" w:rsidRPr="00AC2A41" w:rsidRDefault="00E07A70" w:rsidP="00553239">
            <w:pPr>
              <w:rPr>
                <w:rFonts w:ascii="Calibri" w:hAnsi="Calibri" w:cs="Calibri"/>
                <w:sz w:val="20"/>
                <w:szCs w:val="20"/>
              </w:rPr>
            </w:pPr>
            <w:r>
              <w:rPr>
                <w:rFonts w:ascii="Calibri" w:hAnsi="Calibri" w:cs="Calibri"/>
                <w:sz w:val="20"/>
                <w:szCs w:val="20"/>
              </w:rPr>
              <w:t>Project inception workshop</w:t>
            </w:r>
          </w:p>
        </w:tc>
      </w:tr>
      <w:tr w:rsidR="00E07A70" w:rsidRPr="006F680E" w14:paraId="306C4385" w14:textId="77777777" w:rsidTr="00E07A70">
        <w:tc>
          <w:tcPr>
            <w:tcW w:w="2335" w:type="dxa"/>
            <w:shd w:val="clear" w:color="auto" w:fill="auto"/>
          </w:tcPr>
          <w:p w14:paraId="5AAC848E" w14:textId="77777777" w:rsidR="00E07A70" w:rsidRPr="000D59DB" w:rsidRDefault="00E07A70" w:rsidP="00553239">
            <w:pPr>
              <w:rPr>
                <w:rFonts w:ascii="Calibri" w:hAnsi="Calibri" w:cs="Calibri"/>
                <w:sz w:val="20"/>
                <w:szCs w:val="20"/>
              </w:rPr>
            </w:pPr>
            <w:r>
              <w:rPr>
                <w:rFonts w:ascii="Calibri" w:hAnsi="Calibri" w:cs="Calibri"/>
                <w:sz w:val="20"/>
                <w:szCs w:val="20"/>
              </w:rPr>
              <w:t>[34</w:t>
            </w:r>
            <w:r w:rsidRPr="006F680E">
              <w:rPr>
                <w:rFonts w:ascii="Calibri" w:hAnsi="Calibri" w:cs="Calibri"/>
                <w:sz w:val="20"/>
                <w:szCs w:val="20"/>
              </w:rPr>
              <w:t>] Service Contract</w:t>
            </w:r>
          </w:p>
        </w:tc>
        <w:tc>
          <w:tcPr>
            <w:tcW w:w="975" w:type="dxa"/>
            <w:shd w:val="clear" w:color="auto" w:fill="auto"/>
          </w:tcPr>
          <w:p w14:paraId="27661354"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71400</w:t>
            </w:r>
          </w:p>
        </w:tc>
        <w:tc>
          <w:tcPr>
            <w:tcW w:w="9375" w:type="dxa"/>
            <w:shd w:val="clear" w:color="auto" w:fill="auto"/>
          </w:tcPr>
          <w:p w14:paraId="12004BE5" w14:textId="77777777" w:rsidR="00E07A70" w:rsidRPr="000D59DB" w:rsidRDefault="00E07A70" w:rsidP="00553239">
            <w:pPr>
              <w:rPr>
                <w:rFonts w:ascii="Calibri" w:hAnsi="Calibri" w:cs="Calibri"/>
                <w:sz w:val="20"/>
                <w:szCs w:val="20"/>
              </w:rPr>
            </w:pPr>
            <w:r>
              <w:rPr>
                <w:rFonts w:ascii="Calibri" w:hAnsi="Calibri" w:cs="Calibri"/>
                <w:sz w:val="20"/>
                <w:szCs w:val="20"/>
              </w:rPr>
              <w:t xml:space="preserve">Support for Project Manager and Project Assistant salaries </w:t>
            </w:r>
          </w:p>
        </w:tc>
      </w:tr>
      <w:tr w:rsidR="00E07A70" w:rsidRPr="006F680E" w14:paraId="7D8FAB90" w14:textId="77777777" w:rsidTr="00E07A70">
        <w:tc>
          <w:tcPr>
            <w:tcW w:w="2335" w:type="dxa"/>
            <w:shd w:val="clear" w:color="auto" w:fill="auto"/>
          </w:tcPr>
          <w:p w14:paraId="4467090D" w14:textId="77777777" w:rsidR="00E07A70" w:rsidRPr="000D59DB" w:rsidRDefault="00E07A70" w:rsidP="00553239">
            <w:pPr>
              <w:rPr>
                <w:rFonts w:ascii="Calibri" w:hAnsi="Calibri" w:cs="Calibri"/>
                <w:sz w:val="20"/>
                <w:szCs w:val="20"/>
              </w:rPr>
            </w:pPr>
            <w:r>
              <w:rPr>
                <w:rFonts w:ascii="Calibri" w:hAnsi="Calibri" w:cs="Calibri"/>
                <w:sz w:val="20"/>
                <w:szCs w:val="20"/>
              </w:rPr>
              <w:t>[35</w:t>
            </w:r>
            <w:r w:rsidRPr="006F680E">
              <w:rPr>
                <w:rFonts w:ascii="Calibri" w:hAnsi="Calibri" w:cs="Calibri"/>
                <w:sz w:val="20"/>
                <w:szCs w:val="20"/>
              </w:rPr>
              <w:t>] Direct Project Costs -- Staff</w:t>
            </w:r>
          </w:p>
        </w:tc>
        <w:tc>
          <w:tcPr>
            <w:tcW w:w="975" w:type="dxa"/>
            <w:shd w:val="clear" w:color="auto" w:fill="auto"/>
          </w:tcPr>
          <w:p w14:paraId="3FD3195B"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64397</w:t>
            </w:r>
          </w:p>
        </w:tc>
        <w:tc>
          <w:tcPr>
            <w:tcW w:w="9375" w:type="dxa"/>
            <w:shd w:val="clear" w:color="auto" w:fill="auto"/>
          </w:tcPr>
          <w:p w14:paraId="20808589" w14:textId="77777777" w:rsidR="00E07A70" w:rsidRPr="000D59DB" w:rsidRDefault="00E07A70" w:rsidP="00553239">
            <w:pPr>
              <w:rPr>
                <w:rFonts w:ascii="Calibri" w:hAnsi="Calibri" w:cs="Calibri"/>
                <w:sz w:val="20"/>
                <w:szCs w:val="20"/>
              </w:rPr>
            </w:pPr>
            <w:r w:rsidRPr="006F680E">
              <w:rPr>
                <w:rFonts w:ascii="Calibri" w:eastAsia="Calibri" w:hAnsi="Calibri"/>
                <w:color w:val="000000"/>
                <w:sz w:val="20"/>
                <w:szCs w:val="20"/>
              </w:rPr>
              <w:t xml:space="preserve">UNDP Direct Project Services as requested by Government will be charged in line with the </w:t>
            </w:r>
            <w:hyperlink r:id="rId30" w:history="1">
              <w:r w:rsidRPr="006F680E">
                <w:rPr>
                  <w:rFonts w:ascii="Calibri" w:eastAsia="Calibri" w:hAnsi="Calibri"/>
                  <w:color w:val="000000"/>
                  <w:sz w:val="20"/>
                  <w:szCs w:val="20"/>
                  <w:u w:val="single"/>
                  <w:shd w:val="clear" w:color="auto" w:fill="FFFFFF"/>
                </w:rPr>
                <w:t>GEF rules on DPCs</w:t>
              </w:r>
            </w:hyperlink>
          </w:p>
        </w:tc>
      </w:tr>
      <w:tr w:rsidR="00E07A70" w:rsidRPr="006F680E" w14:paraId="45F2CF5F" w14:textId="77777777" w:rsidTr="00E07A70">
        <w:tc>
          <w:tcPr>
            <w:tcW w:w="2335" w:type="dxa"/>
            <w:shd w:val="clear" w:color="auto" w:fill="auto"/>
          </w:tcPr>
          <w:p w14:paraId="0BB5A881" w14:textId="77777777" w:rsidR="00E07A70" w:rsidRPr="006F680E"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36</w:t>
            </w:r>
            <w:r w:rsidRPr="006F680E">
              <w:rPr>
                <w:rFonts w:ascii="Calibri" w:hAnsi="Calibri" w:cs="Calibri"/>
                <w:sz w:val="20"/>
                <w:szCs w:val="20"/>
              </w:rPr>
              <w:t>] Direct Project Costs – General Operating Expenses (GOE)</w:t>
            </w:r>
          </w:p>
        </w:tc>
        <w:tc>
          <w:tcPr>
            <w:tcW w:w="975" w:type="dxa"/>
            <w:shd w:val="clear" w:color="auto" w:fill="auto"/>
          </w:tcPr>
          <w:p w14:paraId="530E13A3"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74596</w:t>
            </w:r>
          </w:p>
        </w:tc>
        <w:tc>
          <w:tcPr>
            <w:tcW w:w="9375" w:type="dxa"/>
            <w:shd w:val="clear" w:color="auto" w:fill="auto"/>
          </w:tcPr>
          <w:p w14:paraId="5E142596" w14:textId="77777777" w:rsidR="00E07A70" w:rsidRPr="000D59DB" w:rsidRDefault="00E07A70" w:rsidP="00553239">
            <w:pPr>
              <w:rPr>
                <w:rFonts w:ascii="Calibri" w:hAnsi="Calibri" w:cs="Calibri"/>
                <w:sz w:val="20"/>
                <w:szCs w:val="20"/>
              </w:rPr>
            </w:pPr>
            <w:r w:rsidRPr="006F680E">
              <w:rPr>
                <w:rFonts w:ascii="Calibri" w:eastAsia="Calibri" w:hAnsi="Calibri"/>
                <w:color w:val="000000"/>
                <w:sz w:val="20"/>
                <w:szCs w:val="20"/>
              </w:rPr>
              <w:t xml:space="preserve">UNDP Direct Project Services as requested by Government will be charged in line with the </w:t>
            </w:r>
            <w:hyperlink r:id="rId31" w:history="1">
              <w:r w:rsidRPr="006F680E">
                <w:rPr>
                  <w:rFonts w:ascii="Calibri" w:eastAsia="Calibri" w:hAnsi="Calibri"/>
                  <w:color w:val="000000"/>
                  <w:sz w:val="20"/>
                  <w:szCs w:val="20"/>
                  <w:u w:val="single"/>
                  <w:shd w:val="clear" w:color="auto" w:fill="FFFFFF"/>
                </w:rPr>
                <w:t>GEF rules on DPCs</w:t>
              </w:r>
            </w:hyperlink>
            <w:r w:rsidRPr="006F680E">
              <w:rPr>
                <w:rFonts w:ascii="Calibri" w:eastAsia="Calibri" w:hAnsi="Calibri"/>
                <w:color w:val="000000"/>
                <w:sz w:val="20"/>
                <w:szCs w:val="20"/>
              </w:rPr>
              <w:t>.</w:t>
            </w:r>
          </w:p>
        </w:tc>
      </w:tr>
    </w:tbl>
    <w:p w14:paraId="6EA732F6" w14:textId="77777777" w:rsidR="00604CFF" w:rsidRDefault="00604CFF" w:rsidP="003B2A79">
      <w:pPr>
        <w:rPr>
          <w:sz w:val="18"/>
          <w:szCs w:val="18"/>
        </w:rPr>
      </w:pPr>
    </w:p>
    <w:p w14:paraId="1F5AFF8E" w14:textId="77777777" w:rsidR="00604CFF" w:rsidRDefault="00604CFF" w:rsidP="003B2A79">
      <w:pPr>
        <w:rPr>
          <w:sz w:val="18"/>
          <w:szCs w:val="18"/>
        </w:rPr>
      </w:pPr>
    </w:p>
    <w:p w14:paraId="010AAB8E" w14:textId="77777777" w:rsidR="003E3ABA" w:rsidRDefault="003E3ABA" w:rsidP="003B2A79">
      <w:pPr>
        <w:rPr>
          <w:sz w:val="18"/>
          <w:szCs w:val="18"/>
        </w:rPr>
      </w:pPr>
    </w:p>
    <w:p w14:paraId="11640635" w14:textId="77777777" w:rsidR="005C526E" w:rsidRDefault="005C526E" w:rsidP="003B2A79">
      <w:pPr>
        <w:rPr>
          <w:b/>
          <w:szCs w:val="22"/>
        </w:rPr>
      </w:pPr>
    </w:p>
    <w:p w14:paraId="05205C76" w14:textId="0BCB9D54" w:rsidR="005C526E" w:rsidRDefault="005C526E" w:rsidP="003B2A79">
      <w:pPr>
        <w:rPr>
          <w:b/>
          <w:szCs w:val="22"/>
        </w:rPr>
      </w:pPr>
    </w:p>
    <w:p w14:paraId="1D5F6654" w14:textId="455E03E7" w:rsidR="004052E5" w:rsidRDefault="004052E5" w:rsidP="003B2A79">
      <w:pPr>
        <w:rPr>
          <w:b/>
          <w:szCs w:val="22"/>
        </w:rPr>
      </w:pPr>
    </w:p>
    <w:p w14:paraId="23A3F2E6" w14:textId="77777777" w:rsidR="00B03F24" w:rsidRDefault="00B03F24" w:rsidP="003B2A79">
      <w:pPr>
        <w:rPr>
          <w:b/>
          <w:szCs w:val="22"/>
        </w:rPr>
        <w:sectPr w:rsidR="00B03F24" w:rsidSect="005D10C0">
          <w:pgSz w:w="15840" w:h="12240" w:orient="landscape" w:code="1"/>
          <w:pgMar w:top="1440" w:right="1440" w:bottom="1440" w:left="1440" w:header="720" w:footer="720" w:gutter="0"/>
          <w:cols w:space="720"/>
          <w:docGrid w:linePitch="360"/>
        </w:sectPr>
      </w:pPr>
    </w:p>
    <w:p w14:paraId="42C89E58" w14:textId="40DAC427" w:rsidR="004052E5" w:rsidRDefault="004052E5" w:rsidP="003B2A79">
      <w:pPr>
        <w:rPr>
          <w:b/>
          <w:szCs w:val="22"/>
        </w:rPr>
      </w:pPr>
    </w:p>
    <w:p w14:paraId="2643B447" w14:textId="77777777" w:rsidR="003E3ABA" w:rsidRPr="0003763F" w:rsidRDefault="003E3ABA" w:rsidP="003B2A79">
      <w:pPr>
        <w:pStyle w:val="Heading1"/>
        <w:spacing w:before="0" w:after="60"/>
        <w:rPr>
          <w:rFonts w:ascii="Calibri" w:hAnsi="Calibri"/>
          <w:szCs w:val="28"/>
        </w:rPr>
      </w:pPr>
      <w:bookmarkStart w:id="45" w:name="_Toc520908049"/>
      <w:bookmarkStart w:id="46" w:name="_Toc520908052"/>
      <w:bookmarkStart w:id="47" w:name="_Toc520908054"/>
      <w:bookmarkStart w:id="48" w:name="_Toc520908055"/>
      <w:bookmarkStart w:id="49" w:name="_Toc522632757"/>
      <w:bookmarkEnd w:id="45"/>
      <w:bookmarkEnd w:id="46"/>
      <w:bookmarkEnd w:id="47"/>
      <w:bookmarkEnd w:id="48"/>
      <w:r w:rsidRPr="0003763F">
        <w:rPr>
          <w:rFonts w:ascii="Calibri" w:hAnsi="Calibri"/>
          <w:szCs w:val="28"/>
        </w:rPr>
        <w:t>Legal Context</w:t>
      </w:r>
      <w:bookmarkEnd w:id="49"/>
    </w:p>
    <w:p w14:paraId="0E67DF5A" w14:textId="77777777" w:rsidR="00872F38" w:rsidRDefault="00872F38" w:rsidP="00872F38"/>
    <w:p w14:paraId="41F02978"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3573B168" w14:textId="77777777" w:rsidR="00D11FB1" w:rsidRPr="00590583" w:rsidRDefault="00D11FB1" w:rsidP="00D908E6">
      <w:pPr>
        <w:jc w:val="both"/>
        <w:rPr>
          <w:rFonts w:ascii="Arial" w:hAnsi="Arial" w:cs="Arial"/>
          <w:sz w:val="20"/>
          <w:szCs w:val="20"/>
        </w:rPr>
      </w:pPr>
    </w:p>
    <w:p w14:paraId="3269A59E"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 xml:space="preserve">This project will be implemented by </w:t>
      </w:r>
      <w:r w:rsidR="00D11FB1" w:rsidRPr="00590583">
        <w:rPr>
          <w:rFonts w:ascii="Arial" w:hAnsi="Arial" w:cs="Arial"/>
          <w:sz w:val="20"/>
          <w:szCs w:val="20"/>
        </w:rPr>
        <w:t>the Ministry of Environmental Protection</w:t>
      </w:r>
      <w:r w:rsidRPr="00590583">
        <w:rPr>
          <w:rFonts w:ascii="Arial" w:hAnsi="Arial" w:cs="Arial"/>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A037924" w14:textId="77777777" w:rsidR="00D11FB1" w:rsidRPr="00590583" w:rsidRDefault="00D11FB1" w:rsidP="00D908E6">
      <w:pPr>
        <w:jc w:val="both"/>
        <w:rPr>
          <w:rFonts w:ascii="Arial" w:hAnsi="Arial" w:cs="Arial"/>
          <w:b/>
          <w:sz w:val="20"/>
          <w:szCs w:val="20"/>
        </w:rPr>
      </w:pPr>
    </w:p>
    <w:p w14:paraId="124B0C48" w14:textId="77777777" w:rsidR="003E3ABA" w:rsidRPr="00590583" w:rsidRDefault="003E3ABA" w:rsidP="00D908E6">
      <w:pPr>
        <w:jc w:val="both"/>
        <w:rPr>
          <w:rFonts w:ascii="Arial" w:hAnsi="Arial" w:cs="Arial"/>
          <w:sz w:val="20"/>
          <w:szCs w:val="20"/>
        </w:rPr>
      </w:pPr>
      <w:r w:rsidRPr="00590583">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6422F474" w14:textId="77777777" w:rsidR="00F62A77" w:rsidRDefault="00F62A77" w:rsidP="00E223D9">
      <w:pPr>
        <w:rPr>
          <w:szCs w:val="20"/>
        </w:rPr>
      </w:pPr>
    </w:p>
    <w:p w14:paraId="2C08FF3A" w14:textId="77777777" w:rsidR="00A94FFC" w:rsidRPr="0003763F" w:rsidRDefault="00A94FFC" w:rsidP="00E223D9">
      <w:pPr>
        <w:pStyle w:val="Heading1"/>
        <w:spacing w:before="0" w:after="60"/>
        <w:jc w:val="left"/>
        <w:rPr>
          <w:rFonts w:ascii="Calibri" w:hAnsi="Calibri"/>
          <w:szCs w:val="28"/>
        </w:rPr>
      </w:pPr>
      <w:bookmarkStart w:id="50" w:name="_Toc522632758"/>
      <w:r>
        <w:rPr>
          <w:rFonts w:ascii="Calibri" w:hAnsi="Calibri"/>
          <w:szCs w:val="28"/>
        </w:rPr>
        <w:t>Risk Management</w:t>
      </w:r>
      <w:bookmarkEnd w:id="50"/>
    </w:p>
    <w:p w14:paraId="70341BED" w14:textId="77777777" w:rsidR="00A94FFC" w:rsidRDefault="00A94FFC" w:rsidP="00E223D9">
      <w:pPr>
        <w:rPr>
          <w:szCs w:val="20"/>
        </w:rPr>
      </w:pPr>
    </w:p>
    <w:p w14:paraId="1A20345B" w14:textId="77777777" w:rsidR="00872F38" w:rsidRPr="00590583" w:rsidRDefault="00872F38" w:rsidP="00872F38">
      <w:pPr>
        <w:rPr>
          <w:rFonts w:ascii="Arial" w:hAnsi="Arial" w:cs="Arial"/>
          <w:sz w:val="20"/>
          <w:szCs w:val="20"/>
        </w:rPr>
      </w:pPr>
      <w:r w:rsidRPr="00590583">
        <w:rPr>
          <w:rFonts w:ascii="Arial" w:hAnsi="Arial" w:cs="Arial"/>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60855834" w14:textId="77777777" w:rsidR="00872F38" w:rsidRPr="00590583" w:rsidRDefault="00872F38" w:rsidP="0071636A">
      <w:pPr>
        <w:numPr>
          <w:ilvl w:val="0"/>
          <w:numId w:val="29"/>
        </w:numPr>
        <w:rPr>
          <w:rFonts w:ascii="Arial" w:hAnsi="Arial" w:cs="Arial"/>
          <w:sz w:val="20"/>
          <w:szCs w:val="20"/>
        </w:rPr>
      </w:pPr>
      <w:r w:rsidRPr="00590583">
        <w:rPr>
          <w:rFonts w:ascii="Arial" w:hAnsi="Arial" w:cs="Arial"/>
          <w:sz w:val="20"/>
          <w:szCs w:val="20"/>
        </w:rPr>
        <w:t>put in place an appropriate security plan and maintain the security plan, taking into account the security situation in the country where the project is being carried;</w:t>
      </w:r>
    </w:p>
    <w:p w14:paraId="7695B83A" w14:textId="77777777" w:rsidR="00872F38" w:rsidRPr="00590583" w:rsidRDefault="00872F38" w:rsidP="0071636A">
      <w:pPr>
        <w:numPr>
          <w:ilvl w:val="0"/>
          <w:numId w:val="29"/>
        </w:numPr>
        <w:rPr>
          <w:rFonts w:ascii="Arial" w:hAnsi="Arial" w:cs="Arial"/>
          <w:sz w:val="20"/>
          <w:szCs w:val="20"/>
        </w:rPr>
      </w:pPr>
      <w:r w:rsidRPr="00590583">
        <w:rPr>
          <w:rFonts w:ascii="Arial" w:hAnsi="Arial" w:cs="Arial"/>
          <w:sz w:val="20"/>
          <w:szCs w:val="20"/>
        </w:rPr>
        <w:t>assume all risks and liabilities related to the Implementing Partner’s security, and the full implementation of the security plan.</w:t>
      </w:r>
    </w:p>
    <w:p w14:paraId="68C97424" w14:textId="77777777" w:rsidR="00872F38" w:rsidRPr="00590583" w:rsidRDefault="00872F38" w:rsidP="00D908E6">
      <w:pPr>
        <w:jc w:val="both"/>
        <w:rPr>
          <w:rFonts w:ascii="Arial" w:hAnsi="Arial" w:cs="Arial"/>
          <w:sz w:val="20"/>
          <w:szCs w:val="20"/>
        </w:rPr>
      </w:pPr>
    </w:p>
    <w:p w14:paraId="137978A6"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6163D8A" w14:textId="77777777" w:rsidR="00872F38" w:rsidRPr="00590583" w:rsidRDefault="00872F38" w:rsidP="00D908E6">
      <w:pPr>
        <w:jc w:val="both"/>
        <w:rPr>
          <w:rFonts w:ascii="Arial" w:hAnsi="Arial" w:cs="Arial"/>
          <w:sz w:val="20"/>
          <w:szCs w:val="20"/>
        </w:rPr>
      </w:pPr>
    </w:p>
    <w:p w14:paraId="0E43AAAE"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590583">
          <w:rPr>
            <w:rStyle w:val="Hyperlink"/>
            <w:rFonts w:ascii="Arial" w:hAnsi="Arial" w:cs="Arial"/>
            <w:sz w:val="20"/>
            <w:szCs w:val="20"/>
          </w:rPr>
          <w:t>http://www.un.org/sc/committees/1267/aq_sanctions_list.shtml</w:t>
        </w:r>
      </w:hyperlink>
      <w:r w:rsidRPr="00590583">
        <w:rPr>
          <w:rFonts w:ascii="Arial" w:hAnsi="Arial" w:cs="Arial"/>
          <w:color w:val="000080"/>
          <w:sz w:val="20"/>
          <w:szCs w:val="20"/>
        </w:rPr>
        <w:t>.</w:t>
      </w:r>
      <w:r w:rsidRPr="00590583">
        <w:rPr>
          <w:rFonts w:ascii="Arial" w:hAnsi="Arial" w:cs="Arial"/>
          <w:sz w:val="20"/>
          <w:szCs w:val="20"/>
        </w:rPr>
        <w:t xml:space="preserve">  </w:t>
      </w:r>
    </w:p>
    <w:p w14:paraId="54F79CFE" w14:textId="77777777" w:rsidR="00872F38" w:rsidRPr="00590583" w:rsidRDefault="00872F38" w:rsidP="00D908E6">
      <w:pPr>
        <w:jc w:val="both"/>
        <w:rPr>
          <w:rFonts w:ascii="Arial" w:hAnsi="Arial" w:cs="Arial"/>
          <w:sz w:val="20"/>
          <w:szCs w:val="20"/>
        </w:rPr>
      </w:pPr>
    </w:p>
    <w:p w14:paraId="3A4E9690" w14:textId="77777777" w:rsidR="00872F38" w:rsidRPr="00590583" w:rsidRDefault="00872F38" w:rsidP="00D908E6">
      <w:pPr>
        <w:jc w:val="both"/>
        <w:rPr>
          <w:rFonts w:ascii="Arial" w:hAnsi="Arial" w:cs="Arial"/>
          <w:color w:val="000000"/>
          <w:sz w:val="20"/>
          <w:szCs w:val="20"/>
        </w:rPr>
      </w:pPr>
      <w:r w:rsidRPr="00590583">
        <w:rPr>
          <w:rFonts w:ascii="Arial" w:hAnsi="Arial" w:cs="Arial"/>
          <w:sz w:val="20"/>
          <w:szCs w:val="20"/>
        </w:rPr>
        <w:t xml:space="preserve">Social and environmental sustainability will be enhanced through application of the UNDP Social and Environmental Standards (http://www.undp.org/ses) and related Accountability Mechanism (http://www.undp.org/secu-srm).  </w:t>
      </w:r>
      <w:r w:rsidRPr="00590583">
        <w:rPr>
          <w:rFonts w:ascii="Arial" w:hAnsi="Arial" w:cs="Arial"/>
          <w:color w:val="000000"/>
          <w:sz w:val="20"/>
          <w:szCs w:val="20"/>
        </w:rPr>
        <w:t> </w:t>
      </w:r>
    </w:p>
    <w:p w14:paraId="73F2E76E" w14:textId="77777777" w:rsidR="00872F38" w:rsidRPr="00590583" w:rsidRDefault="00872F38" w:rsidP="00D908E6">
      <w:pPr>
        <w:jc w:val="both"/>
        <w:rPr>
          <w:rFonts w:ascii="Arial" w:hAnsi="Arial" w:cs="Arial"/>
          <w:color w:val="000000"/>
          <w:sz w:val="20"/>
          <w:szCs w:val="20"/>
        </w:rPr>
      </w:pPr>
    </w:p>
    <w:p w14:paraId="48A54DFD" w14:textId="77777777" w:rsidR="00872F38" w:rsidRPr="00590583" w:rsidRDefault="00872F38" w:rsidP="00D908E6">
      <w:pPr>
        <w:jc w:val="both"/>
        <w:rPr>
          <w:rFonts w:ascii="Arial" w:hAnsi="Arial" w:cs="Arial"/>
          <w:sz w:val="20"/>
          <w:szCs w:val="20"/>
        </w:rPr>
      </w:pPr>
      <w:r w:rsidRPr="00590583">
        <w:rPr>
          <w:rFonts w:ascii="Arial" w:hAnsi="Arial" w:cs="Arial"/>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590583">
        <w:rPr>
          <w:rFonts w:ascii="Arial" w:hAnsi="Arial" w:cs="Arial"/>
          <w:color w:val="141414"/>
          <w:spacing w:val="-4"/>
          <w:sz w:val="20"/>
          <w:szCs w:val="20"/>
          <w:lang w:val="en-GB"/>
        </w:rPr>
        <w:t>UNDP</w:t>
      </w:r>
      <w:r w:rsidRPr="00590583">
        <w:rPr>
          <w:rFonts w:ascii="Arial" w:hAnsi="Arial" w:cs="Arial"/>
          <w:sz w:val="20"/>
          <w:szCs w:val="20"/>
          <w:lang w:val="en-GB"/>
        </w:rPr>
        <w:t xml:space="preserve"> will seek to ensure that communities and other project stakeholders are informed of and have access to the Accountability Mechanism. </w:t>
      </w:r>
    </w:p>
    <w:p w14:paraId="08ADB376" w14:textId="77777777" w:rsidR="00872F38" w:rsidRPr="00590583" w:rsidRDefault="00872F38" w:rsidP="00D908E6">
      <w:pPr>
        <w:jc w:val="both"/>
        <w:rPr>
          <w:rFonts w:ascii="Arial" w:hAnsi="Arial" w:cs="Arial"/>
          <w:sz w:val="20"/>
          <w:szCs w:val="20"/>
        </w:rPr>
      </w:pPr>
    </w:p>
    <w:p w14:paraId="0ACA7376" w14:textId="77777777" w:rsidR="00872F38" w:rsidRPr="00590583" w:rsidRDefault="00872F38" w:rsidP="00D908E6">
      <w:pPr>
        <w:jc w:val="both"/>
        <w:rPr>
          <w:rFonts w:ascii="Arial" w:hAnsi="Arial" w:cs="Arial"/>
          <w:sz w:val="20"/>
          <w:szCs w:val="20"/>
        </w:rPr>
      </w:pPr>
      <w:r w:rsidRPr="00590583">
        <w:rPr>
          <w:rFonts w:ascii="Arial" w:hAnsi="Arial"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3BC352F" w14:textId="77777777" w:rsidR="00872F38" w:rsidRPr="00590583" w:rsidRDefault="00872F38" w:rsidP="00D908E6">
      <w:pPr>
        <w:jc w:val="both"/>
        <w:rPr>
          <w:rFonts w:ascii="Arial" w:hAnsi="Arial" w:cs="Arial"/>
          <w:sz w:val="20"/>
          <w:szCs w:val="20"/>
        </w:rPr>
      </w:pPr>
    </w:p>
    <w:p w14:paraId="36511235" w14:textId="77777777" w:rsidR="00872F38" w:rsidRPr="00590583" w:rsidRDefault="00872F38" w:rsidP="00D908E6">
      <w:pPr>
        <w:jc w:val="both"/>
        <w:rPr>
          <w:rFonts w:ascii="Arial" w:hAnsi="Arial" w:cs="Arial"/>
          <w:sz w:val="20"/>
          <w:szCs w:val="20"/>
        </w:rPr>
      </w:pPr>
      <w:r w:rsidRPr="00590583">
        <w:rPr>
          <w:rFonts w:ascii="Arial" w:eastAsia="Calibri" w:hAnsi="Arial"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F3455B1" w14:textId="77777777" w:rsidR="00872F38" w:rsidRPr="00590583" w:rsidRDefault="00872F38" w:rsidP="00D908E6">
      <w:pPr>
        <w:jc w:val="both"/>
        <w:rPr>
          <w:rFonts w:ascii="Arial" w:hAnsi="Arial" w:cs="Arial"/>
          <w:sz w:val="20"/>
          <w:szCs w:val="20"/>
        </w:rPr>
      </w:pPr>
    </w:p>
    <w:p w14:paraId="75C84A5A" w14:textId="77777777" w:rsidR="00872F38" w:rsidRPr="00590583" w:rsidRDefault="00872F38" w:rsidP="00D908E6">
      <w:pPr>
        <w:jc w:val="both"/>
        <w:rPr>
          <w:rFonts w:ascii="Arial" w:hAnsi="Arial" w:cs="Arial"/>
          <w:sz w:val="20"/>
          <w:szCs w:val="20"/>
        </w:rPr>
      </w:pPr>
      <w:r w:rsidRPr="00590583">
        <w:rPr>
          <w:rFonts w:ascii="Arial" w:eastAsia="Calibri" w:hAnsi="Arial" w:cs="Arial"/>
          <w:color w:val="000000"/>
          <w:sz w:val="20"/>
          <w:szCs w:val="20"/>
        </w:rPr>
        <w:t xml:space="preserve">The requirements of the following documents, then in force at the time of signature of the Project Document, apply to the Implementing Partner: </w:t>
      </w:r>
      <w:r w:rsidRPr="00590583">
        <w:rPr>
          <w:rFonts w:ascii="Arial" w:eastAsia="Calibri" w:hAnsi="Arial" w:cs="Arial"/>
          <w:bCs/>
          <w:color w:val="000000"/>
          <w:sz w:val="20"/>
          <w:szCs w:val="20"/>
        </w:rPr>
        <w:t>(a)</w:t>
      </w:r>
      <w:r w:rsidRPr="00590583">
        <w:rPr>
          <w:rFonts w:ascii="Arial" w:eastAsia="Calibri" w:hAnsi="Arial" w:cs="Arial"/>
          <w:b/>
          <w:bCs/>
          <w:color w:val="000000"/>
          <w:sz w:val="20"/>
          <w:szCs w:val="20"/>
        </w:rPr>
        <w:t xml:space="preserve"> </w:t>
      </w:r>
      <w:r w:rsidRPr="00590583">
        <w:rPr>
          <w:rFonts w:ascii="Arial" w:eastAsia="Calibri" w:hAnsi="Arial" w:cs="Arial"/>
          <w:color w:val="000000"/>
          <w:sz w:val="20"/>
          <w:szCs w:val="20"/>
        </w:rPr>
        <w:t xml:space="preserve">UNDP Policy on Fraud and other Corrupt Practices and </w:t>
      </w:r>
      <w:r w:rsidRPr="00590583">
        <w:rPr>
          <w:rFonts w:ascii="Arial" w:eastAsia="Calibri" w:hAnsi="Arial" w:cs="Arial"/>
          <w:bCs/>
          <w:color w:val="000000"/>
          <w:sz w:val="20"/>
          <w:szCs w:val="20"/>
        </w:rPr>
        <w:t>(b)</w:t>
      </w:r>
      <w:r w:rsidRPr="00590583">
        <w:rPr>
          <w:rFonts w:ascii="Arial" w:eastAsia="Calibri" w:hAnsi="Arial" w:cs="Arial"/>
          <w:b/>
          <w:bCs/>
          <w:color w:val="000000"/>
          <w:sz w:val="20"/>
          <w:szCs w:val="20"/>
        </w:rPr>
        <w:t xml:space="preserve"> </w:t>
      </w:r>
      <w:r w:rsidRPr="00590583">
        <w:rPr>
          <w:rFonts w:ascii="Arial" w:eastAsia="Calibri" w:hAnsi="Arial" w:cs="Arial"/>
          <w:color w:val="000000"/>
          <w:sz w:val="20"/>
          <w:szCs w:val="20"/>
        </w:rPr>
        <w:t xml:space="preserve">UNDP Office of Audit and Investigations Investigation Guidelines. </w:t>
      </w:r>
      <w:r w:rsidRPr="00590583">
        <w:rPr>
          <w:rFonts w:ascii="Arial" w:eastAsia="Calibri" w:hAnsi="Arial" w:cs="Arial"/>
          <w:sz w:val="20"/>
          <w:szCs w:val="20"/>
        </w:rPr>
        <w:t xml:space="preserve">The Implementing Partner agrees to the requirements of the above documents, which are an integral part of this Project Document and are available online at www.undp.org. </w:t>
      </w:r>
    </w:p>
    <w:p w14:paraId="1FD963D8" w14:textId="77777777" w:rsidR="00872F38" w:rsidRPr="00590583" w:rsidRDefault="00872F38" w:rsidP="00D908E6">
      <w:pPr>
        <w:jc w:val="both"/>
        <w:rPr>
          <w:rFonts w:ascii="Arial" w:hAnsi="Arial" w:cs="Arial"/>
          <w:sz w:val="20"/>
          <w:szCs w:val="20"/>
        </w:rPr>
      </w:pPr>
    </w:p>
    <w:p w14:paraId="71D826C3" w14:textId="77777777" w:rsidR="00872F38" w:rsidRPr="00590583" w:rsidRDefault="00872F38" w:rsidP="00D908E6">
      <w:pPr>
        <w:jc w:val="both"/>
        <w:rPr>
          <w:rFonts w:ascii="Arial" w:hAnsi="Arial" w:cs="Arial"/>
          <w:sz w:val="20"/>
          <w:szCs w:val="20"/>
        </w:rPr>
      </w:pPr>
      <w:r w:rsidRPr="00590583">
        <w:rPr>
          <w:rFonts w:ascii="Arial" w:hAnsi="Arial" w:cs="Arial"/>
          <w:color w:val="000000"/>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590583">
        <w:rPr>
          <w:rFonts w:ascii="Arial" w:eastAsia="Calibri" w:hAnsi="Arial" w:cs="Arial"/>
          <w:color w:val="000000"/>
          <w:sz w:val="20"/>
          <w:szCs w:val="20"/>
        </w:rPr>
        <w:t xml:space="preserve"> </w:t>
      </w:r>
      <w:r w:rsidRPr="00590583">
        <w:rPr>
          <w:rFonts w:ascii="Arial" w:hAnsi="Arial"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C540A1E" w14:textId="77777777" w:rsidR="00872F38" w:rsidRPr="00590583" w:rsidRDefault="00872F38" w:rsidP="00D908E6">
      <w:pPr>
        <w:ind w:left="360"/>
        <w:jc w:val="both"/>
        <w:rPr>
          <w:rFonts w:ascii="Arial" w:eastAsia="Calibri" w:hAnsi="Arial" w:cs="Arial"/>
          <w:color w:val="000000"/>
          <w:sz w:val="20"/>
          <w:szCs w:val="20"/>
        </w:rPr>
      </w:pPr>
    </w:p>
    <w:p w14:paraId="0F14DD5E"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2E7D2907" w14:textId="77777777" w:rsidR="00872F38" w:rsidRPr="00590583" w:rsidRDefault="00872F38" w:rsidP="00D908E6">
      <w:pPr>
        <w:ind w:left="360"/>
        <w:jc w:val="both"/>
        <w:rPr>
          <w:rFonts w:ascii="Arial" w:hAnsi="Arial" w:cs="Arial"/>
          <w:sz w:val="20"/>
          <w:szCs w:val="20"/>
        </w:rPr>
      </w:pPr>
    </w:p>
    <w:p w14:paraId="129BCF22" w14:textId="77777777" w:rsidR="00872F38" w:rsidRPr="00590583" w:rsidRDefault="00872F38" w:rsidP="00D908E6">
      <w:pPr>
        <w:jc w:val="both"/>
        <w:rPr>
          <w:rFonts w:ascii="Arial" w:eastAsia="Calibri" w:hAnsi="Arial" w:cs="Arial"/>
          <w:color w:val="000000"/>
          <w:sz w:val="20"/>
          <w:szCs w:val="20"/>
        </w:rPr>
      </w:pPr>
      <w:r w:rsidRPr="00590583">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E65F9CE" w14:textId="77777777" w:rsidR="00872F38" w:rsidRPr="00590583" w:rsidRDefault="00872F38" w:rsidP="00D908E6">
      <w:pPr>
        <w:jc w:val="both"/>
        <w:rPr>
          <w:rFonts w:ascii="Arial" w:eastAsia="Calibri" w:hAnsi="Arial" w:cs="Arial"/>
          <w:color w:val="000000"/>
          <w:sz w:val="20"/>
          <w:szCs w:val="20"/>
        </w:rPr>
      </w:pPr>
    </w:p>
    <w:p w14:paraId="292D455B" w14:textId="77777777" w:rsidR="00872F38" w:rsidRPr="00590583" w:rsidRDefault="00872F38" w:rsidP="00D908E6">
      <w:pPr>
        <w:jc w:val="both"/>
        <w:rPr>
          <w:rFonts w:ascii="Arial" w:eastAsia="Calibri" w:hAnsi="Arial" w:cs="Arial"/>
          <w:color w:val="000000"/>
          <w:sz w:val="20"/>
          <w:szCs w:val="20"/>
        </w:rPr>
      </w:pPr>
      <w:r w:rsidRPr="00590583">
        <w:rPr>
          <w:rFonts w:ascii="Arial" w:hAnsi="Arial" w:cs="Arial"/>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48CA6EBA" w14:textId="77777777" w:rsidR="00872F38" w:rsidRPr="00590583" w:rsidRDefault="00872F38" w:rsidP="00D908E6">
      <w:pPr>
        <w:ind w:left="360"/>
        <w:jc w:val="both"/>
        <w:rPr>
          <w:rFonts w:ascii="Arial" w:hAnsi="Arial" w:cs="Arial"/>
          <w:sz w:val="20"/>
          <w:szCs w:val="20"/>
        </w:rPr>
      </w:pPr>
    </w:p>
    <w:p w14:paraId="1906B807"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CEB1F2" w14:textId="77777777" w:rsidR="00872F38" w:rsidRPr="00590583" w:rsidRDefault="00872F38" w:rsidP="00D908E6">
      <w:pPr>
        <w:ind w:left="360"/>
        <w:jc w:val="both"/>
        <w:rPr>
          <w:rFonts w:ascii="Arial" w:hAnsi="Arial" w:cs="Arial"/>
          <w:sz w:val="20"/>
          <w:szCs w:val="20"/>
        </w:rPr>
      </w:pPr>
    </w:p>
    <w:p w14:paraId="618D5CBD" w14:textId="77777777" w:rsidR="00872F38" w:rsidRPr="00590583" w:rsidRDefault="00872F38" w:rsidP="00D908E6">
      <w:pPr>
        <w:jc w:val="both"/>
        <w:rPr>
          <w:rFonts w:ascii="Arial" w:eastAsia="Calibri" w:hAnsi="Arial" w:cs="Arial"/>
          <w:color w:val="000000"/>
          <w:sz w:val="20"/>
          <w:szCs w:val="20"/>
        </w:rPr>
      </w:pPr>
      <w:r w:rsidRPr="00590583">
        <w:rPr>
          <w:rFonts w:ascii="Arial" w:hAnsi="Arial" w:cs="Arial"/>
          <w:i/>
          <w:sz w:val="20"/>
          <w:szCs w:val="20"/>
          <w:u w:val="single"/>
        </w:rPr>
        <w:t>Note</w:t>
      </w:r>
      <w:r w:rsidRPr="00590583">
        <w:rPr>
          <w:rFonts w:ascii="Arial" w:hAnsi="Arial" w:cs="Arial"/>
          <w:i/>
          <w:sz w:val="20"/>
          <w:szCs w:val="20"/>
        </w:rPr>
        <w:t>:</w:t>
      </w:r>
      <w:r w:rsidRPr="00590583">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072BB7F9" w14:textId="77777777" w:rsidR="00872F38" w:rsidRPr="00590583" w:rsidRDefault="00872F38" w:rsidP="00D908E6">
      <w:pPr>
        <w:ind w:left="360"/>
        <w:jc w:val="both"/>
        <w:rPr>
          <w:rFonts w:ascii="Arial" w:hAnsi="Arial" w:cs="Arial"/>
          <w:sz w:val="20"/>
          <w:szCs w:val="20"/>
        </w:rPr>
      </w:pPr>
    </w:p>
    <w:p w14:paraId="333D81DB"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9AB8373" w14:textId="77777777" w:rsidR="00872F38" w:rsidRPr="00590583" w:rsidRDefault="00872F38" w:rsidP="00D908E6">
      <w:pPr>
        <w:ind w:left="360"/>
        <w:jc w:val="both"/>
        <w:rPr>
          <w:rFonts w:ascii="Arial" w:hAnsi="Arial" w:cs="Arial"/>
          <w:sz w:val="20"/>
          <w:szCs w:val="20"/>
        </w:rPr>
      </w:pPr>
    </w:p>
    <w:p w14:paraId="23DECB44"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528A62D" w14:textId="77777777" w:rsidR="00872F38" w:rsidRPr="00590583" w:rsidRDefault="00872F38" w:rsidP="00D908E6">
      <w:pPr>
        <w:ind w:left="360"/>
        <w:jc w:val="both"/>
        <w:rPr>
          <w:rFonts w:ascii="Arial" w:hAnsi="Arial" w:cs="Arial"/>
          <w:sz w:val="20"/>
          <w:szCs w:val="20"/>
        </w:rPr>
      </w:pPr>
    </w:p>
    <w:p w14:paraId="737BE835"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lastRenderedPageBreak/>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590583">
        <w:rPr>
          <w:rFonts w:ascii="Arial" w:hAnsi="Arial" w:cs="Arial"/>
          <w:i/>
          <w:sz w:val="20"/>
          <w:szCs w:val="20"/>
        </w:rPr>
        <w:t>mutatis mutandis</w:t>
      </w:r>
      <w:r w:rsidRPr="00590583">
        <w:rPr>
          <w:rFonts w:ascii="Arial" w:hAnsi="Arial" w:cs="Arial"/>
          <w:sz w:val="20"/>
          <w:szCs w:val="20"/>
        </w:rPr>
        <w:t>, in all sub-contracts or sub-agreements entered into further to this Project Document.</w:t>
      </w:r>
    </w:p>
    <w:p w14:paraId="73882D9D" w14:textId="77777777" w:rsidR="00C7338E" w:rsidRPr="00590583" w:rsidRDefault="00C7338E" w:rsidP="00D908E6">
      <w:pPr>
        <w:jc w:val="both"/>
        <w:rPr>
          <w:rFonts w:ascii="Arial" w:hAnsi="Arial" w:cs="Arial"/>
          <w:sz w:val="20"/>
          <w:szCs w:val="20"/>
        </w:rPr>
      </w:pPr>
    </w:p>
    <w:p w14:paraId="4A4AE3AF" w14:textId="77777777" w:rsidR="003908E0" w:rsidRPr="00590583" w:rsidRDefault="00C7338E" w:rsidP="00D908E6">
      <w:pPr>
        <w:jc w:val="both"/>
        <w:rPr>
          <w:rFonts w:ascii="Arial" w:hAnsi="Arial" w:cs="Arial"/>
          <w:b/>
          <w:iCs/>
          <w:sz w:val="20"/>
          <w:szCs w:val="20"/>
        </w:rPr>
      </w:pPr>
      <w:r w:rsidRPr="00590583">
        <w:rPr>
          <w:rFonts w:ascii="Arial" w:hAnsi="Arial" w:cs="Arial"/>
          <w:sz w:val="20"/>
          <w:szCs w:val="20"/>
        </w:rPr>
        <w:t xml:space="preserve">The </w:t>
      </w:r>
      <w:r w:rsidR="003908E0" w:rsidRPr="00590583">
        <w:rPr>
          <w:rFonts w:ascii="Arial" w:hAnsi="Arial" w:cs="Arial"/>
          <w:sz w:val="20"/>
          <w:szCs w:val="20"/>
        </w:rPr>
        <w:t>UNDP risk log</w:t>
      </w:r>
      <w:r w:rsidR="008A157D" w:rsidRPr="00590583">
        <w:rPr>
          <w:rFonts w:ascii="Arial" w:hAnsi="Arial" w:cs="Arial"/>
          <w:sz w:val="20"/>
          <w:szCs w:val="20"/>
        </w:rPr>
        <w:t>, which identifies risks and describes how they will be mitigated,</w:t>
      </w:r>
      <w:r w:rsidR="003908E0" w:rsidRPr="00590583">
        <w:rPr>
          <w:rFonts w:ascii="Arial" w:hAnsi="Arial" w:cs="Arial"/>
          <w:sz w:val="20"/>
          <w:szCs w:val="20"/>
        </w:rPr>
        <w:t xml:space="preserve"> is attached as Annex H of this document.</w:t>
      </w:r>
    </w:p>
    <w:p w14:paraId="360D8FF5" w14:textId="77777777" w:rsidR="00872F38" w:rsidRPr="00614B66" w:rsidRDefault="00872F38" w:rsidP="00872F38">
      <w:pPr>
        <w:pStyle w:val="ColorfulList-Accent11"/>
        <w:spacing w:before="120" w:after="120"/>
        <w:ind w:left="360"/>
        <w:rPr>
          <w:rFonts w:ascii="Arial" w:hAnsi="Arial" w:cs="Arial"/>
          <w:spacing w:val="-4"/>
          <w:sz w:val="20"/>
          <w:szCs w:val="20"/>
        </w:rPr>
      </w:pPr>
    </w:p>
    <w:p w14:paraId="41588C9C" w14:textId="77777777" w:rsidR="00872F38" w:rsidRPr="00872F38" w:rsidRDefault="00872F38" w:rsidP="00872F38">
      <w:pPr>
        <w:rPr>
          <w:rFonts w:cs="Arial"/>
          <w:szCs w:val="20"/>
        </w:rPr>
      </w:pPr>
    </w:p>
    <w:p w14:paraId="7D171802" w14:textId="77777777" w:rsidR="003E3ABA" w:rsidRPr="0003763F" w:rsidRDefault="003E3ABA" w:rsidP="003B2A79">
      <w:pPr>
        <w:pStyle w:val="Heading1"/>
        <w:spacing w:before="0" w:after="60"/>
        <w:rPr>
          <w:rFonts w:ascii="Calibri" w:hAnsi="Calibri"/>
        </w:rPr>
      </w:pPr>
      <w:bookmarkStart w:id="51" w:name="_Toc522632759"/>
      <w:r w:rsidRPr="0003763F">
        <w:rPr>
          <w:rFonts w:ascii="Calibri" w:hAnsi="Calibri"/>
        </w:rPr>
        <w:t>Mandatory Annexes</w:t>
      </w:r>
      <w:bookmarkEnd w:id="51"/>
    </w:p>
    <w:p w14:paraId="7A00EEAC" w14:textId="77777777" w:rsidR="003E3ABA" w:rsidRPr="0003763F" w:rsidRDefault="003E3ABA"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Multi year Workplan (see template below)</w:t>
      </w:r>
    </w:p>
    <w:p w14:paraId="10D136B2" w14:textId="77777777" w:rsidR="00055F28" w:rsidRDefault="003E3ABA" w:rsidP="0071636A">
      <w:pPr>
        <w:pStyle w:val="ColorfulList-Accent11"/>
        <w:numPr>
          <w:ilvl w:val="0"/>
          <w:numId w:val="8"/>
        </w:numPr>
        <w:spacing w:after="60"/>
        <w:ind w:left="720"/>
        <w:rPr>
          <w:rFonts w:ascii="Calibri" w:hAnsi="Calibri"/>
          <w:sz w:val="20"/>
          <w:szCs w:val="20"/>
        </w:rPr>
      </w:pPr>
      <w:r w:rsidRPr="00055F28">
        <w:rPr>
          <w:rFonts w:ascii="Calibri" w:hAnsi="Calibri"/>
          <w:sz w:val="20"/>
          <w:szCs w:val="20"/>
        </w:rPr>
        <w:t>GE</w:t>
      </w:r>
      <w:r w:rsidR="00055F28">
        <w:rPr>
          <w:rFonts w:ascii="Calibri" w:hAnsi="Calibri"/>
          <w:sz w:val="20"/>
          <w:szCs w:val="20"/>
        </w:rPr>
        <w:t>F Tracking Tool (s) at baseline</w:t>
      </w:r>
    </w:p>
    <w:p w14:paraId="452C0808" w14:textId="77777777" w:rsidR="00F90D32" w:rsidRDefault="00F90D32" w:rsidP="0071636A">
      <w:pPr>
        <w:pStyle w:val="ColorfulList-Accent11"/>
        <w:numPr>
          <w:ilvl w:val="0"/>
          <w:numId w:val="8"/>
        </w:numPr>
        <w:spacing w:after="60"/>
        <w:ind w:left="720"/>
        <w:rPr>
          <w:rFonts w:ascii="Calibri" w:hAnsi="Calibri"/>
          <w:sz w:val="20"/>
          <w:szCs w:val="20"/>
        </w:rPr>
      </w:pPr>
      <w:r>
        <w:rPr>
          <w:rFonts w:ascii="Calibri" w:hAnsi="Calibri"/>
          <w:sz w:val="20"/>
          <w:szCs w:val="20"/>
        </w:rPr>
        <w:t>Overview of technical consultancies/subcontracts (see example template below)</w:t>
      </w:r>
    </w:p>
    <w:p w14:paraId="453CEBAE" w14:textId="77777777" w:rsidR="003E3ABA" w:rsidRPr="00055F28" w:rsidRDefault="003E3ABA" w:rsidP="0071636A">
      <w:pPr>
        <w:pStyle w:val="ColorfulList-Accent11"/>
        <w:numPr>
          <w:ilvl w:val="0"/>
          <w:numId w:val="8"/>
        </w:numPr>
        <w:spacing w:after="60"/>
        <w:ind w:left="720"/>
        <w:rPr>
          <w:rFonts w:ascii="Calibri" w:hAnsi="Calibri"/>
          <w:sz w:val="20"/>
          <w:szCs w:val="20"/>
        </w:rPr>
      </w:pPr>
      <w:r w:rsidRPr="00055F28">
        <w:rPr>
          <w:rFonts w:ascii="Calibri" w:hAnsi="Calibri"/>
          <w:sz w:val="20"/>
          <w:szCs w:val="20"/>
        </w:rPr>
        <w:t>Terms of Reference for Project Board, Project Manager, Chief Technical Advisor and other positions as appropriate</w:t>
      </w:r>
      <w:r w:rsidR="00F90D32">
        <w:rPr>
          <w:rFonts w:ascii="Calibri" w:hAnsi="Calibri"/>
          <w:sz w:val="20"/>
          <w:szCs w:val="20"/>
        </w:rPr>
        <w:t xml:space="preserve"> (see example template below)</w:t>
      </w:r>
    </w:p>
    <w:p w14:paraId="4D2A44B5" w14:textId="77777777" w:rsidR="003E3ABA" w:rsidRPr="003B6502" w:rsidRDefault="003E3ABA"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UNDP Social and Environmental and Social Screening Template (SESP)</w:t>
      </w:r>
      <w:r w:rsidR="003B6502">
        <w:rPr>
          <w:rFonts w:ascii="Calibri" w:hAnsi="Calibri"/>
          <w:sz w:val="20"/>
          <w:szCs w:val="20"/>
        </w:rPr>
        <w:t xml:space="preserve"> and </w:t>
      </w:r>
      <w:r w:rsidRPr="003B6502">
        <w:rPr>
          <w:rFonts w:ascii="Calibri" w:hAnsi="Calibri"/>
          <w:sz w:val="20"/>
          <w:szCs w:val="20"/>
        </w:rPr>
        <w:t>Environmental and Social Management Pl</w:t>
      </w:r>
      <w:r w:rsidR="00C65F4B">
        <w:rPr>
          <w:rFonts w:ascii="Calibri" w:hAnsi="Calibri"/>
          <w:sz w:val="20"/>
          <w:szCs w:val="20"/>
        </w:rPr>
        <w:t>an (ESMP) for moderate and high-</w:t>
      </w:r>
      <w:r w:rsidRPr="003B6502">
        <w:rPr>
          <w:rFonts w:ascii="Calibri" w:hAnsi="Calibri"/>
          <w:sz w:val="20"/>
          <w:szCs w:val="20"/>
        </w:rPr>
        <w:t>risk projects</w:t>
      </w:r>
    </w:p>
    <w:p w14:paraId="699AAD11" w14:textId="77777777" w:rsidR="00FC59B8" w:rsidRDefault="00FC59B8" w:rsidP="0071636A">
      <w:pPr>
        <w:pStyle w:val="ColorfulList-Accent11"/>
        <w:numPr>
          <w:ilvl w:val="0"/>
          <w:numId w:val="8"/>
        </w:numPr>
        <w:spacing w:after="60"/>
        <w:ind w:left="720"/>
        <w:rPr>
          <w:rFonts w:ascii="Calibri" w:hAnsi="Calibri"/>
          <w:sz w:val="20"/>
          <w:szCs w:val="20"/>
        </w:rPr>
      </w:pPr>
      <w:r>
        <w:rPr>
          <w:rFonts w:ascii="Calibri" w:hAnsi="Calibri"/>
          <w:sz w:val="20"/>
          <w:szCs w:val="20"/>
        </w:rPr>
        <w:t>Stakeholder Engagement Plan</w:t>
      </w:r>
    </w:p>
    <w:p w14:paraId="6DEE52CB" w14:textId="77777777" w:rsidR="00FC59B8" w:rsidRDefault="00FC59B8" w:rsidP="0071636A">
      <w:pPr>
        <w:pStyle w:val="ColorfulList-Accent11"/>
        <w:numPr>
          <w:ilvl w:val="0"/>
          <w:numId w:val="8"/>
        </w:numPr>
        <w:spacing w:after="60"/>
        <w:ind w:left="720"/>
        <w:rPr>
          <w:rFonts w:ascii="Calibri" w:hAnsi="Calibri"/>
          <w:sz w:val="20"/>
          <w:szCs w:val="20"/>
        </w:rPr>
      </w:pPr>
      <w:r>
        <w:rPr>
          <w:rFonts w:ascii="Calibri" w:hAnsi="Calibri"/>
          <w:sz w:val="20"/>
          <w:szCs w:val="20"/>
        </w:rPr>
        <w:t>Gender Analysis and Action Plan</w:t>
      </w:r>
    </w:p>
    <w:p w14:paraId="6AEB2BFB" w14:textId="77777777" w:rsidR="00D45D10" w:rsidRDefault="00D45D10" w:rsidP="0071636A">
      <w:pPr>
        <w:pStyle w:val="ColorfulList-Accent11"/>
        <w:numPr>
          <w:ilvl w:val="0"/>
          <w:numId w:val="8"/>
        </w:numPr>
        <w:spacing w:after="60"/>
        <w:ind w:left="720"/>
        <w:rPr>
          <w:rFonts w:ascii="Calibri" w:hAnsi="Calibri"/>
          <w:sz w:val="20"/>
          <w:szCs w:val="20"/>
        </w:rPr>
      </w:pPr>
      <w:r>
        <w:rPr>
          <w:rFonts w:ascii="Calibri" w:hAnsi="Calibri"/>
          <w:sz w:val="20"/>
          <w:szCs w:val="20"/>
        </w:rPr>
        <w:t xml:space="preserve">UNDP Risk Log (to be completed </w:t>
      </w:r>
      <w:r w:rsidR="003B6502">
        <w:rPr>
          <w:rFonts w:ascii="Calibri" w:hAnsi="Calibri"/>
          <w:sz w:val="20"/>
          <w:szCs w:val="20"/>
        </w:rPr>
        <w:t xml:space="preserve">by </w:t>
      </w:r>
      <w:r>
        <w:rPr>
          <w:rFonts w:ascii="Calibri" w:hAnsi="Calibri"/>
          <w:sz w:val="20"/>
          <w:szCs w:val="20"/>
        </w:rPr>
        <w:t>UNDP Country Office</w:t>
      </w:r>
      <w:r w:rsidR="003B6502">
        <w:rPr>
          <w:rFonts w:ascii="Calibri" w:hAnsi="Calibri"/>
          <w:sz w:val="20"/>
          <w:szCs w:val="20"/>
        </w:rPr>
        <w:t xml:space="preserve">, see template below) </w:t>
      </w:r>
    </w:p>
    <w:p w14:paraId="5B032E4C" w14:textId="77777777" w:rsidR="00D90C42" w:rsidRPr="0003763F" w:rsidRDefault="00D90C42"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 xml:space="preserve">Results of the capacity assessment of the project implementing partner and HACT micro assessment (to be completed by UNDP Country Office) </w:t>
      </w:r>
    </w:p>
    <w:p w14:paraId="24140C07" w14:textId="77777777" w:rsidR="003E3ABA" w:rsidRDefault="003E3ABA"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Additional agreements</w:t>
      </w:r>
      <w:r w:rsidR="00297969">
        <w:rPr>
          <w:rFonts w:ascii="Calibri" w:hAnsi="Calibri"/>
          <w:sz w:val="20"/>
          <w:szCs w:val="20"/>
        </w:rPr>
        <w:t xml:space="preserve">: </w:t>
      </w:r>
      <w:r w:rsidRPr="0003763F">
        <w:rPr>
          <w:rFonts w:ascii="Calibri" w:hAnsi="Calibri"/>
          <w:sz w:val="20"/>
          <w:szCs w:val="20"/>
        </w:rPr>
        <w:t xml:space="preserve">such as cost sharing agreements, project cooperation agreements signed with NGOs (where the NGO is designated as the “executing entity”), letters of financial commitments, GEF OFP letter, GEF PIFs and other templates for all project types, LOA with the government in case DPCs are applied should be attached. </w:t>
      </w:r>
    </w:p>
    <w:p w14:paraId="301E2A08" w14:textId="77777777" w:rsidR="003B6502" w:rsidRPr="0003763F" w:rsidRDefault="003B6502"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UNDP Project Quality Assurance Report (to be completed</w:t>
      </w:r>
      <w:r w:rsidR="00297969">
        <w:rPr>
          <w:rFonts w:ascii="Calibri" w:hAnsi="Calibri"/>
          <w:sz w:val="20"/>
          <w:szCs w:val="20"/>
        </w:rPr>
        <w:t xml:space="preserve"> in UNDP online corporate planning system</w:t>
      </w:r>
      <w:r w:rsidRPr="0003763F">
        <w:rPr>
          <w:rFonts w:ascii="Calibri" w:hAnsi="Calibri"/>
          <w:sz w:val="20"/>
          <w:szCs w:val="20"/>
        </w:rPr>
        <w:t xml:space="preserve"> by UNDP Country Office</w:t>
      </w:r>
      <w:r w:rsidR="00297969">
        <w:rPr>
          <w:rFonts w:ascii="Calibri" w:hAnsi="Calibri"/>
          <w:sz w:val="20"/>
          <w:szCs w:val="20"/>
        </w:rPr>
        <w:t>, does not need to be attached as separate document</w:t>
      </w:r>
      <w:r w:rsidRPr="0003763F">
        <w:rPr>
          <w:rFonts w:ascii="Calibri" w:hAnsi="Calibri"/>
          <w:sz w:val="20"/>
          <w:szCs w:val="20"/>
        </w:rPr>
        <w:t xml:space="preserve">) </w:t>
      </w:r>
    </w:p>
    <w:p w14:paraId="103F454F" w14:textId="77777777" w:rsidR="003B6502" w:rsidRPr="0003763F" w:rsidRDefault="003B6502" w:rsidP="00297969">
      <w:pPr>
        <w:pStyle w:val="ColorfulList-Accent11"/>
        <w:spacing w:after="60"/>
        <w:ind w:left="360"/>
        <w:rPr>
          <w:rFonts w:ascii="Calibri" w:hAnsi="Calibri"/>
          <w:sz w:val="20"/>
          <w:szCs w:val="20"/>
        </w:rPr>
      </w:pPr>
    </w:p>
    <w:p w14:paraId="4849319E" w14:textId="77777777" w:rsidR="003E3ABA" w:rsidRPr="0003763F" w:rsidRDefault="003E3ABA" w:rsidP="003B2A79">
      <w:pPr>
        <w:rPr>
          <w:szCs w:val="22"/>
        </w:rPr>
      </w:pPr>
    </w:p>
    <w:p w14:paraId="3B015570" w14:textId="77777777" w:rsidR="003E3ABA" w:rsidRPr="0003763F" w:rsidRDefault="003E3ABA" w:rsidP="003B2A79">
      <w:pPr>
        <w:sectPr w:rsidR="003E3ABA" w:rsidRPr="0003763F" w:rsidSect="00B03F24">
          <w:pgSz w:w="12240" w:h="15840" w:code="1"/>
          <w:pgMar w:top="1440" w:right="1440" w:bottom="1440" w:left="1440" w:header="720" w:footer="720" w:gutter="0"/>
          <w:cols w:space="720"/>
          <w:docGrid w:linePitch="360"/>
        </w:sectPr>
      </w:pPr>
    </w:p>
    <w:p w14:paraId="3D3777C3" w14:textId="77777777" w:rsidR="009750B4" w:rsidRPr="00421FD8" w:rsidRDefault="007259BD" w:rsidP="00556F17">
      <w:pPr>
        <w:pStyle w:val="Heading2"/>
        <w:ind w:left="0"/>
        <w:rPr>
          <w:rFonts w:ascii="Calibri" w:hAnsi="Calibri"/>
          <w:szCs w:val="22"/>
        </w:rPr>
      </w:pPr>
      <w:bookmarkStart w:id="52" w:name="_Toc522632760"/>
      <w:r w:rsidRPr="00421FD8">
        <w:rPr>
          <w:rFonts w:ascii="Calibri" w:hAnsi="Calibri"/>
          <w:szCs w:val="22"/>
        </w:rPr>
        <w:lastRenderedPageBreak/>
        <w:t xml:space="preserve">Annex A:  </w:t>
      </w:r>
      <w:r w:rsidR="003E3ABA" w:rsidRPr="00421FD8">
        <w:rPr>
          <w:rFonts w:ascii="Calibri" w:hAnsi="Calibri"/>
          <w:szCs w:val="22"/>
        </w:rPr>
        <w:t>Multi Year Work Plan</w:t>
      </w:r>
      <w:bookmarkEnd w:id="52"/>
    </w:p>
    <w:p w14:paraId="13FA5806" w14:textId="77777777" w:rsidR="00072CB3" w:rsidRDefault="00072CB3" w:rsidP="003B2A79">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7"/>
        <w:gridCol w:w="498"/>
        <w:gridCol w:w="498"/>
        <w:gridCol w:w="498"/>
        <w:gridCol w:w="498"/>
        <w:gridCol w:w="498"/>
        <w:gridCol w:w="499"/>
        <w:gridCol w:w="499"/>
        <w:gridCol w:w="499"/>
        <w:gridCol w:w="499"/>
        <w:gridCol w:w="499"/>
        <w:gridCol w:w="499"/>
        <w:gridCol w:w="499"/>
      </w:tblGrid>
      <w:tr w:rsidR="002760E1" w:rsidRPr="00A020DD" w14:paraId="38EBCC3F" w14:textId="77777777" w:rsidTr="00590583">
        <w:tc>
          <w:tcPr>
            <w:tcW w:w="3849" w:type="dxa"/>
            <w:vMerge w:val="restart"/>
            <w:shd w:val="clear" w:color="auto" w:fill="8DB3E2" w:themeFill="text2" w:themeFillTint="66"/>
          </w:tcPr>
          <w:p w14:paraId="2222C034" w14:textId="29DB4BBC" w:rsidR="002760E1" w:rsidRPr="002760E1" w:rsidRDefault="002760E1" w:rsidP="003B2A79">
            <w:pPr>
              <w:rPr>
                <w:rFonts w:ascii="Arial" w:hAnsi="Arial" w:cs="Arial"/>
                <w:b/>
                <w:sz w:val="20"/>
                <w:szCs w:val="20"/>
              </w:rPr>
            </w:pPr>
            <w:r w:rsidRPr="00590583">
              <w:rPr>
                <w:rFonts w:ascii="Arial" w:hAnsi="Arial" w:cs="Arial"/>
                <w:b/>
                <w:sz w:val="20"/>
                <w:szCs w:val="20"/>
              </w:rPr>
              <w:t>Task</w:t>
            </w:r>
          </w:p>
          <w:p w14:paraId="3C4DEBFB" w14:textId="48CBDCFD" w:rsidR="002760E1" w:rsidRPr="00590583" w:rsidRDefault="002760E1" w:rsidP="003B2A79">
            <w:pPr>
              <w:rPr>
                <w:rFonts w:ascii="Arial" w:hAnsi="Arial" w:cs="Arial"/>
                <w:b/>
                <w:sz w:val="20"/>
                <w:szCs w:val="20"/>
              </w:rPr>
            </w:pPr>
          </w:p>
        </w:tc>
        <w:tc>
          <w:tcPr>
            <w:tcW w:w="2040" w:type="dxa"/>
            <w:gridSpan w:val="4"/>
            <w:shd w:val="clear" w:color="auto" w:fill="8DB3E2" w:themeFill="text2" w:themeFillTint="66"/>
          </w:tcPr>
          <w:p w14:paraId="1462D4AD" w14:textId="77777777" w:rsidR="002760E1" w:rsidRPr="00590583" w:rsidRDefault="002760E1" w:rsidP="005F6745">
            <w:pPr>
              <w:jc w:val="center"/>
              <w:rPr>
                <w:rFonts w:ascii="Arial" w:hAnsi="Arial" w:cs="Arial"/>
                <w:b/>
                <w:sz w:val="20"/>
                <w:szCs w:val="20"/>
              </w:rPr>
            </w:pPr>
            <w:r w:rsidRPr="00590583">
              <w:rPr>
                <w:rFonts w:ascii="Arial" w:hAnsi="Arial" w:cs="Arial"/>
                <w:b/>
                <w:sz w:val="20"/>
                <w:szCs w:val="20"/>
              </w:rPr>
              <w:t>Year 1</w:t>
            </w:r>
          </w:p>
        </w:tc>
        <w:tc>
          <w:tcPr>
            <w:tcW w:w="2040" w:type="dxa"/>
            <w:gridSpan w:val="4"/>
            <w:shd w:val="clear" w:color="auto" w:fill="8DB3E2" w:themeFill="text2" w:themeFillTint="66"/>
          </w:tcPr>
          <w:p w14:paraId="2E85B82E" w14:textId="77777777" w:rsidR="002760E1" w:rsidRPr="00590583" w:rsidRDefault="002760E1" w:rsidP="005F6745">
            <w:pPr>
              <w:jc w:val="center"/>
              <w:rPr>
                <w:rFonts w:ascii="Arial" w:hAnsi="Arial" w:cs="Arial"/>
                <w:b/>
                <w:sz w:val="20"/>
                <w:szCs w:val="20"/>
              </w:rPr>
            </w:pPr>
            <w:r w:rsidRPr="00590583">
              <w:rPr>
                <w:rFonts w:ascii="Arial" w:hAnsi="Arial" w:cs="Arial"/>
                <w:b/>
                <w:sz w:val="20"/>
                <w:szCs w:val="20"/>
              </w:rPr>
              <w:t>Year 2</w:t>
            </w:r>
          </w:p>
        </w:tc>
        <w:tc>
          <w:tcPr>
            <w:tcW w:w="2040" w:type="dxa"/>
            <w:gridSpan w:val="4"/>
            <w:shd w:val="clear" w:color="auto" w:fill="8DB3E2" w:themeFill="text2" w:themeFillTint="66"/>
          </w:tcPr>
          <w:p w14:paraId="5AF7938D" w14:textId="77777777" w:rsidR="002760E1" w:rsidRPr="00590583" w:rsidRDefault="002760E1" w:rsidP="005F6745">
            <w:pPr>
              <w:jc w:val="center"/>
              <w:rPr>
                <w:rFonts w:ascii="Arial" w:hAnsi="Arial" w:cs="Arial"/>
                <w:b/>
                <w:sz w:val="20"/>
                <w:szCs w:val="20"/>
              </w:rPr>
            </w:pPr>
            <w:r w:rsidRPr="00590583">
              <w:rPr>
                <w:rFonts w:ascii="Arial" w:hAnsi="Arial" w:cs="Arial"/>
                <w:b/>
                <w:sz w:val="20"/>
                <w:szCs w:val="20"/>
              </w:rPr>
              <w:t>Year 3</w:t>
            </w:r>
          </w:p>
        </w:tc>
      </w:tr>
      <w:tr w:rsidR="002760E1" w:rsidRPr="00A020DD" w14:paraId="7D09FC80" w14:textId="77777777" w:rsidTr="00590583">
        <w:tc>
          <w:tcPr>
            <w:tcW w:w="3849" w:type="dxa"/>
            <w:vMerge/>
            <w:shd w:val="clear" w:color="auto" w:fill="8DB3E2" w:themeFill="text2" w:themeFillTint="66"/>
          </w:tcPr>
          <w:p w14:paraId="105645D7" w14:textId="77777777" w:rsidR="002760E1" w:rsidRPr="00590583" w:rsidRDefault="002760E1" w:rsidP="009750B4">
            <w:pPr>
              <w:rPr>
                <w:rFonts w:ascii="Arial" w:hAnsi="Arial" w:cs="Arial"/>
                <w:sz w:val="20"/>
                <w:szCs w:val="20"/>
              </w:rPr>
            </w:pPr>
          </w:p>
        </w:tc>
        <w:tc>
          <w:tcPr>
            <w:tcW w:w="510" w:type="dxa"/>
            <w:shd w:val="clear" w:color="auto" w:fill="8DB3E2" w:themeFill="text2" w:themeFillTint="66"/>
          </w:tcPr>
          <w:p w14:paraId="58C2050C" w14:textId="77777777" w:rsidR="002760E1" w:rsidRPr="00590583" w:rsidRDefault="002760E1" w:rsidP="009750B4">
            <w:pPr>
              <w:rPr>
                <w:rFonts w:ascii="Arial" w:hAnsi="Arial" w:cs="Arial"/>
                <w:sz w:val="20"/>
                <w:szCs w:val="20"/>
              </w:rPr>
            </w:pPr>
            <w:r w:rsidRPr="00590583">
              <w:rPr>
                <w:rFonts w:ascii="Arial" w:hAnsi="Arial" w:cs="Arial"/>
                <w:sz w:val="20"/>
                <w:szCs w:val="20"/>
              </w:rPr>
              <w:t>Q1</w:t>
            </w:r>
          </w:p>
        </w:tc>
        <w:tc>
          <w:tcPr>
            <w:tcW w:w="510" w:type="dxa"/>
            <w:shd w:val="clear" w:color="auto" w:fill="8DB3E2" w:themeFill="text2" w:themeFillTint="66"/>
          </w:tcPr>
          <w:p w14:paraId="26488330" w14:textId="77777777" w:rsidR="002760E1" w:rsidRPr="00590583" w:rsidRDefault="002760E1" w:rsidP="009750B4">
            <w:pPr>
              <w:rPr>
                <w:rFonts w:ascii="Arial" w:hAnsi="Arial" w:cs="Arial"/>
                <w:sz w:val="20"/>
                <w:szCs w:val="20"/>
              </w:rPr>
            </w:pPr>
            <w:r w:rsidRPr="00590583">
              <w:rPr>
                <w:rFonts w:ascii="Arial" w:hAnsi="Arial" w:cs="Arial"/>
                <w:sz w:val="20"/>
                <w:szCs w:val="20"/>
              </w:rPr>
              <w:t>Q2</w:t>
            </w:r>
          </w:p>
        </w:tc>
        <w:tc>
          <w:tcPr>
            <w:tcW w:w="510" w:type="dxa"/>
            <w:shd w:val="clear" w:color="auto" w:fill="8DB3E2" w:themeFill="text2" w:themeFillTint="66"/>
          </w:tcPr>
          <w:p w14:paraId="46DD9C82" w14:textId="77777777" w:rsidR="002760E1" w:rsidRPr="00590583" w:rsidRDefault="002760E1" w:rsidP="009750B4">
            <w:pPr>
              <w:rPr>
                <w:rFonts w:ascii="Arial" w:hAnsi="Arial" w:cs="Arial"/>
                <w:sz w:val="20"/>
                <w:szCs w:val="20"/>
              </w:rPr>
            </w:pPr>
            <w:r w:rsidRPr="00590583">
              <w:rPr>
                <w:rFonts w:ascii="Arial" w:hAnsi="Arial" w:cs="Arial"/>
                <w:sz w:val="20"/>
                <w:szCs w:val="20"/>
              </w:rPr>
              <w:t>Q3</w:t>
            </w:r>
          </w:p>
        </w:tc>
        <w:tc>
          <w:tcPr>
            <w:tcW w:w="510" w:type="dxa"/>
            <w:shd w:val="clear" w:color="auto" w:fill="8DB3E2" w:themeFill="text2" w:themeFillTint="66"/>
          </w:tcPr>
          <w:p w14:paraId="3EC9F96C" w14:textId="77777777" w:rsidR="002760E1" w:rsidRPr="00590583" w:rsidRDefault="002760E1" w:rsidP="009750B4">
            <w:pPr>
              <w:rPr>
                <w:rFonts w:ascii="Arial" w:hAnsi="Arial" w:cs="Arial"/>
                <w:sz w:val="20"/>
                <w:szCs w:val="20"/>
              </w:rPr>
            </w:pPr>
            <w:r w:rsidRPr="00590583">
              <w:rPr>
                <w:rFonts w:ascii="Arial" w:hAnsi="Arial" w:cs="Arial"/>
                <w:sz w:val="20"/>
                <w:szCs w:val="20"/>
              </w:rPr>
              <w:t>Q4</w:t>
            </w:r>
          </w:p>
        </w:tc>
        <w:tc>
          <w:tcPr>
            <w:tcW w:w="510" w:type="dxa"/>
            <w:shd w:val="clear" w:color="auto" w:fill="8DB3E2" w:themeFill="text2" w:themeFillTint="66"/>
          </w:tcPr>
          <w:p w14:paraId="65728809" w14:textId="77777777" w:rsidR="002760E1" w:rsidRPr="00590583" w:rsidRDefault="002760E1" w:rsidP="009750B4">
            <w:pPr>
              <w:rPr>
                <w:rFonts w:ascii="Arial" w:hAnsi="Arial" w:cs="Arial"/>
                <w:sz w:val="20"/>
                <w:szCs w:val="20"/>
              </w:rPr>
            </w:pPr>
            <w:r w:rsidRPr="00590583">
              <w:rPr>
                <w:rFonts w:ascii="Arial" w:hAnsi="Arial" w:cs="Arial"/>
                <w:sz w:val="20"/>
                <w:szCs w:val="20"/>
              </w:rPr>
              <w:t>Q1</w:t>
            </w:r>
          </w:p>
        </w:tc>
        <w:tc>
          <w:tcPr>
            <w:tcW w:w="510" w:type="dxa"/>
            <w:shd w:val="clear" w:color="auto" w:fill="8DB3E2" w:themeFill="text2" w:themeFillTint="66"/>
          </w:tcPr>
          <w:p w14:paraId="75D9BF5F" w14:textId="77777777" w:rsidR="002760E1" w:rsidRPr="00590583" w:rsidRDefault="002760E1" w:rsidP="009750B4">
            <w:pPr>
              <w:rPr>
                <w:rFonts w:ascii="Arial" w:hAnsi="Arial" w:cs="Arial"/>
                <w:sz w:val="20"/>
                <w:szCs w:val="20"/>
              </w:rPr>
            </w:pPr>
            <w:r w:rsidRPr="00590583">
              <w:rPr>
                <w:rFonts w:ascii="Arial" w:hAnsi="Arial" w:cs="Arial"/>
                <w:sz w:val="20"/>
                <w:szCs w:val="20"/>
              </w:rPr>
              <w:t>Q2</w:t>
            </w:r>
          </w:p>
        </w:tc>
        <w:tc>
          <w:tcPr>
            <w:tcW w:w="510" w:type="dxa"/>
            <w:shd w:val="clear" w:color="auto" w:fill="8DB3E2" w:themeFill="text2" w:themeFillTint="66"/>
          </w:tcPr>
          <w:p w14:paraId="3D8F9440" w14:textId="77777777" w:rsidR="002760E1" w:rsidRPr="00590583" w:rsidRDefault="002760E1" w:rsidP="009750B4">
            <w:pPr>
              <w:rPr>
                <w:rFonts w:ascii="Arial" w:hAnsi="Arial" w:cs="Arial"/>
                <w:sz w:val="20"/>
                <w:szCs w:val="20"/>
              </w:rPr>
            </w:pPr>
            <w:r w:rsidRPr="00590583">
              <w:rPr>
                <w:rFonts w:ascii="Arial" w:hAnsi="Arial" w:cs="Arial"/>
                <w:sz w:val="20"/>
                <w:szCs w:val="20"/>
              </w:rPr>
              <w:t>Q3</w:t>
            </w:r>
          </w:p>
        </w:tc>
        <w:tc>
          <w:tcPr>
            <w:tcW w:w="510" w:type="dxa"/>
            <w:shd w:val="clear" w:color="auto" w:fill="8DB3E2" w:themeFill="text2" w:themeFillTint="66"/>
          </w:tcPr>
          <w:p w14:paraId="48373517" w14:textId="77777777" w:rsidR="002760E1" w:rsidRPr="00590583" w:rsidRDefault="002760E1" w:rsidP="009750B4">
            <w:pPr>
              <w:rPr>
                <w:rFonts w:ascii="Arial" w:hAnsi="Arial" w:cs="Arial"/>
                <w:sz w:val="20"/>
                <w:szCs w:val="20"/>
              </w:rPr>
            </w:pPr>
            <w:r w:rsidRPr="00590583">
              <w:rPr>
                <w:rFonts w:ascii="Arial" w:hAnsi="Arial" w:cs="Arial"/>
                <w:sz w:val="20"/>
                <w:szCs w:val="20"/>
              </w:rPr>
              <w:t>Q4</w:t>
            </w:r>
          </w:p>
        </w:tc>
        <w:tc>
          <w:tcPr>
            <w:tcW w:w="510" w:type="dxa"/>
            <w:shd w:val="clear" w:color="auto" w:fill="8DB3E2" w:themeFill="text2" w:themeFillTint="66"/>
          </w:tcPr>
          <w:p w14:paraId="08FC8508" w14:textId="77777777" w:rsidR="002760E1" w:rsidRPr="00590583" w:rsidRDefault="002760E1" w:rsidP="009750B4">
            <w:pPr>
              <w:rPr>
                <w:rFonts w:ascii="Arial" w:hAnsi="Arial" w:cs="Arial"/>
                <w:sz w:val="20"/>
                <w:szCs w:val="20"/>
              </w:rPr>
            </w:pPr>
            <w:r w:rsidRPr="00590583">
              <w:rPr>
                <w:rFonts w:ascii="Arial" w:hAnsi="Arial" w:cs="Arial"/>
                <w:sz w:val="20"/>
                <w:szCs w:val="20"/>
              </w:rPr>
              <w:t>Q1</w:t>
            </w:r>
          </w:p>
        </w:tc>
        <w:tc>
          <w:tcPr>
            <w:tcW w:w="510" w:type="dxa"/>
            <w:shd w:val="clear" w:color="auto" w:fill="8DB3E2" w:themeFill="text2" w:themeFillTint="66"/>
          </w:tcPr>
          <w:p w14:paraId="5A8836EE" w14:textId="77777777" w:rsidR="002760E1" w:rsidRPr="00590583" w:rsidRDefault="002760E1" w:rsidP="009750B4">
            <w:pPr>
              <w:rPr>
                <w:rFonts w:ascii="Arial" w:hAnsi="Arial" w:cs="Arial"/>
                <w:sz w:val="20"/>
                <w:szCs w:val="20"/>
              </w:rPr>
            </w:pPr>
            <w:r w:rsidRPr="00590583">
              <w:rPr>
                <w:rFonts w:ascii="Arial" w:hAnsi="Arial" w:cs="Arial"/>
                <w:sz w:val="20"/>
                <w:szCs w:val="20"/>
              </w:rPr>
              <w:t>Q2</w:t>
            </w:r>
          </w:p>
        </w:tc>
        <w:tc>
          <w:tcPr>
            <w:tcW w:w="510" w:type="dxa"/>
            <w:shd w:val="clear" w:color="auto" w:fill="8DB3E2" w:themeFill="text2" w:themeFillTint="66"/>
          </w:tcPr>
          <w:p w14:paraId="36B03D0D" w14:textId="77777777" w:rsidR="002760E1" w:rsidRPr="00590583" w:rsidRDefault="002760E1" w:rsidP="009750B4">
            <w:pPr>
              <w:rPr>
                <w:rFonts w:ascii="Arial" w:hAnsi="Arial" w:cs="Arial"/>
                <w:sz w:val="20"/>
                <w:szCs w:val="20"/>
              </w:rPr>
            </w:pPr>
            <w:r w:rsidRPr="00590583">
              <w:rPr>
                <w:rFonts w:ascii="Arial" w:hAnsi="Arial" w:cs="Arial"/>
                <w:sz w:val="20"/>
                <w:szCs w:val="20"/>
              </w:rPr>
              <w:t>Q3</w:t>
            </w:r>
          </w:p>
        </w:tc>
        <w:tc>
          <w:tcPr>
            <w:tcW w:w="510" w:type="dxa"/>
            <w:shd w:val="clear" w:color="auto" w:fill="8DB3E2" w:themeFill="text2" w:themeFillTint="66"/>
          </w:tcPr>
          <w:p w14:paraId="2222E77A" w14:textId="77777777" w:rsidR="002760E1" w:rsidRPr="00590583" w:rsidRDefault="002760E1" w:rsidP="009750B4">
            <w:pPr>
              <w:rPr>
                <w:rFonts w:ascii="Arial" w:hAnsi="Arial" w:cs="Arial"/>
                <w:sz w:val="20"/>
                <w:szCs w:val="20"/>
              </w:rPr>
            </w:pPr>
            <w:r w:rsidRPr="00590583">
              <w:rPr>
                <w:rFonts w:ascii="Arial" w:hAnsi="Arial" w:cs="Arial"/>
                <w:sz w:val="20"/>
                <w:szCs w:val="20"/>
              </w:rPr>
              <w:t>Q4</w:t>
            </w:r>
          </w:p>
        </w:tc>
      </w:tr>
      <w:tr w:rsidR="00033902" w:rsidRPr="00A020DD" w14:paraId="0491344E" w14:textId="77777777" w:rsidTr="00033902">
        <w:tc>
          <w:tcPr>
            <w:tcW w:w="3849" w:type="dxa"/>
            <w:shd w:val="clear" w:color="auto" w:fill="C6D9F1" w:themeFill="text2" w:themeFillTint="33"/>
          </w:tcPr>
          <w:p w14:paraId="60C7343B" w14:textId="13EB25F8" w:rsidR="00A020DD" w:rsidRPr="00590583" w:rsidRDefault="00A020DD" w:rsidP="003B2A79">
            <w:pPr>
              <w:rPr>
                <w:rFonts w:ascii="Arial" w:hAnsi="Arial" w:cs="Arial"/>
                <w:sz w:val="20"/>
                <w:szCs w:val="20"/>
              </w:rPr>
            </w:pPr>
            <w:r>
              <w:rPr>
                <w:rFonts w:ascii="Arial" w:hAnsi="Arial" w:cs="Arial"/>
                <w:sz w:val="20"/>
                <w:szCs w:val="20"/>
              </w:rPr>
              <w:t>Outcome 1.1</w:t>
            </w:r>
          </w:p>
        </w:tc>
        <w:tc>
          <w:tcPr>
            <w:tcW w:w="510" w:type="dxa"/>
            <w:shd w:val="clear" w:color="auto" w:fill="DBE5F1" w:themeFill="accent1" w:themeFillTint="33"/>
          </w:tcPr>
          <w:p w14:paraId="552BA3BC"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6353725"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429143BC"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59E04D1A"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CFAB511"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900FFC2"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66059E5"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3965644F"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1C5F46F"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223EEF9D"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637B10BC"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33DDDB5" w14:textId="77777777" w:rsidR="00A020DD" w:rsidRPr="00590583" w:rsidRDefault="00A020DD" w:rsidP="003B2A79">
            <w:pPr>
              <w:rPr>
                <w:rFonts w:ascii="Arial" w:hAnsi="Arial" w:cs="Arial"/>
                <w:sz w:val="20"/>
                <w:szCs w:val="20"/>
              </w:rPr>
            </w:pPr>
          </w:p>
        </w:tc>
      </w:tr>
      <w:tr w:rsidR="00A020DD" w:rsidRPr="00A020DD" w14:paraId="10825C70" w14:textId="77777777" w:rsidTr="00590583">
        <w:tc>
          <w:tcPr>
            <w:tcW w:w="3849" w:type="dxa"/>
            <w:shd w:val="clear" w:color="auto" w:fill="auto"/>
          </w:tcPr>
          <w:p w14:paraId="009338FD" w14:textId="53CE219D" w:rsidR="00A020DD" w:rsidRPr="00A020DD" w:rsidRDefault="00A020DD" w:rsidP="003B2A79">
            <w:pPr>
              <w:rPr>
                <w:rFonts w:ascii="Arial" w:hAnsi="Arial" w:cs="Arial"/>
                <w:sz w:val="20"/>
                <w:szCs w:val="20"/>
              </w:rPr>
            </w:pPr>
            <w:r>
              <w:rPr>
                <w:rFonts w:ascii="Arial" w:hAnsi="Arial" w:cs="Arial"/>
                <w:sz w:val="20"/>
                <w:szCs w:val="20"/>
              </w:rPr>
              <w:t>1.1.1</w:t>
            </w:r>
          </w:p>
        </w:tc>
        <w:tc>
          <w:tcPr>
            <w:tcW w:w="510" w:type="dxa"/>
            <w:shd w:val="clear" w:color="auto" w:fill="4F81BD" w:themeFill="accent1"/>
          </w:tcPr>
          <w:p w14:paraId="2AFE010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D79349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DE37728" w14:textId="77777777" w:rsidR="00A020DD" w:rsidRPr="00A020DD" w:rsidRDefault="00A020DD" w:rsidP="003B2A79">
            <w:pPr>
              <w:rPr>
                <w:rFonts w:ascii="Arial" w:hAnsi="Arial" w:cs="Arial"/>
                <w:sz w:val="20"/>
                <w:szCs w:val="20"/>
              </w:rPr>
            </w:pPr>
          </w:p>
        </w:tc>
        <w:tc>
          <w:tcPr>
            <w:tcW w:w="510" w:type="dxa"/>
            <w:shd w:val="clear" w:color="auto" w:fill="auto"/>
          </w:tcPr>
          <w:p w14:paraId="7A5F2A25" w14:textId="77777777" w:rsidR="00A020DD" w:rsidRPr="00A020DD" w:rsidRDefault="00A020DD" w:rsidP="003B2A79">
            <w:pPr>
              <w:rPr>
                <w:rFonts w:ascii="Arial" w:hAnsi="Arial" w:cs="Arial"/>
                <w:sz w:val="20"/>
                <w:szCs w:val="20"/>
              </w:rPr>
            </w:pPr>
          </w:p>
        </w:tc>
        <w:tc>
          <w:tcPr>
            <w:tcW w:w="510" w:type="dxa"/>
            <w:shd w:val="clear" w:color="auto" w:fill="auto"/>
          </w:tcPr>
          <w:p w14:paraId="2FE0CDDF" w14:textId="77777777" w:rsidR="00A020DD" w:rsidRPr="00A020DD" w:rsidRDefault="00A020DD" w:rsidP="003B2A79">
            <w:pPr>
              <w:rPr>
                <w:rFonts w:ascii="Arial" w:hAnsi="Arial" w:cs="Arial"/>
                <w:sz w:val="20"/>
                <w:szCs w:val="20"/>
              </w:rPr>
            </w:pPr>
          </w:p>
        </w:tc>
        <w:tc>
          <w:tcPr>
            <w:tcW w:w="510" w:type="dxa"/>
            <w:shd w:val="clear" w:color="auto" w:fill="auto"/>
          </w:tcPr>
          <w:p w14:paraId="5E46A460" w14:textId="77777777" w:rsidR="00A020DD" w:rsidRPr="00A020DD" w:rsidRDefault="00A020DD" w:rsidP="003B2A79">
            <w:pPr>
              <w:rPr>
                <w:rFonts w:ascii="Arial" w:hAnsi="Arial" w:cs="Arial"/>
                <w:sz w:val="20"/>
                <w:szCs w:val="20"/>
              </w:rPr>
            </w:pPr>
          </w:p>
        </w:tc>
        <w:tc>
          <w:tcPr>
            <w:tcW w:w="510" w:type="dxa"/>
            <w:shd w:val="clear" w:color="auto" w:fill="auto"/>
          </w:tcPr>
          <w:p w14:paraId="571CD1D6" w14:textId="77777777" w:rsidR="00A020DD" w:rsidRPr="00A020DD" w:rsidRDefault="00A020DD" w:rsidP="003B2A79">
            <w:pPr>
              <w:rPr>
                <w:rFonts w:ascii="Arial" w:hAnsi="Arial" w:cs="Arial"/>
                <w:sz w:val="20"/>
                <w:szCs w:val="20"/>
              </w:rPr>
            </w:pPr>
          </w:p>
        </w:tc>
        <w:tc>
          <w:tcPr>
            <w:tcW w:w="510" w:type="dxa"/>
            <w:shd w:val="clear" w:color="auto" w:fill="auto"/>
          </w:tcPr>
          <w:p w14:paraId="07AAEC37" w14:textId="77777777" w:rsidR="00A020DD" w:rsidRPr="00A020DD" w:rsidRDefault="00A020DD" w:rsidP="003B2A79">
            <w:pPr>
              <w:rPr>
                <w:rFonts w:ascii="Arial" w:hAnsi="Arial" w:cs="Arial"/>
                <w:sz w:val="20"/>
                <w:szCs w:val="20"/>
              </w:rPr>
            </w:pPr>
          </w:p>
        </w:tc>
        <w:tc>
          <w:tcPr>
            <w:tcW w:w="510" w:type="dxa"/>
            <w:shd w:val="clear" w:color="auto" w:fill="auto"/>
          </w:tcPr>
          <w:p w14:paraId="4334BBEB" w14:textId="77777777" w:rsidR="00A020DD" w:rsidRPr="00A020DD" w:rsidRDefault="00A020DD" w:rsidP="003B2A79">
            <w:pPr>
              <w:rPr>
                <w:rFonts w:ascii="Arial" w:hAnsi="Arial" w:cs="Arial"/>
                <w:sz w:val="20"/>
                <w:szCs w:val="20"/>
              </w:rPr>
            </w:pPr>
          </w:p>
        </w:tc>
        <w:tc>
          <w:tcPr>
            <w:tcW w:w="510" w:type="dxa"/>
            <w:shd w:val="clear" w:color="auto" w:fill="auto"/>
          </w:tcPr>
          <w:p w14:paraId="5919FA37" w14:textId="77777777" w:rsidR="00A020DD" w:rsidRPr="00A020DD" w:rsidRDefault="00A020DD" w:rsidP="003B2A79">
            <w:pPr>
              <w:rPr>
                <w:rFonts w:ascii="Arial" w:hAnsi="Arial" w:cs="Arial"/>
                <w:sz w:val="20"/>
                <w:szCs w:val="20"/>
              </w:rPr>
            </w:pPr>
          </w:p>
        </w:tc>
        <w:tc>
          <w:tcPr>
            <w:tcW w:w="510" w:type="dxa"/>
            <w:shd w:val="clear" w:color="auto" w:fill="auto"/>
          </w:tcPr>
          <w:p w14:paraId="54A0F3A2" w14:textId="77777777" w:rsidR="00A020DD" w:rsidRPr="00A020DD" w:rsidRDefault="00A020DD" w:rsidP="003B2A79">
            <w:pPr>
              <w:rPr>
                <w:rFonts w:ascii="Arial" w:hAnsi="Arial" w:cs="Arial"/>
                <w:sz w:val="20"/>
                <w:szCs w:val="20"/>
              </w:rPr>
            </w:pPr>
          </w:p>
        </w:tc>
        <w:tc>
          <w:tcPr>
            <w:tcW w:w="510" w:type="dxa"/>
            <w:shd w:val="clear" w:color="auto" w:fill="auto"/>
          </w:tcPr>
          <w:p w14:paraId="3DAF7E05" w14:textId="77777777" w:rsidR="00A020DD" w:rsidRPr="00A020DD" w:rsidRDefault="00A020DD" w:rsidP="003B2A79">
            <w:pPr>
              <w:rPr>
                <w:rFonts w:ascii="Arial" w:hAnsi="Arial" w:cs="Arial"/>
                <w:sz w:val="20"/>
                <w:szCs w:val="20"/>
              </w:rPr>
            </w:pPr>
          </w:p>
        </w:tc>
      </w:tr>
      <w:tr w:rsidR="00A020DD" w:rsidRPr="00A020DD" w14:paraId="3CE52231" w14:textId="77777777" w:rsidTr="00590583">
        <w:tc>
          <w:tcPr>
            <w:tcW w:w="3849" w:type="dxa"/>
            <w:shd w:val="clear" w:color="auto" w:fill="auto"/>
          </w:tcPr>
          <w:p w14:paraId="6DCD99D3" w14:textId="3F58C040" w:rsidR="00A020DD" w:rsidRPr="00A020DD" w:rsidRDefault="00A020DD" w:rsidP="003B2A79">
            <w:pPr>
              <w:rPr>
                <w:rFonts w:ascii="Arial" w:hAnsi="Arial" w:cs="Arial"/>
                <w:sz w:val="20"/>
                <w:szCs w:val="20"/>
              </w:rPr>
            </w:pPr>
            <w:r>
              <w:rPr>
                <w:rFonts w:ascii="Arial" w:hAnsi="Arial" w:cs="Arial"/>
                <w:sz w:val="20"/>
                <w:szCs w:val="20"/>
              </w:rPr>
              <w:t>1.1.2</w:t>
            </w:r>
          </w:p>
        </w:tc>
        <w:tc>
          <w:tcPr>
            <w:tcW w:w="510" w:type="dxa"/>
            <w:shd w:val="clear" w:color="auto" w:fill="auto"/>
          </w:tcPr>
          <w:p w14:paraId="0393228D" w14:textId="77777777" w:rsidR="00A020DD" w:rsidRPr="00A020DD" w:rsidRDefault="00A020DD" w:rsidP="003B2A79">
            <w:pPr>
              <w:rPr>
                <w:rFonts w:ascii="Arial" w:hAnsi="Arial" w:cs="Arial"/>
                <w:sz w:val="20"/>
                <w:szCs w:val="20"/>
              </w:rPr>
            </w:pPr>
          </w:p>
        </w:tc>
        <w:tc>
          <w:tcPr>
            <w:tcW w:w="510" w:type="dxa"/>
            <w:shd w:val="clear" w:color="auto" w:fill="auto"/>
          </w:tcPr>
          <w:p w14:paraId="3EA1281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78C661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034F80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B1C6B4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C4B6B5D" w14:textId="77777777" w:rsidR="00A020DD" w:rsidRPr="00A020DD" w:rsidRDefault="00A020DD" w:rsidP="003B2A79">
            <w:pPr>
              <w:rPr>
                <w:rFonts w:ascii="Arial" w:hAnsi="Arial" w:cs="Arial"/>
                <w:sz w:val="20"/>
                <w:szCs w:val="20"/>
              </w:rPr>
            </w:pPr>
          </w:p>
        </w:tc>
        <w:tc>
          <w:tcPr>
            <w:tcW w:w="510" w:type="dxa"/>
            <w:shd w:val="clear" w:color="auto" w:fill="auto"/>
          </w:tcPr>
          <w:p w14:paraId="0462A4F5" w14:textId="77777777" w:rsidR="00A020DD" w:rsidRPr="00A020DD" w:rsidRDefault="00A020DD" w:rsidP="003B2A79">
            <w:pPr>
              <w:rPr>
                <w:rFonts w:ascii="Arial" w:hAnsi="Arial" w:cs="Arial"/>
                <w:sz w:val="20"/>
                <w:szCs w:val="20"/>
              </w:rPr>
            </w:pPr>
          </w:p>
        </w:tc>
        <w:tc>
          <w:tcPr>
            <w:tcW w:w="510" w:type="dxa"/>
            <w:shd w:val="clear" w:color="auto" w:fill="auto"/>
          </w:tcPr>
          <w:p w14:paraId="575EFA22" w14:textId="77777777" w:rsidR="00A020DD" w:rsidRPr="00A020DD" w:rsidRDefault="00A020DD" w:rsidP="003B2A79">
            <w:pPr>
              <w:rPr>
                <w:rFonts w:ascii="Arial" w:hAnsi="Arial" w:cs="Arial"/>
                <w:sz w:val="20"/>
                <w:szCs w:val="20"/>
              </w:rPr>
            </w:pPr>
          </w:p>
        </w:tc>
        <w:tc>
          <w:tcPr>
            <w:tcW w:w="510" w:type="dxa"/>
            <w:shd w:val="clear" w:color="auto" w:fill="auto"/>
          </w:tcPr>
          <w:p w14:paraId="71AECDDB" w14:textId="77777777" w:rsidR="00A020DD" w:rsidRPr="00A020DD" w:rsidRDefault="00A020DD" w:rsidP="003B2A79">
            <w:pPr>
              <w:rPr>
                <w:rFonts w:ascii="Arial" w:hAnsi="Arial" w:cs="Arial"/>
                <w:sz w:val="20"/>
                <w:szCs w:val="20"/>
              </w:rPr>
            </w:pPr>
          </w:p>
        </w:tc>
        <w:tc>
          <w:tcPr>
            <w:tcW w:w="510" w:type="dxa"/>
            <w:shd w:val="clear" w:color="auto" w:fill="auto"/>
          </w:tcPr>
          <w:p w14:paraId="5A1C2CCA" w14:textId="77777777" w:rsidR="00A020DD" w:rsidRPr="00A020DD" w:rsidRDefault="00A020DD" w:rsidP="003B2A79">
            <w:pPr>
              <w:rPr>
                <w:rFonts w:ascii="Arial" w:hAnsi="Arial" w:cs="Arial"/>
                <w:sz w:val="20"/>
                <w:szCs w:val="20"/>
              </w:rPr>
            </w:pPr>
          </w:p>
        </w:tc>
        <w:tc>
          <w:tcPr>
            <w:tcW w:w="510" w:type="dxa"/>
            <w:shd w:val="clear" w:color="auto" w:fill="auto"/>
          </w:tcPr>
          <w:p w14:paraId="05EF2052" w14:textId="77777777" w:rsidR="00A020DD" w:rsidRPr="00A020DD" w:rsidRDefault="00A020DD" w:rsidP="003B2A79">
            <w:pPr>
              <w:rPr>
                <w:rFonts w:ascii="Arial" w:hAnsi="Arial" w:cs="Arial"/>
                <w:sz w:val="20"/>
                <w:szCs w:val="20"/>
              </w:rPr>
            </w:pPr>
          </w:p>
        </w:tc>
        <w:tc>
          <w:tcPr>
            <w:tcW w:w="510" w:type="dxa"/>
            <w:shd w:val="clear" w:color="auto" w:fill="auto"/>
          </w:tcPr>
          <w:p w14:paraId="41B7A296" w14:textId="77777777" w:rsidR="00A020DD" w:rsidRPr="00A020DD" w:rsidRDefault="00A020DD" w:rsidP="003B2A79">
            <w:pPr>
              <w:rPr>
                <w:rFonts w:ascii="Arial" w:hAnsi="Arial" w:cs="Arial"/>
                <w:sz w:val="20"/>
                <w:szCs w:val="20"/>
              </w:rPr>
            </w:pPr>
          </w:p>
        </w:tc>
      </w:tr>
      <w:tr w:rsidR="00A020DD" w:rsidRPr="00A020DD" w14:paraId="387B937F" w14:textId="77777777" w:rsidTr="00590583">
        <w:tc>
          <w:tcPr>
            <w:tcW w:w="3849" w:type="dxa"/>
            <w:shd w:val="clear" w:color="auto" w:fill="auto"/>
          </w:tcPr>
          <w:p w14:paraId="1B42C39F" w14:textId="74A657BA" w:rsidR="00A020DD" w:rsidRPr="00A020DD" w:rsidRDefault="00A020DD" w:rsidP="003B2A79">
            <w:pPr>
              <w:rPr>
                <w:rFonts w:ascii="Arial" w:hAnsi="Arial" w:cs="Arial"/>
                <w:sz w:val="20"/>
                <w:szCs w:val="20"/>
              </w:rPr>
            </w:pPr>
            <w:r>
              <w:rPr>
                <w:rFonts w:ascii="Arial" w:hAnsi="Arial" w:cs="Arial"/>
                <w:sz w:val="20"/>
                <w:szCs w:val="20"/>
              </w:rPr>
              <w:t>1.1.3</w:t>
            </w:r>
          </w:p>
        </w:tc>
        <w:tc>
          <w:tcPr>
            <w:tcW w:w="510" w:type="dxa"/>
            <w:shd w:val="clear" w:color="auto" w:fill="auto"/>
          </w:tcPr>
          <w:p w14:paraId="6B576DE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1FE0C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60006F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A19150A"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F490782" w14:textId="77777777" w:rsidR="00A020DD" w:rsidRPr="00A020DD" w:rsidRDefault="00A020DD" w:rsidP="003B2A79">
            <w:pPr>
              <w:rPr>
                <w:rFonts w:ascii="Arial" w:hAnsi="Arial" w:cs="Arial"/>
                <w:sz w:val="20"/>
                <w:szCs w:val="20"/>
              </w:rPr>
            </w:pPr>
          </w:p>
        </w:tc>
        <w:tc>
          <w:tcPr>
            <w:tcW w:w="510" w:type="dxa"/>
            <w:shd w:val="clear" w:color="auto" w:fill="auto"/>
          </w:tcPr>
          <w:p w14:paraId="0FB1EF21" w14:textId="77777777" w:rsidR="00A020DD" w:rsidRPr="00A020DD" w:rsidRDefault="00A020DD" w:rsidP="003B2A79">
            <w:pPr>
              <w:rPr>
                <w:rFonts w:ascii="Arial" w:hAnsi="Arial" w:cs="Arial"/>
                <w:sz w:val="20"/>
                <w:szCs w:val="20"/>
              </w:rPr>
            </w:pPr>
          </w:p>
        </w:tc>
        <w:tc>
          <w:tcPr>
            <w:tcW w:w="510" w:type="dxa"/>
            <w:shd w:val="clear" w:color="auto" w:fill="auto"/>
          </w:tcPr>
          <w:p w14:paraId="382F83DB" w14:textId="77777777" w:rsidR="00A020DD" w:rsidRPr="00A020DD" w:rsidRDefault="00A020DD" w:rsidP="003B2A79">
            <w:pPr>
              <w:rPr>
                <w:rFonts w:ascii="Arial" w:hAnsi="Arial" w:cs="Arial"/>
                <w:sz w:val="20"/>
                <w:szCs w:val="20"/>
              </w:rPr>
            </w:pPr>
          </w:p>
        </w:tc>
        <w:tc>
          <w:tcPr>
            <w:tcW w:w="510" w:type="dxa"/>
            <w:shd w:val="clear" w:color="auto" w:fill="auto"/>
          </w:tcPr>
          <w:p w14:paraId="11E22B3F" w14:textId="77777777" w:rsidR="00A020DD" w:rsidRPr="00A020DD" w:rsidRDefault="00A020DD" w:rsidP="003B2A79">
            <w:pPr>
              <w:rPr>
                <w:rFonts w:ascii="Arial" w:hAnsi="Arial" w:cs="Arial"/>
                <w:sz w:val="20"/>
                <w:szCs w:val="20"/>
              </w:rPr>
            </w:pPr>
          </w:p>
        </w:tc>
        <w:tc>
          <w:tcPr>
            <w:tcW w:w="510" w:type="dxa"/>
            <w:shd w:val="clear" w:color="auto" w:fill="auto"/>
          </w:tcPr>
          <w:p w14:paraId="2CA1DCB1" w14:textId="77777777" w:rsidR="00A020DD" w:rsidRPr="00A020DD" w:rsidRDefault="00A020DD" w:rsidP="003B2A79">
            <w:pPr>
              <w:rPr>
                <w:rFonts w:ascii="Arial" w:hAnsi="Arial" w:cs="Arial"/>
                <w:sz w:val="20"/>
                <w:szCs w:val="20"/>
              </w:rPr>
            </w:pPr>
          </w:p>
        </w:tc>
        <w:tc>
          <w:tcPr>
            <w:tcW w:w="510" w:type="dxa"/>
            <w:shd w:val="clear" w:color="auto" w:fill="auto"/>
          </w:tcPr>
          <w:p w14:paraId="589C2CBE" w14:textId="77777777" w:rsidR="00A020DD" w:rsidRPr="00A020DD" w:rsidRDefault="00A020DD" w:rsidP="003B2A79">
            <w:pPr>
              <w:rPr>
                <w:rFonts w:ascii="Arial" w:hAnsi="Arial" w:cs="Arial"/>
                <w:sz w:val="20"/>
                <w:szCs w:val="20"/>
              </w:rPr>
            </w:pPr>
          </w:p>
        </w:tc>
        <w:tc>
          <w:tcPr>
            <w:tcW w:w="510" w:type="dxa"/>
            <w:shd w:val="clear" w:color="auto" w:fill="auto"/>
          </w:tcPr>
          <w:p w14:paraId="7A6D68EF" w14:textId="77777777" w:rsidR="00A020DD" w:rsidRPr="00A020DD" w:rsidRDefault="00A020DD" w:rsidP="003B2A79">
            <w:pPr>
              <w:rPr>
                <w:rFonts w:ascii="Arial" w:hAnsi="Arial" w:cs="Arial"/>
                <w:sz w:val="20"/>
                <w:szCs w:val="20"/>
              </w:rPr>
            </w:pPr>
          </w:p>
        </w:tc>
        <w:tc>
          <w:tcPr>
            <w:tcW w:w="510" w:type="dxa"/>
            <w:shd w:val="clear" w:color="auto" w:fill="auto"/>
          </w:tcPr>
          <w:p w14:paraId="525F98F3" w14:textId="77777777" w:rsidR="00A020DD" w:rsidRPr="00A020DD" w:rsidRDefault="00A020DD" w:rsidP="003B2A79">
            <w:pPr>
              <w:rPr>
                <w:rFonts w:ascii="Arial" w:hAnsi="Arial" w:cs="Arial"/>
                <w:sz w:val="20"/>
                <w:szCs w:val="20"/>
              </w:rPr>
            </w:pPr>
          </w:p>
        </w:tc>
      </w:tr>
      <w:tr w:rsidR="00A020DD" w:rsidRPr="00A020DD" w14:paraId="5C62A926" w14:textId="77777777" w:rsidTr="00590583">
        <w:tc>
          <w:tcPr>
            <w:tcW w:w="3849" w:type="dxa"/>
            <w:shd w:val="clear" w:color="auto" w:fill="auto"/>
          </w:tcPr>
          <w:p w14:paraId="5709D86C" w14:textId="6732BE4D" w:rsidR="00A020DD" w:rsidRPr="00A020DD" w:rsidRDefault="00A020DD" w:rsidP="003B2A79">
            <w:pPr>
              <w:rPr>
                <w:rFonts w:ascii="Arial" w:hAnsi="Arial" w:cs="Arial"/>
                <w:sz w:val="20"/>
                <w:szCs w:val="20"/>
              </w:rPr>
            </w:pPr>
            <w:r>
              <w:rPr>
                <w:rFonts w:ascii="Arial" w:hAnsi="Arial" w:cs="Arial"/>
                <w:sz w:val="20"/>
                <w:szCs w:val="20"/>
              </w:rPr>
              <w:t>1.1.4</w:t>
            </w:r>
          </w:p>
        </w:tc>
        <w:tc>
          <w:tcPr>
            <w:tcW w:w="510" w:type="dxa"/>
            <w:shd w:val="clear" w:color="auto" w:fill="auto"/>
          </w:tcPr>
          <w:p w14:paraId="2FC09994" w14:textId="77777777" w:rsidR="00A020DD" w:rsidRPr="00A020DD" w:rsidRDefault="00A020DD" w:rsidP="003B2A79">
            <w:pPr>
              <w:rPr>
                <w:rFonts w:ascii="Arial" w:hAnsi="Arial" w:cs="Arial"/>
                <w:sz w:val="20"/>
                <w:szCs w:val="20"/>
              </w:rPr>
            </w:pPr>
          </w:p>
        </w:tc>
        <w:tc>
          <w:tcPr>
            <w:tcW w:w="510" w:type="dxa"/>
            <w:shd w:val="clear" w:color="auto" w:fill="auto"/>
          </w:tcPr>
          <w:p w14:paraId="0AD07D4A" w14:textId="77777777" w:rsidR="00A020DD" w:rsidRPr="00A020DD" w:rsidRDefault="00A020DD" w:rsidP="003B2A79">
            <w:pPr>
              <w:rPr>
                <w:rFonts w:ascii="Arial" w:hAnsi="Arial" w:cs="Arial"/>
                <w:sz w:val="20"/>
                <w:szCs w:val="20"/>
              </w:rPr>
            </w:pPr>
          </w:p>
        </w:tc>
        <w:tc>
          <w:tcPr>
            <w:tcW w:w="510" w:type="dxa"/>
            <w:shd w:val="clear" w:color="auto" w:fill="auto"/>
          </w:tcPr>
          <w:p w14:paraId="7B632E0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6EA0B4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BBF6DF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9E9BDD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725EFA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56792D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1790C4A"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BD91F9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39EB4B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A885CF2" w14:textId="77777777" w:rsidR="00A020DD" w:rsidRPr="00A020DD" w:rsidRDefault="00A020DD" w:rsidP="003B2A79">
            <w:pPr>
              <w:rPr>
                <w:rFonts w:ascii="Arial" w:hAnsi="Arial" w:cs="Arial"/>
                <w:sz w:val="20"/>
                <w:szCs w:val="20"/>
              </w:rPr>
            </w:pPr>
          </w:p>
        </w:tc>
      </w:tr>
      <w:tr w:rsidR="00A020DD" w:rsidRPr="00A020DD" w14:paraId="7F8F2456" w14:textId="77777777" w:rsidTr="00590583">
        <w:tc>
          <w:tcPr>
            <w:tcW w:w="3849" w:type="dxa"/>
            <w:shd w:val="clear" w:color="auto" w:fill="auto"/>
          </w:tcPr>
          <w:p w14:paraId="042F18F7" w14:textId="10FE6FD8" w:rsidR="00A020DD" w:rsidRPr="00A020DD" w:rsidRDefault="00A020DD" w:rsidP="003B2A79">
            <w:pPr>
              <w:rPr>
                <w:rFonts w:ascii="Arial" w:hAnsi="Arial" w:cs="Arial"/>
                <w:sz w:val="20"/>
                <w:szCs w:val="20"/>
              </w:rPr>
            </w:pPr>
            <w:r>
              <w:rPr>
                <w:rFonts w:ascii="Arial" w:hAnsi="Arial" w:cs="Arial"/>
                <w:sz w:val="20"/>
                <w:szCs w:val="20"/>
              </w:rPr>
              <w:t>1.1.5</w:t>
            </w:r>
          </w:p>
        </w:tc>
        <w:tc>
          <w:tcPr>
            <w:tcW w:w="510" w:type="dxa"/>
            <w:shd w:val="clear" w:color="auto" w:fill="4F81BD" w:themeFill="accent1"/>
          </w:tcPr>
          <w:p w14:paraId="1DDD809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59AF7E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525F51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C397EA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BD999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8B9775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E25184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0205DEA"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4BFADD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87D67DA" w14:textId="77777777" w:rsidR="00A020DD" w:rsidRPr="00A020DD" w:rsidRDefault="00A020DD" w:rsidP="003B2A79">
            <w:pPr>
              <w:rPr>
                <w:rFonts w:ascii="Arial" w:hAnsi="Arial" w:cs="Arial"/>
                <w:sz w:val="20"/>
                <w:szCs w:val="20"/>
              </w:rPr>
            </w:pPr>
          </w:p>
        </w:tc>
        <w:tc>
          <w:tcPr>
            <w:tcW w:w="510" w:type="dxa"/>
            <w:shd w:val="clear" w:color="auto" w:fill="auto"/>
          </w:tcPr>
          <w:p w14:paraId="3E05E000" w14:textId="77777777" w:rsidR="00A020DD" w:rsidRPr="00A020DD" w:rsidRDefault="00A020DD" w:rsidP="003B2A79">
            <w:pPr>
              <w:rPr>
                <w:rFonts w:ascii="Arial" w:hAnsi="Arial" w:cs="Arial"/>
                <w:sz w:val="20"/>
                <w:szCs w:val="20"/>
              </w:rPr>
            </w:pPr>
          </w:p>
        </w:tc>
        <w:tc>
          <w:tcPr>
            <w:tcW w:w="510" w:type="dxa"/>
            <w:shd w:val="clear" w:color="auto" w:fill="auto"/>
          </w:tcPr>
          <w:p w14:paraId="026F369F" w14:textId="77777777" w:rsidR="00A020DD" w:rsidRPr="00A020DD" w:rsidRDefault="00A020DD" w:rsidP="003B2A79">
            <w:pPr>
              <w:rPr>
                <w:rFonts w:ascii="Arial" w:hAnsi="Arial" w:cs="Arial"/>
                <w:sz w:val="20"/>
                <w:szCs w:val="20"/>
              </w:rPr>
            </w:pPr>
          </w:p>
        </w:tc>
      </w:tr>
      <w:tr w:rsidR="00A020DD" w:rsidRPr="00A020DD" w14:paraId="28490843" w14:textId="77777777" w:rsidTr="00590583">
        <w:tc>
          <w:tcPr>
            <w:tcW w:w="3849" w:type="dxa"/>
            <w:shd w:val="clear" w:color="auto" w:fill="auto"/>
          </w:tcPr>
          <w:p w14:paraId="341E4414" w14:textId="31B3C576" w:rsidR="00A020DD" w:rsidRPr="00A020DD" w:rsidRDefault="00A020DD" w:rsidP="003B2A79">
            <w:pPr>
              <w:rPr>
                <w:rFonts w:ascii="Arial" w:hAnsi="Arial" w:cs="Arial"/>
                <w:sz w:val="20"/>
                <w:szCs w:val="20"/>
              </w:rPr>
            </w:pPr>
            <w:r>
              <w:rPr>
                <w:rFonts w:ascii="Arial" w:hAnsi="Arial" w:cs="Arial"/>
                <w:sz w:val="20"/>
                <w:szCs w:val="20"/>
              </w:rPr>
              <w:t>1.1.6</w:t>
            </w:r>
          </w:p>
        </w:tc>
        <w:tc>
          <w:tcPr>
            <w:tcW w:w="510" w:type="dxa"/>
            <w:shd w:val="clear" w:color="auto" w:fill="auto"/>
          </w:tcPr>
          <w:p w14:paraId="08268BF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9D4F86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A4B11B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CF3621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006C03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E087F6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70C7D9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539F3C6"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B49D36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A4147BA" w14:textId="77777777" w:rsidR="00A020DD" w:rsidRPr="00A020DD" w:rsidRDefault="00A020DD" w:rsidP="003B2A79">
            <w:pPr>
              <w:rPr>
                <w:rFonts w:ascii="Arial" w:hAnsi="Arial" w:cs="Arial"/>
                <w:sz w:val="20"/>
                <w:szCs w:val="20"/>
              </w:rPr>
            </w:pPr>
          </w:p>
        </w:tc>
        <w:tc>
          <w:tcPr>
            <w:tcW w:w="510" w:type="dxa"/>
            <w:shd w:val="clear" w:color="auto" w:fill="auto"/>
          </w:tcPr>
          <w:p w14:paraId="156994E5" w14:textId="77777777" w:rsidR="00A020DD" w:rsidRPr="00A020DD" w:rsidRDefault="00A020DD" w:rsidP="003B2A79">
            <w:pPr>
              <w:rPr>
                <w:rFonts w:ascii="Arial" w:hAnsi="Arial" w:cs="Arial"/>
                <w:sz w:val="20"/>
                <w:szCs w:val="20"/>
              </w:rPr>
            </w:pPr>
          </w:p>
        </w:tc>
        <w:tc>
          <w:tcPr>
            <w:tcW w:w="510" w:type="dxa"/>
            <w:shd w:val="clear" w:color="auto" w:fill="auto"/>
          </w:tcPr>
          <w:p w14:paraId="0E81E55E" w14:textId="77777777" w:rsidR="00A020DD" w:rsidRPr="00A020DD" w:rsidRDefault="00A020DD" w:rsidP="003B2A79">
            <w:pPr>
              <w:rPr>
                <w:rFonts w:ascii="Arial" w:hAnsi="Arial" w:cs="Arial"/>
                <w:sz w:val="20"/>
                <w:szCs w:val="20"/>
              </w:rPr>
            </w:pPr>
          </w:p>
        </w:tc>
      </w:tr>
      <w:tr w:rsidR="00033902" w:rsidRPr="00A020DD" w14:paraId="3A92C67B" w14:textId="77777777" w:rsidTr="00033902">
        <w:tc>
          <w:tcPr>
            <w:tcW w:w="3849" w:type="dxa"/>
            <w:shd w:val="clear" w:color="auto" w:fill="C6D9F1" w:themeFill="text2" w:themeFillTint="33"/>
          </w:tcPr>
          <w:p w14:paraId="4E9D7055" w14:textId="5D3ADB28" w:rsidR="00A020DD" w:rsidRPr="00A020DD" w:rsidRDefault="00A020DD" w:rsidP="003B2A79">
            <w:pPr>
              <w:rPr>
                <w:rFonts w:ascii="Arial" w:hAnsi="Arial" w:cs="Arial"/>
                <w:sz w:val="20"/>
                <w:szCs w:val="20"/>
              </w:rPr>
            </w:pPr>
            <w:r>
              <w:rPr>
                <w:rFonts w:ascii="Arial" w:hAnsi="Arial" w:cs="Arial"/>
                <w:sz w:val="20"/>
                <w:szCs w:val="20"/>
              </w:rPr>
              <w:t>Outcome 2.1</w:t>
            </w:r>
          </w:p>
        </w:tc>
        <w:tc>
          <w:tcPr>
            <w:tcW w:w="510" w:type="dxa"/>
            <w:shd w:val="clear" w:color="auto" w:fill="DBE5F1" w:themeFill="accent1" w:themeFillTint="33"/>
          </w:tcPr>
          <w:p w14:paraId="08EB5DF3"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87FEA6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E512572"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3A167C0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0BA1DF75"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C065216"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987F3E0"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FA3C911"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9657234"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3DB3DC9"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CDE1C77"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FF6CFE7" w14:textId="77777777" w:rsidR="00A020DD" w:rsidRPr="00A020DD" w:rsidRDefault="00A020DD" w:rsidP="003B2A79">
            <w:pPr>
              <w:rPr>
                <w:rFonts w:ascii="Arial" w:hAnsi="Arial" w:cs="Arial"/>
                <w:sz w:val="20"/>
                <w:szCs w:val="20"/>
              </w:rPr>
            </w:pPr>
          </w:p>
        </w:tc>
      </w:tr>
      <w:tr w:rsidR="00A020DD" w:rsidRPr="00A020DD" w14:paraId="00E930E5" w14:textId="77777777" w:rsidTr="00590583">
        <w:tc>
          <w:tcPr>
            <w:tcW w:w="3849" w:type="dxa"/>
            <w:shd w:val="clear" w:color="auto" w:fill="auto"/>
          </w:tcPr>
          <w:p w14:paraId="5B83AE69" w14:textId="332C815F" w:rsidR="00A020DD" w:rsidRPr="00A020DD" w:rsidRDefault="00A020DD" w:rsidP="003B2A79">
            <w:pPr>
              <w:rPr>
                <w:rFonts w:ascii="Arial" w:hAnsi="Arial" w:cs="Arial"/>
                <w:sz w:val="20"/>
                <w:szCs w:val="20"/>
              </w:rPr>
            </w:pPr>
            <w:r>
              <w:rPr>
                <w:rFonts w:ascii="Arial" w:hAnsi="Arial" w:cs="Arial"/>
                <w:sz w:val="20"/>
                <w:szCs w:val="20"/>
              </w:rPr>
              <w:t>2.1.1</w:t>
            </w:r>
          </w:p>
        </w:tc>
        <w:tc>
          <w:tcPr>
            <w:tcW w:w="510" w:type="dxa"/>
            <w:shd w:val="clear" w:color="auto" w:fill="auto"/>
          </w:tcPr>
          <w:p w14:paraId="65C6CB4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672756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00E08B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57145B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58BA91D" w14:textId="77777777" w:rsidR="00A020DD" w:rsidRPr="00A020DD" w:rsidRDefault="00A020DD" w:rsidP="003B2A79">
            <w:pPr>
              <w:rPr>
                <w:rFonts w:ascii="Arial" w:hAnsi="Arial" w:cs="Arial"/>
                <w:sz w:val="20"/>
                <w:szCs w:val="20"/>
              </w:rPr>
            </w:pPr>
          </w:p>
        </w:tc>
        <w:tc>
          <w:tcPr>
            <w:tcW w:w="510" w:type="dxa"/>
            <w:shd w:val="clear" w:color="auto" w:fill="auto"/>
          </w:tcPr>
          <w:p w14:paraId="29E3834C" w14:textId="77777777" w:rsidR="00A020DD" w:rsidRPr="00A020DD" w:rsidRDefault="00A020DD" w:rsidP="003B2A79">
            <w:pPr>
              <w:rPr>
                <w:rFonts w:ascii="Arial" w:hAnsi="Arial" w:cs="Arial"/>
                <w:sz w:val="20"/>
                <w:szCs w:val="20"/>
              </w:rPr>
            </w:pPr>
          </w:p>
        </w:tc>
        <w:tc>
          <w:tcPr>
            <w:tcW w:w="510" w:type="dxa"/>
            <w:shd w:val="clear" w:color="auto" w:fill="auto"/>
          </w:tcPr>
          <w:p w14:paraId="1830B235" w14:textId="77777777" w:rsidR="00A020DD" w:rsidRPr="00A020DD" w:rsidRDefault="00A020DD" w:rsidP="003B2A79">
            <w:pPr>
              <w:rPr>
                <w:rFonts w:ascii="Arial" w:hAnsi="Arial" w:cs="Arial"/>
                <w:sz w:val="20"/>
                <w:szCs w:val="20"/>
              </w:rPr>
            </w:pPr>
          </w:p>
        </w:tc>
        <w:tc>
          <w:tcPr>
            <w:tcW w:w="510" w:type="dxa"/>
            <w:shd w:val="clear" w:color="auto" w:fill="auto"/>
          </w:tcPr>
          <w:p w14:paraId="1F316C8E" w14:textId="77777777" w:rsidR="00A020DD" w:rsidRPr="00A020DD" w:rsidRDefault="00A020DD" w:rsidP="003B2A79">
            <w:pPr>
              <w:rPr>
                <w:rFonts w:ascii="Arial" w:hAnsi="Arial" w:cs="Arial"/>
                <w:sz w:val="20"/>
                <w:szCs w:val="20"/>
              </w:rPr>
            </w:pPr>
          </w:p>
        </w:tc>
        <w:tc>
          <w:tcPr>
            <w:tcW w:w="510" w:type="dxa"/>
            <w:shd w:val="clear" w:color="auto" w:fill="auto"/>
          </w:tcPr>
          <w:p w14:paraId="461E3A22" w14:textId="77777777" w:rsidR="00A020DD" w:rsidRPr="00A020DD" w:rsidRDefault="00A020DD" w:rsidP="003B2A79">
            <w:pPr>
              <w:rPr>
                <w:rFonts w:ascii="Arial" w:hAnsi="Arial" w:cs="Arial"/>
                <w:sz w:val="20"/>
                <w:szCs w:val="20"/>
              </w:rPr>
            </w:pPr>
          </w:p>
        </w:tc>
        <w:tc>
          <w:tcPr>
            <w:tcW w:w="510" w:type="dxa"/>
            <w:shd w:val="clear" w:color="auto" w:fill="auto"/>
          </w:tcPr>
          <w:p w14:paraId="10A90D2F" w14:textId="77777777" w:rsidR="00A020DD" w:rsidRPr="00A020DD" w:rsidRDefault="00A020DD" w:rsidP="003B2A79">
            <w:pPr>
              <w:rPr>
                <w:rFonts w:ascii="Arial" w:hAnsi="Arial" w:cs="Arial"/>
                <w:sz w:val="20"/>
                <w:szCs w:val="20"/>
              </w:rPr>
            </w:pPr>
          </w:p>
        </w:tc>
        <w:tc>
          <w:tcPr>
            <w:tcW w:w="510" w:type="dxa"/>
            <w:shd w:val="clear" w:color="auto" w:fill="auto"/>
          </w:tcPr>
          <w:p w14:paraId="406B8DF4" w14:textId="77777777" w:rsidR="00A020DD" w:rsidRPr="00A020DD" w:rsidRDefault="00A020DD" w:rsidP="003B2A79">
            <w:pPr>
              <w:rPr>
                <w:rFonts w:ascii="Arial" w:hAnsi="Arial" w:cs="Arial"/>
                <w:sz w:val="20"/>
                <w:szCs w:val="20"/>
              </w:rPr>
            </w:pPr>
          </w:p>
        </w:tc>
        <w:tc>
          <w:tcPr>
            <w:tcW w:w="510" w:type="dxa"/>
            <w:shd w:val="clear" w:color="auto" w:fill="auto"/>
          </w:tcPr>
          <w:p w14:paraId="7931A739" w14:textId="77777777" w:rsidR="00A020DD" w:rsidRPr="00A020DD" w:rsidRDefault="00A020DD" w:rsidP="003B2A79">
            <w:pPr>
              <w:rPr>
                <w:rFonts w:ascii="Arial" w:hAnsi="Arial" w:cs="Arial"/>
                <w:sz w:val="20"/>
                <w:szCs w:val="20"/>
              </w:rPr>
            </w:pPr>
          </w:p>
        </w:tc>
      </w:tr>
      <w:tr w:rsidR="00A020DD" w:rsidRPr="00A020DD" w14:paraId="0505CEC5" w14:textId="77777777" w:rsidTr="00590583">
        <w:tc>
          <w:tcPr>
            <w:tcW w:w="3849" w:type="dxa"/>
            <w:shd w:val="clear" w:color="auto" w:fill="auto"/>
          </w:tcPr>
          <w:p w14:paraId="0EBCC975" w14:textId="1FDBED57" w:rsidR="00A020DD" w:rsidRPr="00A020DD" w:rsidRDefault="00A020DD" w:rsidP="003B2A79">
            <w:pPr>
              <w:rPr>
                <w:rFonts w:ascii="Arial" w:hAnsi="Arial" w:cs="Arial"/>
                <w:sz w:val="20"/>
                <w:szCs w:val="20"/>
              </w:rPr>
            </w:pPr>
            <w:r>
              <w:rPr>
                <w:rFonts w:ascii="Arial" w:hAnsi="Arial" w:cs="Arial"/>
                <w:sz w:val="20"/>
                <w:szCs w:val="20"/>
              </w:rPr>
              <w:t>2.1.2</w:t>
            </w:r>
          </w:p>
        </w:tc>
        <w:tc>
          <w:tcPr>
            <w:tcW w:w="510" w:type="dxa"/>
            <w:shd w:val="clear" w:color="auto" w:fill="auto"/>
          </w:tcPr>
          <w:p w14:paraId="7B893A9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A9A59D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E75B85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52CD72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464025" w14:textId="77777777" w:rsidR="00A020DD" w:rsidRPr="00A020DD" w:rsidRDefault="00A020DD" w:rsidP="003B2A79">
            <w:pPr>
              <w:rPr>
                <w:rFonts w:ascii="Arial" w:hAnsi="Arial" w:cs="Arial"/>
                <w:sz w:val="20"/>
                <w:szCs w:val="20"/>
              </w:rPr>
            </w:pPr>
          </w:p>
        </w:tc>
        <w:tc>
          <w:tcPr>
            <w:tcW w:w="510" w:type="dxa"/>
            <w:shd w:val="clear" w:color="auto" w:fill="auto"/>
          </w:tcPr>
          <w:p w14:paraId="66178A87" w14:textId="77777777" w:rsidR="00A020DD" w:rsidRPr="00A020DD" w:rsidRDefault="00A020DD" w:rsidP="003B2A79">
            <w:pPr>
              <w:rPr>
                <w:rFonts w:ascii="Arial" w:hAnsi="Arial" w:cs="Arial"/>
                <w:sz w:val="20"/>
                <w:szCs w:val="20"/>
              </w:rPr>
            </w:pPr>
          </w:p>
        </w:tc>
        <w:tc>
          <w:tcPr>
            <w:tcW w:w="510" w:type="dxa"/>
            <w:shd w:val="clear" w:color="auto" w:fill="auto"/>
          </w:tcPr>
          <w:p w14:paraId="302A5B00" w14:textId="77777777" w:rsidR="00A020DD" w:rsidRPr="00A020DD" w:rsidRDefault="00A020DD" w:rsidP="003B2A79">
            <w:pPr>
              <w:rPr>
                <w:rFonts w:ascii="Arial" w:hAnsi="Arial" w:cs="Arial"/>
                <w:sz w:val="20"/>
                <w:szCs w:val="20"/>
              </w:rPr>
            </w:pPr>
          </w:p>
        </w:tc>
        <w:tc>
          <w:tcPr>
            <w:tcW w:w="510" w:type="dxa"/>
            <w:shd w:val="clear" w:color="auto" w:fill="auto"/>
          </w:tcPr>
          <w:p w14:paraId="63F1CF70" w14:textId="77777777" w:rsidR="00A020DD" w:rsidRPr="00A020DD" w:rsidRDefault="00A020DD" w:rsidP="003B2A79">
            <w:pPr>
              <w:rPr>
                <w:rFonts w:ascii="Arial" w:hAnsi="Arial" w:cs="Arial"/>
                <w:sz w:val="20"/>
                <w:szCs w:val="20"/>
              </w:rPr>
            </w:pPr>
          </w:p>
        </w:tc>
        <w:tc>
          <w:tcPr>
            <w:tcW w:w="510" w:type="dxa"/>
            <w:shd w:val="clear" w:color="auto" w:fill="auto"/>
          </w:tcPr>
          <w:p w14:paraId="4EAFDD9E" w14:textId="77777777" w:rsidR="00A020DD" w:rsidRPr="00A020DD" w:rsidRDefault="00A020DD" w:rsidP="003B2A79">
            <w:pPr>
              <w:rPr>
                <w:rFonts w:ascii="Arial" w:hAnsi="Arial" w:cs="Arial"/>
                <w:sz w:val="20"/>
                <w:szCs w:val="20"/>
              </w:rPr>
            </w:pPr>
          </w:p>
        </w:tc>
        <w:tc>
          <w:tcPr>
            <w:tcW w:w="510" w:type="dxa"/>
            <w:shd w:val="clear" w:color="auto" w:fill="auto"/>
          </w:tcPr>
          <w:p w14:paraId="4BD5DFBF" w14:textId="77777777" w:rsidR="00A020DD" w:rsidRPr="00A020DD" w:rsidRDefault="00A020DD" w:rsidP="003B2A79">
            <w:pPr>
              <w:rPr>
                <w:rFonts w:ascii="Arial" w:hAnsi="Arial" w:cs="Arial"/>
                <w:sz w:val="20"/>
                <w:szCs w:val="20"/>
              </w:rPr>
            </w:pPr>
          </w:p>
        </w:tc>
        <w:tc>
          <w:tcPr>
            <w:tcW w:w="510" w:type="dxa"/>
            <w:shd w:val="clear" w:color="auto" w:fill="auto"/>
          </w:tcPr>
          <w:p w14:paraId="66F58B0F" w14:textId="77777777" w:rsidR="00A020DD" w:rsidRPr="00A020DD" w:rsidRDefault="00A020DD" w:rsidP="003B2A79">
            <w:pPr>
              <w:rPr>
                <w:rFonts w:ascii="Arial" w:hAnsi="Arial" w:cs="Arial"/>
                <w:sz w:val="20"/>
                <w:szCs w:val="20"/>
              </w:rPr>
            </w:pPr>
          </w:p>
        </w:tc>
        <w:tc>
          <w:tcPr>
            <w:tcW w:w="510" w:type="dxa"/>
            <w:shd w:val="clear" w:color="auto" w:fill="auto"/>
          </w:tcPr>
          <w:p w14:paraId="74E4B522" w14:textId="77777777" w:rsidR="00A020DD" w:rsidRPr="00A020DD" w:rsidRDefault="00A020DD" w:rsidP="003B2A79">
            <w:pPr>
              <w:rPr>
                <w:rFonts w:ascii="Arial" w:hAnsi="Arial" w:cs="Arial"/>
                <w:sz w:val="20"/>
                <w:szCs w:val="20"/>
              </w:rPr>
            </w:pPr>
          </w:p>
        </w:tc>
      </w:tr>
      <w:tr w:rsidR="00A020DD" w:rsidRPr="00A020DD" w14:paraId="4567A186" w14:textId="77777777" w:rsidTr="00590583">
        <w:tc>
          <w:tcPr>
            <w:tcW w:w="3849" w:type="dxa"/>
            <w:shd w:val="clear" w:color="auto" w:fill="auto"/>
          </w:tcPr>
          <w:p w14:paraId="474D07D8" w14:textId="097AD004" w:rsidR="00A020DD" w:rsidRPr="00A020DD" w:rsidRDefault="00A020DD" w:rsidP="003B2A79">
            <w:pPr>
              <w:rPr>
                <w:rFonts w:ascii="Arial" w:hAnsi="Arial" w:cs="Arial"/>
                <w:sz w:val="20"/>
                <w:szCs w:val="20"/>
              </w:rPr>
            </w:pPr>
            <w:r>
              <w:rPr>
                <w:rFonts w:ascii="Arial" w:hAnsi="Arial" w:cs="Arial"/>
                <w:sz w:val="20"/>
                <w:szCs w:val="20"/>
              </w:rPr>
              <w:t>2.1.3</w:t>
            </w:r>
          </w:p>
        </w:tc>
        <w:tc>
          <w:tcPr>
            <w:tcW w:w="510" w:type="dxa"/>
            <w:shd w:val="clear" w:color="auto" w:fill="auto"/>
          </w:tcPr>
          <w:p w14:paraId="7132CBF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4C8F05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BBA345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177DB6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E28F5E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6F7A7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3B8DF66"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65F153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8BC90B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508210E" w14:textId="77777777" w:rsidR="00A020DD" w:rsidRPr="00A020DD" w:rsidRDefault="00A020DD" w:rsidP="003B2A79">
            <w:pPr>
              <w:rPr>
                <w:rFonts w:ascii="Arial" w:hAnsi="Arial" w:cs="Arial"/>
                <w:sz w:val="20"/>
                <w:szCs w:val="20"/>
              </w:rPr>
            </w:pPr>
          </w:p>
        </w:tc>
        <w:tc>
          <w:tcPr>
            <w:tcW w:w="510" w:type="dxa"/>
            <w:shd w:val="clear" w:color="auto" w:fill="auto"/>
          </w:tcPr>
          <w:p w14:paraId="53E90401" w14:textId="77777777" w:rsidR="00A020DD" w:rsidRPr="00A020DD" w:rsidRDefault="00A020DD" w:rsidP="003B2A79">
            <w:pPr>
              <w:rPr>
                <w:rFonts w:ascii="Arial" w:hAnsi="Arial" w:cs="Arial"/>
                <w:sz w:val="20"/>
                <w:szCs w:val="20"/>
              </w:rPr>
            </w:pPr>
          </w:p>
        </w:tc>
        <w:tc>
          <w:tcPr>
            <w:tcW w:w="510" w:type="dxa"/>
            <w:shd w:val="clear" w:color="auto" w:fill="auto"/>
          </w:tcPr>
          <w:p w14:paraId="2D4B8630" w14:textId="77777777" w:rsidR="00A020DD" w:rsidRPr="00A020DD" w:rsidRDefault="00A020DD" w:rsidP="003B2A79">
            <w:pPr>
              <w:rPr>
                <w:rFonts w:ascii="Arial" w:hAnsi="Arial" w:cs="Arial"/>
                <w:sz w:val="20"/>
                <w:szCs w:val="20"/>
              </w:rPr>
            </w:pPr>
          </w:p>
        </w:tc>
      </w:tr>
      <w:tr w:rsidR="00A020DD" w:rsidRPr="00A020DD" w14:paraId="27187190" w14:textId="77777777" w:rsidTr="00590583">
        <w:tc>
          <w:tcPr>
            <w:tcW w:w="3849" w:type="dxa"/>
            <w:shd w:val="clear" w:color="auto" w:fill="auto"/>
          </w:tcPr>
          <w:p w14:paraId="0EAE72D1" w14:textId="293CBFBE" w:rsidR="00A020DD" w:rsidRPr="00A020DD" w:rsidRDefault="00A020DD" w:rsidP="003B2A79">
            <w:pPr>
              <w:rPr>
                <w:rFonts w:ascii="Arial" w:hAnsi="Arial" w:cs="Arial"/>
                <w:sz w:val="20"/>
                <w:szCs w:val="20"/>
              </w:rPr>
            </w:pPr>
            <w:r>
              <w:rPr>
                <w:rFonts w:ascii="Arial" w:hAnsi="Arial" w:cs="Arial"/>
                <w:sz w:val="20"/>
                <w:szCs w:val="20"/>
              </w:rPr>
              <w:t>2.1.4</w:t>
            </w:r>
          </w:p>
        </w:tc>
        <w:tc>
          <w:tcPr>
            <w:tcW w:w="510" w:type="dxa"/>
            <w:shd w:val="clear" w:color="auto" w:fill="auto"/>
          </w:tcPr>
          <w:p w14:paraId="557773AC" w14:textId="77777777" w:rsidR="00A020DD" w:rsidRPr="00A020DD" w:rsidRDefault="00A020DD" w:rsidP="003B2A79">
            <w:pPr>
              <w:rPr>
                <w:rFonts w:ascii="Arial" w:hAnsi="Arial" w:cs="Arial"/>
                <w:sz w:val="20"/>
                <w:szCs w:val="20"/>
              </w:rPr>
            </w:pPr>
          </w:p>
        </w:tc>
        <w:tc>
          <w:tcPr>
            <w:tcW w:w="510" w:type="dxa"/>
            <w:shd w:val="clear" w:color="auto" w:fill="auto"/>
          </w:tcPr>
          <w:p w14:paraId="629D6CB7" w14:textId="77777777" w:rsidR="00A020DD" w:rsidRPr="00A020DD" w:rsidRDefault="00A020DD" w:rsidP="003B2A79">
            <w:pPr>
              <w:rPr>
                <w:rFonts w:ascii="Arial" w:hAnsi="Arial" w:cs="Arial"/>
                <w:sz w:val="20"/>
                <w:szCs w:val="20"/>
              </w:rPr>
            </w:pPr>
          </w:p>
        </w:tc>
        <w:tc>
          <w:tcPr>
            <w:tcW w:w="510" w:type="dxa"/>
            <w:shd w:val="clear" w:color="auto" w:fill="auto"/>
          </w:tcPr>
          <w:p w14:paraId="4C60A38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26DBC2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6D8A6D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084A10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B22621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11A9A7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A4E6C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53548F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83BFC5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04BCD86" w14:textId="77777777" w:rsidR="00A020DD" w:rsidRPr="00A020DD" w:rsidRDefault="00A020DD" w:rsidP="003B2A79">
            <w:pPr>
              <w:rPr>
                <w:rFonts w:ascii="Arial" w:hAnsi="Arial" w:cs="Arial"/>
                <w:sz w:val="20"/>
                <w:szCs w:val="20"/>
              </w:rPr>
            </w:pPr>
          </w:p>
        </w:tc>
      </w:tr>
      <w:tr w:rsidR="00A020DD" w:rsidRPr="00A020DD" w14:paraId="4D80DC82" w14:textId="77777777" w:rsidTr="00590583">
        <w:tc>
          <w:tcPr>
            <w:tcW w:w="3849" w:type="dxa"/>
            <w:shd w:val="clear" w:color="auto" w:fill="auto"/>
          </w:tcPr>
          <w:p w14:paraId="78EB7FDF" w14:textId="6C5FD939" w:rsidR="00A020DD" w:rsidRPr="00A020DD" w:rsidRDefault="00A020DD" w:rsidP="003B2A79">
            <w:pPr>
              <w:rPr>
                <w:rFonts w:ascii="Arial" w:hAnsi="Arial" w:cs="Arial"/>
                <w:sz w:val="20"/>
                <w:szCs w:val="20"/>
              </w:rPr>
            </w:pPr>
            <w:r>
              <w:rPr>
                <w:rFonts w:ascii="Arial" w:hAnsi="Arial" w:cs="Arial"/>
                <w:sz w:val="20"/>
                <w:szCs w:val="20"/>
              </w:rPr>
              <w:t>2.1.5</w:t>
            </w:r>
          </w:p>
        </w:tc>
        <w:tc>
          <w:tcPr>
            <w:tcW w:w="510" w:type="dxa"/>
            <w:shd w:val="clear" w:color="auto" w:fill="auto"/>
          </w:tcPr>
          <w:p w14:paraId="7D9586CB" w14:textId="77777777" w:rsidR="00A020DD" w:rsidRPr="00A020DD" w:rsidRDefault="00A020DD" w:rsidP="003B2A79">
            <w:pPr>
              <w:rPr>
                <w:rFonts w:ascii="Arial" w:hAnsi="Arial" w:cs="Arial"/>
                <w:sz w:val="20"/>
                <w:szCs w:val="20"/>
              </w:rPr>
            </w:pPr>
          </w:p>
        </w:tc>
        <w:tc>
          <w:tcPr>
            <w:tcW w:w="510" w:type="dxa"/>
            <w:shd w:val="clear" w:color="auto" w:fill="auto"/>
          </w:tcPr>
          <w:p w14:paraId="6C611274" w14:textId="77777777" w:rsidR="00A020DD" w:rsidRPr="00A020DD" w:rsidRDefault="00A020DD" w:rsidP="003B2A79">
            <w:pPr>
              <w:rPr>
                <w:rFonts w:ascii="Arial" w:hAnsi="Arial" w:cs="Arial"/>
                <w:sz w:val="20"/>
                <w:szCs w:val="20"/>
              </w:rPr>
            </w:pPr>
          </w:p>
        </w:tc>
        <w:tc>
          <w:tcPr>
            <w:tcW w:w="510" w:type="dxa"/>
            <w:shd w:val="clear" w:color="auto" w:fill="auto"/>
          </w:tcPr>
          <w:p w14:paraId="630DDDF4" w14:textId="77777777" w:rsidR="00A020DD" w:rsidRPr="00A020DD" w:rsidRDefault="00A020DD" w:rsidP="003B2A79">
            <w:pPr>
              <w:rPr>
                <w:rFonts w:ascii="Arial" w:hAnsi="Arial" w:cs="Arial"/>
                <w:sz w:val="20"/>
                <w:szCs w:val="20"/>
              </w:rPr>
            </w:pPr>
          </w:p>
        </w:tc>
        <w:tc>
          <w:tcPr>
            <w:tcW w:w="510" w:type="dxa"/>
            <w:shd w:val="clear" w:color="auto" w:fill="auto"/>
          </w:tcPr>
          <w:p w14:paraId="2608D68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C1B8AD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7A9DC4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A7473E6"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08F0BCF" w14:textId="77777777" w:rsidR="00A020DD" w:rsidRPr="00A020DD" w:rsidRDefault="00A020DD" w:rsidP="003B2A79">
            <w:pPr>
              <w:rPr>
                <w:rFonts w:ascii="Arial" w:hAnsi="Arial" w:cs="Arial"/>
                <w:sz w:val="20"/>
                <w:szCs w:val="20"/>
              </w:rPr>
            </w:pPr>
          </w:p>
        </w:tc>
        <w:tc>
          <w:tcPr>
            <w:tcW w:w="510" w:type="dxa"/>
            <w:shd w:val="clear" w:color="auto" w:fill="auto"/>
          </w:tcPr>
          <w:p w14:paraId="0AC4C218" w14:textId="77777777" w:rsidR="00A020DD" w:rsidRPr="00A020DD" w:rsidRDefault="00A020DD" w:rsidP="003B2A79">
            <w:pPr>
              <w:rPr>
                <w:rFonts w:ascii="Arial" w:hAnsi="Arial" w:cs="Arial"/>
                <w:sz w:val="20"/>
                <w:szCs w:val="20"/>
              </w:rPr>
            </w:pPr>
          </w:p>
        </w:tc>
        <w:tc>
          <w:tcPr>
            <w:tcW w:w="510" w:type="dxa"/>
            <w:shd w:val="clear" w:color="auto" w:fill="auto"/>
          </w:tcPr>
          <w:p w14:paraId="3956C78C" w14:textId="77777777" w:rsidR="00A020DD" w:rsidRPr="00A020DD" w:rsidRDefault="00A020DD" w:rsidP="003B2A79">
            <w:pPr>
              <w:rPr>
                <w:rFonts w:ascii="Arial" w:hAnsi="Arial" w:cs="Arial"/>
                <w:sz w:val="20"/>
                <w:szCs w:val="20"/>
              </w:rPr>
            </w:pPr>
          </w:p>
        </w:tc>
        <w:tc>
          <w:tcPr>
            <w:tcW w:w="510" w:type="dxa"/>
            <w:shd w:val="clear" w:color="auto" w:fill="auto"/>
          </w:tcPr>
          <w:p w14:paraId="51320702" w14:textId="77777777" w:rsidR="00A020DD" w:rsidRPr="00A020DD" w:rsidRDefault="00A020DD" w:rsidP="003B2A79">
            <w:pPr>
              <w:rPr>
                <w:rFonts w:ascii="Arial" w:hAnsi="Arial" w:cs="Arial"/>
                <w:sz w:val="20"/>
                <w:szCs w:val="20"/>
              </w:rPr>
            </w:pPr>
          </w:p>
        </w:tc>
        <w:tc>
          <w:tcPr>
            <w:tcW w:w="510" w:type="dxa"/>
            <w:shd w:val="clear" w:color="auto" w:fill="auto"/>
          </w:tcPr>
          <w:p w14:paraId="0743C247" w14:textId="77777777" w:rsidR="00A020DD" w:rsidRPr="00A020DD" w:rsidRDefault="00A020DD" w:rsidP="003B2A79">
            <w:pPr>
              <w:rPr>
                <w:rFonts w:ascii="Arial" w:hAnsi="Arial" w:cs="Arial"/>
                <w:sz w:val="20"/>
                <w:szCs w:val="20"/>
              </w:rPr>
            </w:pPr>
          </w:p>
        </w:tc>
      </w:tr>
      <w:tr w:rsidR="00033902" w:rsidRPr="00A020DD" w14:paraId="0A9D818B" w14:textId="77777777" w:rsidTr="00033902">
        <w:trPr>
          <w:trHeight w:val="125"/>
        </w:trPr>
        <w:tc>
          <w:tcPr>
            <w:tcW w:w="3849" w:type="dxa"/>
            <w:shd w:val="clear" w:color="auto" w:fill="C6D9F1" w:themeFill="text2" w:themeFillTint="33"/>
          </w:tcPr>
          <w:p w14:paraId="763A4BD0" w14:textId="084C57F0" w:rsidR="00A020DD" w:rsidRPr="00A020DD" w:rsidRDefault="00A020DD" w:rsidP="003B2A79">
            <w:pPr>
              <w:rPr>
                <w:rFonts w:ascii="Arial" w:hAnsi="Arial" w:cs="Arial"/>
                <w:sz w:val="20"/>
                <w:szCs w:val="20"/>
              </w:rPr>
            </w:pPr>
            <w:r>
              <w:rPr>
                <w:rFonts w:ascii="Arial" w:hAnsi="Arial" w:cs="Arial"/>
                <w:sz w:val="20"/>
                <w:szCs w:val="20"/>
              </w:rPr>
              <w:t>Outcome 3.1</w:t>
            </w:r>
          </w:p>
        </w:tc>
        <w:tc>
          <w:tcPr>
            <w:tcW w:w="510" w:type="dxa"/>
            <w:shd w:val="clear" w:color="auto" w:fill="DBE5F1" w:themeFill="accent1" w:themeFillTint="33"/>
          </w:tcPr>
          <w:p w14:paraId="357B62F9"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990C066"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2131F002"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3D1463C"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E80268A"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553658E"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B6BE83B"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5B8EBCA"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23A5B61"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3D07E84"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3092658C"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B4E6C4B" w14:textId="77777777" w:rsidR="00A020DD" w:rsidRPr="00A020DD" w:rsidRDefault="00A020DD" w:rsidP="003B2A79">
            <w:pPr>
              <w:rPr>
                <w:rFonts w:ascii="Arial" w:hAnsi="Arial" w:cs="Arial"/>
                <w:sz w:val="20"/>
                <w:szCs w:val="20"/>
              </w:rPr>
            </w:pPr>
          </w:p>
        </w:tc>
      </w:tr>
      <w:tr w:rsidR="00A020DD" w:rsidRPr="00A020DD" w14:paraId="0B65EA73" w14:textId="77777777" w:rsidTr="00590583">
        <w:tc>
          <w:tcPr>
            <w:tcW w:w="3849" w:type="dxa"/>
            <w:shd w:val="clear" w:color="auto" w:fill="auto"/>
          </w:tcPr>
          <w:p w14:paraId="2A59CE8C" w14:textId="6B920113" w:rsidR="00A020DD" w:rsidRPr="00A020DD" w:rsidRDefault="00A020DD" w:rsidP="003B2A79">
            <w:pPr>
              <w:rPr>
                <w:rFonts w:ascii="Arial" w:hAnsi="Arial" w:cs="Arial"/>
                <w:sz w:val="20"/>
                <w:szCs w:val="20"/>
              </w:rPr>
            </w:pPr>
            <w:r>
              <w:rPr>
                <w:rFonts w:ascii="Arial" w:hAnsi="Arial" w:cs="Arial"/>
                <w:sz w:val="20"/>
                <w:szCs w:val="20"/>
              </w:rPr>
              <w:t>3.1.1</w:t>
            </w:r>
          </w:p>
        </w:tc>
        <w:tc>
          <w:tcPr>
            <w:tcW w:w="510" w:type="dxa"/>
            <w:shd w:val="clear" w:color="auto" w:fill="auto"/>
          </w:tcPr>
          <w:p w14:paraId="52558FE0" w14:textId="77777777" w:rsidR="00A020DD" w:rsidRPr="00A020DD" w:rsidRDefault="00A020DD" w:rsidP="003B2A79">
            <w:pPr>
              <w:rPr>
                <w:rFonts w:ascii="Arial" w:hAnsi="Arial" w:cs="Arial"/>
                <w:sz w:val="20"/>
                <w:szCs w:val="20"/>
              </w:rPr>
            </w:pPr>
          </w:p>
        </w:tc>
        <w:tc>
          <w:tcPr>
            <w:tcW w:w="510" w:type="dxa"/>
            <w:shd w:val="clear" w:color="auto" w:fill="auto"/>
          </w:tcPr>
          <w:p w14:paraId="377D5500" w14:textId="77777777" w:rsidR="00A020DD" w:rsidRPr="00A020DD" w:rsidRDefault="00A020DD" w:rsidP="003B2A79">
            <w:pPr>
              <w:rPr>
                <w:rFonts w:ascii="Arial" w:hAnsi="Arial" w:cs="Arial"/>
                <w:sz w:val="20"/>
                <w:szCs w:val="20"/>
              </w:rPr>
            </w:pPr>
          </w:p>
        </w:tc>
        <w:tc>
          <w:tcPr>
            <w:tcW w:w="510" w:type="dxa"/>
            <w:shd w:val="clear" w:color="auto" w:fill="auto"/>
          </w:tcPr>
          <w:p w14:paraId="5E32A58F" w14:textId="77777777" w:rsidR="00A020DD" w:rsidRPr="00A020DD" w:rsidRDefault="00A020DD" w:rsidP="003B2A79">
            <w:pPr>
              <w:rPr>
                <w:rFonts w:ascii="Arial" w:hAnsi="Arial" w:cs="Arial"/>
                <w:sz w:val="20"/>
                <w:szCs w:val="20"/>
              </w:rPr>
            </w:pPr>
          </w:p>
        </w:tc>
        <w:tc>
          <w:tcPr>
            <w:tcW w:w="510" w:type="dxa"/>
            <w:shd w:val="clear" w:color="auto" w:fill="auto"/>
          </w:tcPr>
          <w:p w14:paraId="58064081" w14:textId="77777777" w:rsidR="00A020DD" w:rsidRPr="00A020DD" w:rsidRDefault="00A020DD" w:rsidP="003B2A79">
            <w:pPr>
              <w:rPr>
                <w:rFonts w:ascii="Arial" w:hAnsi="Arial" w:cs="Arial"/>
                <w:sz w:val="20"/>
                <w:szCs w:val="20"/>
              </w:rPr>
            </w:pPr>
          </w:p>
        </w:tc>
        <w:tc>
          <w:tcPr>
            <w:tcW w:w="510" w:type="dxa"/>
            <w:shd w:val="clear" w:color="auto" w:fill="auto"/>
          </w:tcPr>
          <w:p w14:paraId="02E581BD" w14:textId="77777777" w:rsidR="00A020DD" w:rsidRPr="00A020DD" w:rsidRDefault="00A020DD" w:rsidP="003B2A79">
            <w:pPr>
              <w:rPr>
                <w:rFonts w:ascii="Arial" w:hAnsi="Arial" w:cs="Arial"/>
                <w:sz w:val="20"/>
                <w:szCs w:val="20"/>
              </w:rPr>
            </w:pPr>
          </w:p>
        </w:tc>
        <w:tc>
          <w:tcPr>
            <w:tcW w:w="510" w:type="dxa"/>
            <w:shd w:val="clear" w:color="auto" w:fill="auto"/>
          </w:tcPr>
          <w:p w14:paraId="39AEE03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4DC6C7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738AFA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4B643A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F4F005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4CBED6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E5E86CA" w14:textId="77777777" w:rsidR="00A020DD" w:rsidRPr="00A020DD" w:rsidRDefault="00A020DD" w:rsidP="003B2A79">
            <w:pPr>
              <w:rPr>
                <w:rFonts w:ascii="Arial" w:hAnsi="Arial" w:cs="Arial"/>
                <w:sz w:val="20"/>
                <w:szCs w:val="20"/>
              </w:rPr>
            </w:pPr>
          </w:p>
        </w:tc>
      </w:tr>
      <w:tr w:rsidR="00A020DD" w:rsidRPr="00A020DD" w14:paraId="010E94CA" w14:textId="77777777" w:rsidTr="00590583">
        <w:tc>
          <w:tcPr>
            <w:tcW w:w="3849" w:type="dxa"/>
            <w:shd w:val="clear" w:color="auto" w:fill="auto"/>
          </w:tcPr>
          <w:p w14:paraId="724EBE1D" w14:textId="37CDEB53" w:rsidR="00A020DD" w:rsidRPr="00A020DD" w:rsidRDefault="00A020DD" w:rsidP="003B2A79">
            <w:pPr>
              <w:rPr>
                <w:rFonts w:ascii="Arial" w:hAnsi="Arial" w:cs="Arial"/>
                <w:sz w:val="20"/>
                <w:szCs w:val="20"/>
              </w:rPr>
            </w:pPr>
            <w:r>
              <w:rPr>
                <w:rFonts w:ascii="Arial" w:hAnsi="Arial" w:cs="Arial"/>
                <w:sz w:val="20"/>
                <w:szCs w:val="20"/>
              </w:rPr>
              <w:t>3.1.2</w:t>
            </w:r>
          </w:p>
        </w:tc>
        <w:tc>
          <w:tcPr>
            <w:tcW w:w="510" w:type="dxa"/>
            <w:shd w:val="clear" w:color="auto" w:fill="4F81BD" w:themeFill="accent1"/>
          </w:tcPr>
          <w:p w14:paraId="51E053B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5F8BD58" w14:textId="77777777" w:rsidR="00A020DD" w:rsidRPr="00A020DD" w:rsidRDefault="00A020DD" w:rsidP="003B2A79">
            <w:pPr>
              <w:rPr>
                <w:rFonts w:ascii="Arial" w:hAnsi="Arial" w:cs="Arial"/>
                <w:sz w:val="20"/>
                <w:szCs w:val="20"/>
              </w:rPr>
            </w:pPr>
          </w:p>
        </w:tc>
        <w:tc>
          <w:tcPr>
            <w:tcW w:w="510" w:type="dxa"/>
            <w:shd w:val="clear" w:color="auto" w:fill="auto"/>
          </w:tcPr>
          <w:p w14:paraId="5284AA57" w14:textId="77777777" w:rsidR="00A020DD" w:rsidRPr="00A020DD" w:rsidRDefault="00A020DD" w:rsidP="003B2A79">
            <w:pPr>
              <w:rPr>
                <w:rFonts w:ascii="Arial" w:hAnsi="Arial" w:cs="Arial"/>
                <w:sz w:val="20"/>
                <w:szCs w:val="20"/>
              </w:rPr>
            </w:pPr>
          </w:p>
        </w:tc>
        <w:tc>
          <w:tcPr>
            <w:tcW w:w="510" w:type="dxa"/>
            <w:shd w:val="clear" w:color="auto" w:fill="auto"/>
          </w:tcPr>
          <w:p w14:paraId="4687AF7C" w14:textId="77777777" w:rsidR="00A020DD" w:rsidRPr="00A020DD" w:rsidRDefault="00A020DD" w:rsidP="003B2A79">
            <w:pPr>
              <w:rPr>
                <w:rFonts w:ascii="Arial" w:hAnsi="Arial" w:cs="Arial"/>
                <w:sz w:val="20"/>
                <w:szCs w:val="20"/>
              </w:rPr>
            </w:pPr>
          </w:p>
        </w:tc>
        <w:tc>
          <w:tcPr>
            <w:tcW w:w="510" w:type="dxa"/>
            <w:shd w:val="clear" w:color="auto" w:fill="auto"/>
          </w:tcPr>
          <w:p w14:paraId="5E6406C1" w14:textId="77777777" w:rsidR="00A020DD" w:rsidRPr="00A020DD" w:rsidRDefault="00A020DD" w:rsidP="003B2A79">
            <w:pPr>
              <w:rPr>
                <w:rFonts w:ascii="Arial" w:hAnsi="Arial" w:cs="Arial"/>
                <w:sz w:val="20"/>
                <w:szCs w:val="20"/>
              </w:rPr>
            </w:pPr>
          </w:p>
        </w:tc>
        <w:tc>
          <w:tcPr>
            <w:tcW w:w="510" w:type="dxa"/>
            <w:shd w:val="clear" w:color="auto" w:fill="auto"/>
          </w:tcPr>
          <w:p w14:paraId="3E640ABB" w14:textId="77777777" w:rsidR="00A020DD" w:rsidRPr="00A020DD" w:rsidRDefault="00A020DD" w:rsidP="003B2A79">
            <w:pPr>
              <w:rPr>
                <w:rFonts w:ascii="Arial" w:hAnsi="Arial" w:cs="Arial"/>
                <w:sz w:val="20"/>
                <w:szCs w:val="20"/>
              </w:rPr>
            </w:pPr>
          </w:p>
        </w:tc>
        <w:tc>
          <w:tcPr>
            <w:tcW w:w="510" w:type="dxa"/>
            <w:shd w:val="clear" w:color="auto" w:fill="auto"/>
          </w:tcPr>
          <w:p w14:paraId="1EFC8200" w14:textId="77777777" w:rsidR="00A020DD" w:rsidRPr="00A020DD" w:rsidRDefault="00A020DD" w:rsidP="003B2A79">
            <w:pPr>
              <w:rPr>
                <w:rFonts w:ascii="Arial" w:hAnsi="Arial" w:cs="Arial"/>
                <w:sz w:val="20"/>
                <w:szCs w:val="20"/>
              </w:rPr>
            </w:pPr>
          </w:p>
        </w:tc>
        <w:tc>
          <w:tcPr>
            <w:tcW w:w="510" w:type="dxa"/>
            <w:shd w:val="clear" w:color="auto" w:fill="auto"/>
          </w:tcPr>
          <w:p w14:paraId="5813FA36" w14:textId="77777777" w:rsidR="00A020DD" w:rsidRPr="00A020DD" w:rsidRDefault="00A020DD" w:rsidP="003B2A79">
            <w:pPr>
              <w:rPr>
                <w:rFonts w:ascii="Arial" w:hAnsi="Arial" w:cs="Arial"/>
                <w:sz w:val="20"/>
                <w:szCs w:val="20"/>
              </w:rPr>
            </w:pPr>
          </w:p>
        </w:tc>
        <w:tc>
          <w:tcPr>
            <w:tcW w:w="510" w:type="dxa"/>
            <w:shd w:val="clear" w:color="auto" w:fill="auto"/>
          </w:tcPr>
          <w:p w14:paraId="1172DD03" w14:textId="77777777" w:rsidR="00A020DD" w:rsidRPr="00A020DD" w:rsidRDefault="00A020DD" w:rsidP="003B2A79">
            <w:pPr>
              <w:rPr>
                <w:rFonts w:ascii="Arial" w:hAnsi="Arial" w:cs="Arial"/>
                <w:sz w:val="20"/>
                <w:szCs w:val="20"/>
              </w:rPr>
            </w:pPr>
          </w:p>
        </w:tc>
        <w:tc>
          <w:tcPr>
            <w:tcW w:w="510" w:type="dxa"/>
            <w:shd w:val="clear" w:color="auto" w:fill="auto"/>
          </w:tcPr>
          <w:p w14:paraId="7E956512" w14:textId="77777777" w:rsidR="00A020DD" w:rsidRPr="00A020DD" w:rsidRDefault="00A020DD" w:rsidP="003B2A79">
            <w:pPr>
              <w:rPr>
                <w:rFonts w:ascii="Arial" w:hAnsi="Arial" w:cs="Arial"/>
                <w:sz w:val="20"/>
                <w:szCs w:val="20"/>
              </w:rPr>
            </w:pPr>
          </w:p>
        </w:tc>
        <w:tc>
          <w:tcPr>
            <w:tcW w:w="510" w:type="dxa"/>
            <w:shd w:val="clear" w:color="auto" w:fill="auto"/>
          </w:tcPr>
          <w:p w14:paraId="44537174" w14:textId="77777777" w:rsidR="00A020DD" w:rsidRPr="00A020DD" w:rsidRDefault="00A020DD" w:rsidP="003B2A79">
            <w:pPr>
              <w:rPr>
                <w:rFonts w:ascii="Arial" w:hAnsi="Arial" w:cs="Arial"/>
                <w:sz w:val="20"/>
                <w:szCs w:val="20"/>
              </w:rPr>
            </w:pPr>
          </w:p>
        </w:tc>
        <w:tc>
          <w:tcPr>
            <w:tcW w:w="510" w:type="dxa"/>
            <w:shd w:val="clear" w:color="auto" w:fill="auto"/>
          </w:tcPr>
          <w:p w14:paraId="50344A2E" w14:textId="77777777" w:rsidR="00A020DD" w:rsidRPr="00A020DD" w:rsidRDefault="00A020DD" w:rsidP="003B2A79">
            <w:pPr>
              <w:rPr>
                <w:rFonts w:ascii="Arial" w:hAnsi="Arial" w:cs="Arial"/>
                <w:sz w:val="20"/>
                <w:szCs w:val="20"/>
              </w:rPr>
            </w:pPr>
          </w:p>
        </w:tc>
      </w:tr>
      <w:tr w:rsidR="00A020DD" w:rsidRPr="00A020DD" w14:paraId="1B77ED68" w14:textId="77777777" w:rsidTr="00590583">
        <w:tc>
          <w:tcPr>
            <w:tcW w:w="3849" w:type="dxa"/>
            <w:shd w:val="clear" w:color="auto" w:fill="auto"/>
          </w:tcPr>
          <w:p w14:paraId="0E591000" w14:textId="57A49F77" w:rsidR="00A020DD" w:rsidRPr="00A020DD" w:rsidRDefault="00A020DD" w:rsidP="003B2A79">
            <w:pPr>
              <w:rPr>
                <w:rFonts w:ascii="Arial" w:hAnsi="Arial" w:cs="Arial"/>
                <w:sz w:val="20"/>
                <w:szCs w:val="20"/>
              </w:rPr>
            </w:pPr>
            <w:r>
              <w:rPr>
                <w:rFonts w:ascii="Arial" w:hAnsi="Arial" w:cs="Arial"/>
                <w:sz w:val="20"/>
                <w:szCs w:val="20"/>
              </w:rPr>
              <w:t>3.1.3</w:t>
            </w:r>
          </w:p>
        </w:tc>
        <w:tc>
          <w:tcPr>
            <w:tcW w:w="510" w:type="dxa"/>
            <w:shd w:val="clear" w:color="auto" w:fill="auto"/>
          </w:tcPr>
          <w:p w14:paraId="09C7844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62B4F9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698667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F9F8F37" w14:textId="77777777" w:rsidR="00A020DD" w:rsidRPr="00A020DD" w:rsidRDefault="00A020DD" w:rsidP="003B2A79">
            <w:pPr>
              <w:rPr>
                <w:rFonts w:ascii="Arial" w:hAnsi="Arial" w:cs="Arial"/>
                <w:sz w:val="20"/>
                <w:szCs w:val="20"/>
              </w:rPr>
            </w:pPr>
          </w:p>
        </w:tc>
        <w:tc>
          <w:tcPr>
            <w:tcW w:w="510" w:type="dxa"/>
            <w:shd w:val="clear" w:color="auto" w:fill="auto"/>
          </w:tcPr>
          <w:p w14:paraId="4745FC5C" w14:textId="77777777" w:rsidR="00A020DD" w:rsidRPr="00A020DD" w:rsidRDefault="00A020DD" w:rsidP="003B2A79">
            <w:pPr>
              <w:rPr>
                <w:rFonts w:ascii="Arial" w:hAnsi="Arial" w:cs="Arial"/>
                <w:sz w:val="20"/>
                <w:szCs w:val="20"/>
              </w:rPr>
            </w:pPr>
          </w:p>
        </w:tc>
        <w:tc>
          <w:tcPr>
            <w:tcW w:w="510" w:type="dxa"/>
            <w:shd w:val="clear" w:color="auto" w:fill="auto"/>
          </w:tcPr>
          <w:p w14:paraId="62EF24EB" w14:textId="77777777" w:rsidR="00A020DD" w:rsidRPr="00A020DD" w:rsidRDefault="00A020DD" w:rsidP="003B2A79">
            <w:pPr>
              <w:rPr>
                <w:rFonts w:ascii="Arial" w:hAnsi="Arial" w:cs="Arial"/>
                <w:sz w:val="20"/>
                <w:szCs w:val="20"/>
              </w:rPr>
            </w:pPr>
          </w:p>
        </w:tc>
        <w:tc>
          <w:tcPr>
            <w:tcW w:w="510" w:type="dxa"/>
            <w:shd w:val="clear" w:color="auto" w:fill="auto"/>
          </w:tcPr>
          <w:p w14:paraId="0B6840DD" w14:textId="77777777" w:rsidR="00A020DD" w:rsidRPr="00A020DD" w:rsidRDefault="00A020DD" w:rsidP="003B2A79">
            <w:pPr>
              <w:rPr>
                <w:rFonts w:ascii="Arial" w:hAnsi="Arial" w:cs="Arial"/>
                <w:sz w:val="20"/>
                <w:szCs w:val="20"/>
              </w:rPr>
            </w:pPr>
          </w:p>
        </w:tc>
        <w:tc>
          <w:tcPr>
            <w:tcW w:w="510" w:type="dxa"/>
            <w:shd w:val="clear" w:color="auto" w:fill="auto"/>
          </w:tcPr>
          <w:p w14:paraId="398D0A92" w14:textId="77777777" w:rsidR="00A020DD" w:rsidRPr="00A020DD" w:rsidRDefault="00A020DD" w:rsidP="003B2A79">
            <w:pPr>
              <w:rPr>
                <w:rFonts w:ascii="Arial" w:hAnsi="Arial" w:cs="Arial"/>
                <w:sz w:val="20"/>
                <w:szCs w:val="20"/>
              </w:rPr>
            </w:pPr>
          </w:p>
        </w:tc>
        <w:tc>
          <w:tcPr>
            <w:tcW w:w="510" w:type="dxa"/>
            <w:shd w:val="clear" w:color="auto" w:fill="auto"/>
          </w:tcPr>
          <w:p w14:paraId="72DB43ED" w14:textId="77777777" w:rsidR="00A020DD" w:rsidRPr="00A020DD" w:rsidRDefault="00A020DD" w:rsidP="003B2A79">
            <w:pPr>
              <w:rPr>
                <w:rFonts w:ascii="Arial" w:hAnsi="Arial" w:cs="Arial"/>
                <w:sz w:val="20"/>
                <w:szCs w:val="20"/>
              </w:rPr>
            </w:pPr>
          </w:p>
        </w:tc>
        <w:tc>
          <w:tcPr>
            <w:tcW w:w="510" w:type="dxa"/>
            <w:shd w:val="clear" w:color="auto" w:fill="auto"/>
          </w:tcPr>
          <w:p w14:paraId="60C9C079" w14:textId="77777777" w:rsidR="00A020DD" w:rsidRPr="00A020DD" w:rsidRDefault="00A020DD" w:rsidP="003B2A79">
            <w:pPr>
              <w:rPr>
                <w:rFonts w:ascii="Arial" w:hAnsi="Arial" w:cs="Arial"/>
                <w:sz w:val="20"/>
                <w:szCs w:val="20"/>
              </w:rPr>
            </w:pPr>
          </w:p>
        </w:tc>
        <w:tc>
          <w:tcPr>
            <w:tcW w:w="510" w:type="dxa"/>
            <w:shd w:val="clear" w:color="auto" w:fill="auto"/>
          </w:tcPr>
          <w:p w14:paraId="36E9D905" w14:textId="77777777" w:rsidR="00A020DD" w:rsidRPr="00A020DD" w:rsidRDefault="00A020DD" w:rsidP="003B2A79">
            <w:pPr>
              <w:rPr>
                <w:rFonts w:ascii="Arial" w:hAnsi="Arial" w:cs="Arial"/>
                <w:sz w:val="20"/>
                <w:szCs w:val="20"/>
              </w:rPr>
            </w:pPr>
          </w:p>
        </w:tc>
        <w:tc>
          <w:tcPr>
            <w:tcW w:w="510" w:type="dxa"/>
            <w:shd w:val="clear" w:color="auto" w:fill="auto"/>
          </w:tcPr>
          <w:p w14:paraId="44376058" w14:textId="77777777" w:rsidR="00A020DD" w:rsidRPr="00A020DD" w:rsidRDefault="00A020DD" w:rsidP="003B2A79">
            <w:pPr>
              <w:rPr>
                <w:rFonts w:ascii="Arial" w:hAnsi="Arial" w:cs="Arial"/>
                <w:sz w:val="20"/>
                <w:szCs w:val="20"/>
              </w:rPr>
            </w:pPr>
          </w:p>
        </w:tc>
      </w:tr>
      <w:tr w:rsidR="00A020DD" w:rsidRPr="00A020DD" w14:paraId="2BB322D5" w14:textId="77777777" w:rsidTr="00590583">
        <w:tc>
          <w:tcPr>
            <w:tcW w:w="3849" w:type="dxa"/>
            <w:shd w:val="clear" w:color="auto" w:fill="auto"/>
          </w:tcPr>
          <w:p w14:paraId="65AE254C" w14:textId="679EE41A" w:rsidR="00A020DD" w:rsidRPr="00A020DD" w:rsidRDefault="00A020DD" w:rsidP="003B2A79">
            <w:pPr>
              <w:rPr>
                <w:rFonts w:ascii="Arial" w:hAnsi="Arial" w:cs="Arial"/>
                <w:sz w:val="20"/>
                <w:szCs w:val="20"/>
              </w:rPr>
            </w:pPr>
            <w:r>
              <w:rPr>
                <w:rFonts w:ascii="Arial" w:hAnsi="Arial" w:cs="Arial"/>
                <w:sz w:val="20"/>
                <w:szCs w:val="20"/>
              </w:rPr>
              <w:t>3.1.4</w:t>
            </w:r>
          </w:p>
        </w:tc>
        <w:tc>
          <w:tcPr>
            <w:tcW w:w="510" w:type="dxa"/>
            <w:shd w:val="clear" w:color="auto" w:fill="auto"/>
          </w:tcPr>
          <w:p w14:paraId="64D9BD9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04AE95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4E5FA1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5B7C4C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605F02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CD9B49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6F120A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B7F6C6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26DB5C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5E38CC0" w14:textId="77777777" w:rsidR="00A020DD" w:rsidRPr="00A020DD" w:rsidRDefault="00A020DD" w:rsidP="003B2A79">
            <w:pPr>
              <w:rPr>
                <w:rFonts w:ascii="Arial" w:hAnsi="Arial" w:cs="Arial"/>
                <w:sz w:val="20"/>
                <w:szCs w:val="20"/>
              </w:rPr>
            </w:pPr>
          </w:p>
        </w:tc>
        <w:tc>
          <w:tcPr>
            <w:tcW w:w="510" w:type="dxa"/>
            <w:shd w:val="clear" w:color="auto" w:fill="auto"/>
          </w:tcPr>
          <w:p w14:paraId="159B8C73" w14:textId="77777777" w:rsidR="00A020DD" w:rsidRPr="00A020DD" w:rsidRDefault="00A020DD" w:rsidP="003B2A79">
            <w:pPr>
              <w:rPr>
                <w:rFonts w:ascii="Arial" w:hAnsi="Arial" w:cs="Arial"/>
                <w:sz w:val="20"/>
                <w:szCs w:val="20"/>
              </w:rPr>
            </w:pPr>
          </w:p>
        </w:tc>
        <w:tc>
          <w:tcPr>
            <w:tcW w:w="510" w:type="dxa"/>
            <w:shd w:val="clear" w:color="auto" w:fill="auto"/>
          </w:tcPr>
          <w:p w14:paraId="0B67E46F" w14:textId="77777777" w:rsidR="00A020DD" w:rsidRPr="00A020DD" w:rsidRDefault="00A020DD" w:rsidP="003B2A79">
            <w:pPr>
              <w:rPr>
                <w:rFonts w:ascii="Arial" w:hAnsi="Arial" w:cs="Arial"/>
                <w:sz w:val="20"/>
                <w:szCs w:val="20"/>
              </w:rPr>
            </w:pPr>
          </w:p>
        </w:tc>
      </w:tr>
      <w:tr w:rsidR="00033902" w:rsidRPr="00A020DD" w14:paraId="2824352A" w14:textId="77777777" w:rsidTr="00033902">
        <w:tc>
          <w:tcPr>
            <w:tcW w:w="3849" w:type="dxa"/>
            <w:shd w:val="clear" w:color="auto" w:fill="C6D9F1" w:themeFill="text2" w:themeFillTint="33"/>
          </w:tcPr>
          <w:p w14:paraId="5169B839" w14:textId="1853F78B" w:rsidR="00A020DD" w:rsidRDefault="00A020DD" w:rsidP="003B2A79">
            <w:pPr>
              <w:rPr>
                <w:rFonts w:ascii="Arial" w:hAnsi="Arial" w:cs="Arial"/>
                <w:sz w:val="20"/>
                <w:szCs w:val="20"/>
              </w:rPr>
            </w:pPr>
            <w:r>
              <w:rPr>
                <w:rFonts w:ascii="Arial" w:hAnsi="Arial" w:cs="Arial"/>
                <w:sz w:val="20"/>
                <w:szCs w:val="20"/>
              </w:rPr>
              <w:t>Outcome 3.2</w:t>
            </w:r>
          </w:p>
        </w:tc>
        <w:tc>
          <w:tcPr>
            <w:tcW w:w="510" w:type="dxa"/>
            <w:shd w:val="clear" w:color="auto" w:fill="DBE5F1" w:themeFill="accent1" w:themeFillTint="33"/>
          </w:tcPr>
          <w:p w14:paraId="5FCD5007"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283F6E8"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BA3FE5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D623F0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D19CCF0"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01D7C64B"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DDEDA13"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960F8E5"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83972EA"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EFA2916"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0E072609"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34AD041" w14:textId="77777777" w:rsidR="00A020DD" w:rsidRPr="00A020DD" w:rsidRDefault="00A020DD" w:rsidP="003B2A79">
            <w:pPr>
              <w:rPr>
                <w:rFonts w:ascii="Arial" w:hAnsi="Arial" w:cs="Arial"/>
                <w:sz w:val="20"/>
                <w:szCs w:val="20"/>
              </w:rPr>
            </w:pPr>
          </w:p>
        </w:tc>
      </w:tr>
      <w:tr w:rsidR="000305BF" w:rsidRPr="00A020DD" w14:paraId="1EB532F4" w14:textId="77777777" w:rsidTr="00590583">
        <w:tc>
          <w:tcPr>
            <w:tcW w:w="3849" w:type="dxa"/>
            <w:shd w:val="clear" w:color="auto" w:fill="auto"/>
          </w:tcPr>
          <w:p w14:paraId="2463A37D" w14:textId="32006A79" w:rsidR="000305BF" w:rsidRDefault="000305BF" w:rsidP="000305BF">
            <w:pPr>
              <w:rPr>
                <w:rFonts w:ascii="Arial" w:hAnsi="Arial" w:cs="Arial"/>
                <w:sz w:val="20"/>
                <w:szCs w:val="20"/>
              </w:rPr>
            </w:pPr>
            <w:r>
              <w:rPr>
                <w:rFonts w:ascii="Arial" w:hAnsi="Arial" w:cs="Arial"/>
                <w:sz w:val="20"/>
                <w:szCs w:val="20"/>
              </w:rPr>
              <w:t>3.2.1.</w:t>
            </w:r>
          </w:p>
        </w:tc>
        <w:tc>
          <w:tcPr>
            <w:tcW w:w="510" w:type="dxa"/>
            <w:shd w:val="clear" w:color="auto" w:fill="auto"/>
          </w:tcPr>
          <w:p w14:paraId="1D83B95F"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616B2583"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668AEEAD" w14:textId="77777777" w:rsidR="000305BF" w:rsidRPr="00A020DD" w:rsidRDefault="000305BF" w:rsidP="000305BF">
            <w:pPr>
              <w:rPr>
                <w:rFonts w:ascii="Arial" w:hAnsi="Arial" w:cs="Arial"/>
                <w:sz w:val="20"/>
                <w:szCs w:val="20"/>
              </w:rPr>
            </w:pPr>
          </w:p>
        </w:tc>
        <w:tc>
          <w:tcPr>
            <w:tcW w:w="510" w:type="dxa"/>
            <w:shd w:val="clear" w:color="auto" w:fill="auto"/>
          </w:tcPr>
          <w:p w14:paraId="7AF345C0" w14:textId="77777777" w:rsidR="000305BF" w:rsidRPr="00A020DD" w:rsidRDefault="000305BF" w:rsidP="000305BF">
            <w:pPr>
              <w:rPr>
                <w:rFonts w:ascii="Arial" w:hAnsi="Arial" w:cs="Arial"/>
                <w:sz w:val="20"/>
                <w:szCs w:val="20"/>
              </w:rPr>
            </w:pPr>
          </w:p>
        </w:tc>
        <w:tc>
          <w:tcPr>
            <w:tcW w:w="510" w:type="dxa"/>
            <w:shd w:val="clear" w:color="auto" w:fill="auto"/>
          </w:tcPr>
          <w:p w14:paraId="61C7CDF6" w14:textId="77777777" w:rsidR="000305BF" w:rsidRPr="00A020DD" w:rsidRDefault="000305BF" w:rsidP="000305BF">
            <w:pPr>
              <w:rPr>
                <w:rFonts w:ascii="Arial" w:hAnsi="Arial" w:cs="Arial"/>
                <w:sz w:val="20"/>
                <w:szCs w:val="20"/>
              </w:rPr>
            </w:pPr>
          </w:p>
        </w:tc>
        <w:tc>
          <w:tcPr>
            <w:tcW w:w="510" w:type="dxa"/>
            <w:shd w:val="clear" w:color="auto" w:fill="auto"/>
          </w:tcPr>
          <w:p w14:paraId="49352FE8" w14:textId="77777777" w:rsidR="000305BF" w:rsidRPr="00A020DD" w:rsidRDefault="000305BF" w:rsidP="000305BF">
            <w:pPr>
              <w:rPr>
                <w:rFonts w:ascii="Arial" w:hAnsi="Arial" w:cs="Arial"/>
                <w:sz w:val="20"/>
                <w:szCs w:val="20"/>
              </w:rPr>
            </w:pPr>
          </w:p>
        </w:tc>
        <w:tc>
          <w:tcPr>
            <w:tcW w:w="510" w:type="dxa"/>
            <w:shd w:val="clear" w:color="auto" w:fill="auto"/>
          </w:tcPr>
          <w:p w14:paraId="187BB372" w14:textId="77777777" w:rsidR="000305BF" w:rsidRPr="00A020DD" w:rsidRDefault="000305BF" w:rsidP="000305BF">
            <w:pPr>
              <w:rPr>
                <w:rFonts w:ascii="Arial" w:hAnsi="Arial" w:cs="Arial"/>
                <w:sz w:val="20"/>
                <w:szCs w:val="20"/>
              </w:rPr>
            </w:pPr>
          </w:p>
        </w:tc>
        <w:tc>
          <w:tcPr>
            <w:tcW w:w="510" w:type="dxa"/>
            <w:shd w:val="clear" w:color="auto" w:fill="auto"/>
          </w:tcPr>
          <w:p w14:paraId="5C9FDFEC" w14:textId="77777777" w:rsidR="000305BF" w:rsidRPr="00A020DD" w:rsidRDefault="000305BF" w:rsidP="000305BF">
            <w:pPr>
              <w:rPr>
                <w:rFonts w:ascii="Arial" w:hAnsi="Arial" w:cs="Arial"/>
                <w:sz w:val="20"/>
                <w:szCs w:val="20"/>
              </w:rPr>
            </w:pPr>
          </w:p>
        </w:tc>
        <w:tc>
          <w:tcPr>
            <w:tcW w:w="510" w:type="dxa"/>
            <w:shd w:val="clear" w:color="auto" w:fill="auto"/>
          </w:tcPr>
          <w:p w14:paraId="7C5E53D2" w14:textId="77777777" w:rsidR="000305BF" w:rsidRPr="00A020DD" w:rsidRDefault="000305BF" w:rsidP="000305BF">
            <w:pPr>
              <w:rPr>
                <w:rFonts w:ascii="Arial" w:hAnsi="Arial" w:cs="Arial"/>
                <w:sz w:val="20"/>
                <w:szCs w:val="20"/>
              </w:rPr>
            </w:pPr>
          </w:p>
        </w:tc>
        <w:tc>
          <w:tcPr>
            <w:tcW w:w="510" w:type="dxa"/>
            <w:shd w:val="clear" w:color="auto" w:fill="auto"/>
          </w:tcPr>
          <w:p w14:paraId="49C29F7E" w14:textId="77777777" w:rsidR="000305BF" w:rsidRPr="00A020DD" w:rsidRDefault="000305BF" w:rsidP="000305BF">
            <w:pPr>
              <w:rPr>
                <w:rFonts w:ascii="Arial" w:hAnsi="Arial" w:cs="Arial"/>
                <w:sz w:val="20"/>
                <w:szCs w:val="20"/>
              </w:rPr>
            </w:pPr>
          </w:p>
        </w:tc>
        <w:tc>
          <w:tcPr>
            <w:tcW w:w="510" w:type="dxa"/>
            <w:shd w:val="clear" w:color="auto" w:fill="auto"/>
          </w:tcPr>
          <w:p w14:paraId="4A6D7685" w14:textId="77777777" w:rsidR="000305BF" w:rsidRPr="00A020DD" w:rsidRDefault="000305BF" w:rsidP="000305BF">
            <w:pPr>
              <w:rPr>
                <w:rFonts w:ascii="Arial" w:hAnsi="Arial" w:cs="Arial"/>
                <w:sz w:val="20"/>
                <w:szCs w:val="20"/>
              </w:rPr>
            </w:pPr>
          </w:p>
        </w:tc>
        <w:tc>
          <w:tcPr>
            <w:tcW w:w="510" w:type="dxa"/>
            <w:shd w:val="clear" w:color="auto" w:fill="auto"/>
          </w:tcPr>
          <w:p w14:paraId="6468ACAC" w14:textId="77777777" w:rsidR="000305BF" w:rsidRPr="00A020DD" w:rsidRDefault="000305BF" w:rsidP="000305BF">
            <w:pPr>
              <w:rPr>
                <w:rFonts w:ascii="Arial" w:hAnsi="Arial" w:cs="Arial"/>
                <w:sz w:val="20"/>
                <w:szCs w:val="20"/>
              </w:rPr>
            </w:pPr>
          </w:p>
        </w:tc>
      </w:tr>
      <w:tr w:rsidR="000305BF" w:rsidRPr="00A020DD" w14:paraId="27992DAF" w14:textId="77777777" w:rsidTr="00590583">
        <w:tc>
          <w:tcPr>
            <w:tcW w:w="3849" w:type="dxa"/>
            <w:shd w:val="clear" w:color="auto" w:fill="auto"/>
          </w:tcPr>
          <w:p w14:paraId="64E8B287" w14:textId="34A5B8B6" w:rsidR="000305BF" w:rsidRDefault="000305BF" w:rsidP="000305BF">
            <w:pPr>
              <w:rPr>
                <w:rFonts w:ascii="Arial" w:hAnsi="Arial" w:cs="Arial"/>
                <w:sz w:val="20"/>
                <w:szCs w:val="20"/>
              </w:rPr>
            </w:pPr>
            <w:r>
              <w:rPr>
                <w:rFonts w:ascii="Arial" w:hAnsi="Arial" w:cs="Arial"/>
                <w:sz w:val="20"/>
                <w:szCs w:val="20"/>
              </w:rPr>
              <w:t>3.2.2</w:t>
            </w:r>
          </w:p>
        </w:tc>
        <w:tc>
          <w:tcPr>
            <w:tcW w:w="510" w:type="dxa"/>
            <w:shd w:val="clear" w:color="auto" w:fill="auto"/>
          </w:tcPr>
          <w:p w14:paraId="4E15E000"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383F3C9D"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6D0519FD" w14:textId="77777777" w:rsidR="000305BF" w:rsidRPr="00A020DD" w:rsidRDefault="000305BF" w:rsidP="000305BF">
            <w:pPr>
              <w:rPr>
                <w:rFonts w:ascii="Arial" w:hAnsi="Arial" w:cs="Arial"/>
                <w:sz w:val="20"/>
                <w:szCs w:val="20"/>
              </w:rPr>
            </w:pPr>
          </w:p>
        </w:tc>
        <w:tc>
          <w:tcPr>
            <w:tcW w:w="510" w:type="dxa"/>
            <w:shd w:val="clear" w:color="auto" w:fill="auto"/>
          </w:tcPr>
          <w:p w14:paraId="77C2FFA2" w14:textId="77777777" w:rsidR="000305BF" w:rsidRPr="00A020DD" w:rsidRDefault="000305BF" w:rsidP="000305BF">
            <w:pPr>
              <w:rPr>
                <w:rFonts w:ascii="Arial" w:hAnsi="Arial" w:cs="Arial"/>
                <w:sz w:val="20"/>
                <w:szCs w:val="20"/>
              </w:rPr>
            </w:pPr>
          </w:p>
        </w:tc>
        <w:tc>
          <w:tcPr>
            <w:tcW w:w="510" w:type="dxa"/>
            <w:shd w:val="clear" w:color="auto" w:fill="auto"/>
          </w:tcPr>
          <w:p w14:paraId="0ED5EC74" w14:textId="77777777" w:rsidR="000305BF" w:rsidRPr="00A020DD" w:rsidRDefault="000305BF" w:rsidP="000305BF">
            <w:pPr>
              <w:rPr>
                <w:rFonts w:ascii="Arial" w:hAnsi="Arial" w:cs="Arial"/>
                <w:sz w:val="20"/>
                <w:szCs w:val="20"/>
              </w:rPr>
            </w:pPr>
          </w:p>
        </w:tc>
        <w:tc>
          <w:tcPr>
            <w:tcW w:w="510" w:type="dxa"/>
            <w:shd w:val="clear" w:color="auto" w:fill="auto"/>
          </w:tcPr>
          <w:p w14:paraId="3FDCE8B2" w14:textId="77777777" w:rsidR="000305BF" w:rsidRPr="00A020DD" w:rsidRDefault="000305BF" w:rsidP="000305BF">
            <w:pPr>
              <w:rPr>
                <w:rFonts w:ascii="Arial" w:hAnsi="Arial" w:cs="Arial"/>
                <w:sz w:val="20"/>
                <w:szCs w:val="20"/>
              </w:rPr>
            </w:pPr>
          </w:p>
        </w:tc>
        <w:tc>
          <w:tcPr>
            <w:tcW w:w="510" w:type="dxa"/>
            <w:shd w:val="clear" w:color="auto" w:fill="auto"/>
          </w:tcPr>
          <w:p w14:paraId="18D7C43E" w14:textId="77777777" w:rsidR="000305BF" w:rsidRPr="00A020DD" w:rsidRDefault="000305BF" w:rsidP="000305BF">
            <w:pPr>
              <w:rPr>
                <w:rFonts w:ascii="Arial" w:hAnsi="Arial" w:cs="Arial"/>
                <w:sz w:val="20"/>
                <w:szCs w:val="20"/>
              </w:rPr>
            </w:pPr>
          </w:p>
        </w:tc>
        <w:tc>
          <w:tcPr>
            <w:tcW w:w="510" w:type="dxa"/>
            <w:shd w:val="clear" w:color="auto" w:fill="auto"/>
          </w:tcPr>
          <w:p w14:paraId="28902E41" w14:textId="77777777" w:rsidR="000305BF" w:rsidRPr="00A020DD" w:rsidRDefault="000305BF" w:rsidP="000305BF">
            <w:pPr>
              <w:rPr>
                <w:rFonts w:ascii="Arial" w:hAnsi="Arial" w:cs="Arial"/>
                <w:sz w:val="20"/>
                <w:szCs w:val="20"/>
              </w:rPr>
            </w:pPr>
          </w:p>
        </w:tc>
        <w:tc>
          <w:tcPr>
            <w:tcW w:w="510" w:type="dxa"/>
            <w:shd w:val="clear" w:color="auto" w:fill="auto"/>
          </w:tcPr>
          <w:p w14:paraId="3E4B4223" w14:textId="77777777" w:rsidR="000305BF" w:rsidRPr="00A020DD" w:rsidRDefault="000305BF" w:rsidP="000305BF">
            <w:pPr>
              <w:rPr>
                <w:rFonts w:ascii="Arial" w:hAnsi="Arial" w:cs="Arial"/>
                <w:sz w:val="20"/>
                <w:szCs w:val="20"/>
              </w:rPr>
            </w:pPr>
          </w:p>
        </w:tc>
        <w:tc>
          <w:tcPr>
            <w:tcW w:w="510" w:type="dxa"/>
            <w:shd w:val="clear" w:color="auto" w:fill="auto"/>
          </w:tcPr>
          <w:p w14:paraId="68352057" w14:textId="77777777" w:rsidR="000305BF" w:rsidRPr="00A020DD" w:rsidRDefault="000305BF" w:rsidP="000305BF">
            <w:pPr>
              <w:rPr>
                <w:rFonts w:ascii="Arial" w:hAnsi="Arial" w:cs="Arial"/>
                <w:sz w:val="20"/>
                <w:szCs w:val="20"/>
              </w:rPr>
            </w:pPr>
          </w:p>
        </w:tc>
        <w:tc>
          <w:tcPr>
            <w:tcW w:w="510" w:type="dxa"/>
            <w:shd w:val="clear" w:color="auto" w:fill="auto"/>
          </w:tcPr>
          <w:p w14:paraId="59268B76" w14:textId="77777777" w:rsidR="000305BF" w:rsidRPr="00A020DD" w:rsidRDefault="000305BF" w:rsidP="000305BF">
            <w:pPr>
              <w:rPr>
                <w:rFonts w:ascii="Arial" w:hAnsi="Arial" w:cs="Arial"/>
                <w:sz w:val="20"/>
                <w:szCs w:val="20"/>
              </w:rPr>
            </w:pPr>
          </w:p>
        </w:tc>
        <w:tc>
          <w:tcPr>
            <w:tcW w:w="510" w:type="dxa"/>
            <w:shd w:val="clear" w:color="auto" w:fill="auto"/>
          </w:tcPr>
          <w:p w14:paraId="36C11040" w14:textId="77777777" w:rsidR="000305BF" w:rsidRPr="00A020DD" w:rsidRDefault="000305BF" w:rsidP="000305BF">
            <w:pPr>
              <w:rPr>
                <w:rFonts w:ascii="Arial" w:hAnsi="Arial" w:cs="Arial"/>
                <w:sz w:val="20"/>
                <w:szCs w:val="20"/>
              </w:rPr>
            </w:pPr>
          </w:p>
        </w:tc>
      </w:tr>
      <w:tr w:rsidR="000305BF" w:rsidRPr="00A020DD" w14:paraId="610A5C66" w14:textId="77777777" w:rsidTr="00590583">
        <w:tc>
          <w:tcPr>
            <w:tcW w:w="3849" w:type="dxa"/>
            <w:shd w:val="clear" w:color="auto" w:fill="C6D9F1" w:themeFill="text2" w:themeFillTint="33"/>
          </w:tcPr>
          <w:p w14:paraId="7EA97F72" w14:textId="20F35767" w:rsidR="000305BF" w:rsidRDefault="000305BF" w:rsidP="000305BF">
            <w:pPr>
              <w:rPr>
                <w:rFonts w:ascii="Arial" w:hAnsi="Arial" w:cs="Arial"/>
                <w:sz w:val="20"/>
                <w:szCs w:val="20"/>
              </w:rPr>
            </w:pPr>
            <w:r>
              <w:rPr>
                <w:rFonts w:ascii="Arial" w:hAnsi="Arial" w:cs="Arial"/>
                <w:sz w:val="20"/>
                <w:szCs w:val="20"/>
              </w:rPr>
              <w:t>Outcome 3.3</w:t>
            </w:r>
          </w:p>
        </w:tc>
        <w:tc>
          <w:tcPr>
            <w:tcW w:w="510" w:type="dxa"/>
            <w:shd w:val="clear" w:color="auto" w:fill="DBE5F1" w:themeFill="accent1" w:themeFillTint="33"/>
          </w:tcPr>
          <w:p w14:paraId="478B39AA"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43301556"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26AF5145"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2ECD936B"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1F9D3110"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6C6FE756"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1C0AB4BF"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61C4C971"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5570EDE2"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6862DE47"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33F62834"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057127A3" w14:textId="77777777" w:rsidR="000305BF" w:rsidRPr="00A020DD" w:rsidRDefault="000305BF" w:rsidP="000305BF">
            <w:pPr>
              <w:rPr>
                <w:rFonts w:ascii="Arial" w:hAnsi="Arial" w:cs="Arial"/>
                <w:sz w:val="20"/>
                <w:szCs w:val="20"/>
              </w:rPr>
            </w:pPr>
          </w:p>
        </w:tc>
      </w:tr>
      <w:tr w:rsidR="000305BF" w:rsidRPr="00A020DD" w14:paraId="50F1337E" w14:textId="77777777" w:rsidTr="00590583">
        <w:tc>
          <w:tcPr>
            <w:tcW w:w="3849" w:type="dxa"/>
            <w:shd w:val="clear" w:color="auto" w:fill="auto"/>
          </w:tcPr>
          <w:p w14:paraId="249617A6" w14:textId="0DB3F28A" w:rsidR="000305BF" w:rsidRDefault="000305BF" w:rsidP="000305BF">
            <w:pPr>
              <w:rPr>
                <w:rFonts w:ascii="Arial" w:hAnsi="Arial" w:cs="Arial"/>
                <w:sz w:val="20"/>
                <w:szCs w:val="20"/>
              </w:rPr>
            </w:pPr>
            <w:r>
              <w:rPr>
                <w:rFonts w:ascii="Arial" w:hAnsi="Arial" w:cs="Arial"/>
                <w:sz w:val="20"/>
                <w:szCs w:val="20"/>
              </w:rPr>
              <w:t>3.3.1</w:t>
            </w:r>
          </w:p>
        </w:tc>
        <w:tc>
          <w:tcPr>
            <w:tcW w:w="510" w:type="dxa"/>
            <w:shd w:val="clear" w:color="auto" w:fill="auto"/>
          </w:tcPr>
          <w:p w14:paraId="2D1607A8" w14:textId="77777777" w:rsidR="000305BF" w:rsidRPr="00A020DD" w:rsidRDefault="000305BF" w:rsidP="000305BF">
            <w:pPr>
              <w:rPr>
                <w:rFonts w:ascii="Arial" w:hAnsi="Arial" w:cs="Arial"/>
                <w:sz w:val="20"/>
                <w:szCs w:val="20"/>
              </w:rPr>
            </w:pPr>
          </w:p>
        </w:tc>
        <w:tc>
          <w:tcPr>
            <w:tcW w:w="510" w:type="dxa"/>
            <w:shd w:val="clear" w:color="auto" w:fill="auto"/>
          </w:tcPr>
          <w:p w14:paraId="41309564"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7FE0039A"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4FF728D3" w14:textId="77777777" w:rsidR="000305BF" w:rsidRPr="00A020DD" w:rsidRDefault="000305BF" w:rsidP="000305BF">
            <w:pPr>
              <w:rPr>
                <w:rFonts w:ascii="Arial" w:hAnsi="Arial" w:cs="Arial"/>
                <w:sz w:val="20"/>
                <w:szCs w:val="20"/>
              </w:rPr>
            </w:pPr>
          </w:p>
        </w:tc>
        <w:tc>
          <w:tcPr>
            <w:tcW w:w="510" w:type="dxa"/>
            <w:shd w:val="clear" w:color="auto" w:fill="auto"/>
          </w:tcPr>
          <w:p w14:paraId="57E6067C" w14:textId="77777777" w:rsidR="000305BF" w:rsidRPr="00A020DD" w:rsidRDefault="000305BF" w:rsidP="000305BF">
            <w:pPr>
              <w:rPr>
                <w:rFonts w:ascii="Arial" w:hAnsi="Arial" w:cs="Arial"/>
                <w:sz w:val="20"/>
                <w:szCs w:val="20"/>
              </w:rPr>
            </w:pPr>
          </w:p>
        </w:tc>
        <w:tc>
          <w:tcPr>
            <w:tcW w:w="510" w:type="dxa"/>
            <w:shd w:val="clear" w:color="auto" w:fill="auto"/>
          </w:tcPr>
          <w:p w14:paraId="2E93A91A"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71CB0D0E"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15C0BE49" w14:textId="77777777" w:rsidR="000305BF" w:rsidRPr="00A020DD" w:rsidRDefault="000305BF" w:rsidP="000305BF">
            <w:pPr>
              <w:rPr>
                <w:rFonts w:ascii="Arial" w:hAnsi="Arial" w:cs="Arial"/>
                <w:sz w:val="20"/>
                <w:szCs w:val="20"/>
              </w:rPr>
            </w:pPr>
          </w:p>
        </w:tc>
        <w:tc>
          <w:tcPr>
            <w:tcW w:w="510" w:type="dxa"/>
            <w:shd w:val="clear" w:color="auto" w:fill="auto"/>
          </w:tcPr>
          <w:p w14:paraId="1E50B516"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193FDA2C"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41A180E8" w14:textId="77777777" w:rsidR="000305BF" w:rsidRPr="00A020DD" w:rsidRDefault="000305BF" w:rsidP="000305BF">
            <w:pPr>
              <w:rPr>
                <w:rFonts w:ascii="Arial" w:hAnsi="Arial" w:cs="Arial"/>
                <w:sz w:val="20"/>
                <w:szCs w:val="20"/>
              </w:rPr>
            </w:pPr>
          </w:p>
        </w:tc>
        <w:tc>
          <w:tcPr>
            <w:tcW w:w="510" w:type="dxa"/>
            <w:shd w:val="clear" w:color="auto" w:fill="auto"/>
          </w:tcPr>
          <w:p w14:paraId="6BDB2396" w14:textId="77777777" w:rsidR="000305BF" w:rsidRPr="00A020DD" w:rsidRDefault="000305BF" w:rsidP="000305BF">
            <w:pPr>
              <w:rPr>
                <w:rFonts w:ascii="Arial" w:hAnsi="Arial" w:cs="Arial"/>
                <w:sz w:val="20"/>
                <w:szCs w:val="20"/>
              </w:rPr>
            </w:pPr>
          </w:p>
        </w:tc>
      </w:tr>
      <w:tr w:rsidR="000305BF" w:rsidRPr="00A020DD" w14:paraId="71B66F89" w14:textId="77777777" w:rsidTr="00590583">
        <w:tc>
          <w:tcPr>
            <w:tcW w:w="3849" w:type="dxa"/>
            <w:shd w:val="clear" w:color="auto" w:fill="C6D9F1" w:themeFill="text2" w:themeFillTint="33"/>
          </w:tcPr>
          <w:p w14:paraId="698CFDFC" w14:textId="2EF59EB3" w:rsidR="000305BF" w:rsidRPr="00590583" w:rsidRDefault="000305BF" w:rsidP="000305BF">
            <w:pPr>
              <w:rPr>
                <w:rFonts w:ascii="Arial" w:hAnsi="Arial" w:cs="Arial"/>
                <w:sz w:val="20"/>
                <w:szCs w:val="20"/>
              </w:rPr>
            </w:pPr>
            <w:r>
              <w:rPr>
                <w:rFonts w:ascii="Arial" w:hAnsi="Arial" w:cs="Arial"/>
                <w:sz w:val="20"/>
                <w:szCs w:val="20"/>
              </w:rPr>
              <w:t>Outcome 4 (M&amp;E, KM)</w:t>
            </w:r>
          </w:p>
        </w:tc>
        <w:tc>
          <w:tcPr>
            <w:tcW w:w="510" w:type="dxa"/>
            <w:shd w:val="clear" w:color="auto" w:fill="4F81BD" w:themeFill="accent1"/>
          </w:tcPr>
          <w:p w14:paraId="60F8AED8"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3F588FCD"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43918490"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40976107"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0A7225C9"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58203422"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667CEB51"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615C8300"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351A8B84"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56670BBC"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4A3A21C2"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332DEFFC" w14:textId="77777777" w:rsidR="000305BF" w:rsidRPr="00590583" w:rsidRDefault="000305BF" w:rsidP="000305BF">
            <w:pPr>
              <w:rPr>
                <w:rFonts w:ascii="Arial" w:hAnsi="Arial" w:cs="Arial"/>
                <w:sz w:val="20"/>
                <w:szCs w:val="20"/>
              </w:rPr>
            </w:pPr>
          </w:p>
        </w:tc>
      </w:tr>
    </w:tbl>
    <w:p w14:paraId="2DA370D8" w14:textId="77777777" w:rsidR="009750B4" w:rsidRPr="007B7928" w:rsidRDefault="009750B4" w:rsidP="003B2A79">
      <w:pPr>
        <w:rPr>
          <w:szCs w:val="22"/>
        </w:rPr>
      </w:pPr>
    </w:p>
    <w:p w14:paraId="722CDAF8" w14:textId="5A73BB94" w:rsidR="00556F17" w:rsidRDefault="009750B4" w:rsidP="00556F17">
      <w:pPr>
        <w:pStyle w:val="Heading2"/>
        <w:ind w:left="0"/>
        <w:rPr>
          <w:rFonts w:ascii="Calibri" w:hAnsi="Calibri"/>
          <w:szCs w:val="22"/>
        </w:rPr>
      </w:pPr>
      <w:r>
        <w:rPr>
          <w:b w:val="0"/>
          <w:szCs w:val="22"/>
        </w:rPr>
        <w:br w:type="page"/>
      </w:r>
      <w:bookmarkStart w:id="53" w:name="_Toc522632761"/>
      <w:bookmarkEnd w:id="35"/>
      <w:bookmarkEnd w:id="36"/>
      <w:r w:rsidR="007259BD" w:rsidRPr="00421FD8">
        <w:rPr>
          <w:rFonts w:ascii="Calibri" w:hAnsi="Calibri"/>
          <w:szCs w:val="22"/>
        </w:rPr>
        <w:lastRenderedPageBreak/>
        <w:t xml:space="preserve">Annex </w:t>
      </w:r>
      <w:r w:rsidR="00556F17" w:rsidRPr="00421FD8">
        <w:rPr>
          <w:rFonts w:ascii="Calibri" w:hAnsi="Calibri"/>
          <w:szCs w:val="22"/>
        </w:rPr>
        <w:t>B:  GEF Tracking Tool at baseline</w:t>
      </w:r>
      <w:bookmarkEnd w:id="53"/>
    </w:p>
    <w:p w14:paraId="3DD94764" w14:textId="77777777" w:rsidR="00614B66" w:rsidRDefault="00614B66" w:rsidP="00614B66"/>
    <w:p w14:paraId="5394A55D" w14:textId="24745518" w:rsidR="00614B66" w:rsidRDefault="00BA77B6" w:rsidP="00614B66">
      <w:pPr>
        <w:rPr>
          <w:rFonts w:ascii="Arial" w:hAnsi="Arial" w:cs="Arial"/>
          <w:sz w:val="20"/>
          <w:szCs w:val="20"/>
        </w:rPr>
      </w:pPr>
      <w:r>
        <w:rPr>
          <w:rFonts w:ascii="Arial" w:hAnsi="Arial" w:cs="Arial"/>
          <w:sz w:val="20"/>
          <w:szCs w:val="20"/>
        </w:rPr>
        <w:t xml:space="preserve">The GEF-7 core indicators table has been provided in the accompanying GEF CEO Endorsement Request as </w:t>
      </w:r>
      <w:r w:rsidR="00501870" w:rsidRPr="00590583">
        <w:rPr>
          <w:rFonts w:ascii="Arial" w:hAnsi="Arial" w:cs="Arial"/>
          <w:sz w:val="20"/>
          <w:szCs w:val="20"/>
        </w:rPr>
        <w:t>per GEF guidance GEF/C.54/11/Rev.02</w:t>
      </w:r>
      <w:r w:rsidR="007B255A" w:rsidRPr="00590583">
        <w:rPr>
          <w:rFonts w:ascii="Arial" w:hAnsi="Arial" w:cs="Arial"/>
          <w:sz w:val="20"/>
          <w:szCs w:val="20"/>
        </w:rPr>
        <w:t xml:space="preserve"> (28 June, 2018) </w:t>
      </w:r>
      <w:r w:rsidR="00501870" w:rsidRPr="00590583">
        <w:rPr>
          <w:rFonts w:ascii="Arial" w:hAnsi="Arial" w:cs="Arial"/>
          <w:sz w:val="20"/>
          <w:szCs w:val="20"/>
        </w:rPr>
        <w:t>regarding project tracking.</w:t>
      </w:r>
    </w:p>
    <w:p w14:paraId="4DF1ABE4" w14:textId="4B5C325A" w:rsidR="00415141" w:rsidRDefault="00415141" w:rsidP="00614B66">
      <w:pPr>
        <w:rPr>
          <w:rFonts w:ascii="Arial" w:hAnsi="Arial" w:cs="Arial"/>
          <w:sz w:val="20"/>
          <w:szCs w:val="20"/>
        </w:rPr>
      </w:pPr>
    </w:p>
    <w:p w14:paraId="2B048F72" w14:textId="70A6CBB8" w:rsidR="00415141" w:rsidRPr="00590583" w:rsidRDefault="00415141" w:rsidP="00614B66">
      <w:pPr>
        <w:rPr>
          <w:rFonts w:ascii="Arial" w:hAnsi="Arial" w:cs="Arial"/>
          <w:sz w:val="20"/>
          <w:szCs w:val="20"/>
        </w:rPr>
      </w:pPr>
      <w:r>
        <w:rPr>
          <w:rFonts w:ascii="Arial" w:hAnsi="Arial" w:cs="Arial"/>
          <w:sz w:val="20"/>
          <w:szCs w:val="20"/>
        </w:rPr>
        <w:t>GEF-6 tracking tool indicators for the project are provided under the Project Results Framework in Section VII of this document.</w:t>
      </w:r>
    </w:p>
    <w:p w14:paraId="0898B90E" w14:textId="77777777" w:rsidR="00556F17" w:rsidRPr="00556F17" w:rsidRDefault="00556F17" w:rsidP="00556F17">
      <w:pPr>
        <w:pStyle w:val="Heading2"/>
        <w:ind w:left="0"/>
        <w:rPr>
          <w:rFonts w:ascii="Calibri" w:hAnsi="Calibri"/>
          <w:szCs w:val="22"/>
        </w:rPr>
      </w:pPr>
      <w:r>
        <w:rPr>
          <w:b w:val="0"/>
          <w:szCs w:val="22"/>
        </w:rPr>
        <w:br w:type="page"/>
      </w:r>
      <w:bookmarkStart w:id="54" w:name="_Toc522632762"/>
      <w:r w:rsidRPr="00BA7712">
        <w:rPr>
          <w:rFonts w:ascii="Calibri" w:hAnsi="Calibri"/>
          <w:szCs w:val="22"/>
        </w:rPr>
        <w:lastRenderedPageBreak/>
        <w:t xml:space="preserve">Annex C:  </w:t>
      </w:r>
      <w:r w:rsidR="00DF2D3A" w:rsidRPr="00BA7712">
        <w:rPr>
          <w:rFonts w:ascii="Calibri" w:hAnsi="Calibri"/>
          <w:szCs w:val="22"/>
        </w:rPr>
        <w:t>Overview of Technical Consultancies</w:t>
      </w:r>
      <w:bookmarkEnd w:id="54"/>
    </w:p>
    <w:p w14:paraId="292084CC" w14:textId="77777777" w:rsidR="00D42863" w:rsidRDefault="00D42863" w:rsidP="00D42863">
      <w:pPr>
        <w:rPr>
          <w:b/>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5"/>
        <w:gridCol w:w="1217"/>
        <w:gridCol w:w="5718"/>
      </w:tblGrid>
      <w:tr w:rsidR="00D42863" w:rsidRPr="00D549C7" w14:paraId="76CB7EA0" w14:textId="77777777" w:rsidTr="00A80E72">
        <w:trPr>
          <w:tblHeader/>
        </w:trPr>
        <w:tc>
          <w:tcPr>
            <w:tcW w:w="700" w:type="pct"/>
            <w:tcBorders>
              <w:top w:val="single" w:sz="4" w:space="0" w:color="auto"/>
              <w:left w:val="single" w:sz="4" w:space="0" w:color="auto"/>
              <w:bottom w:val="single" w:sz="4" w:space="0" w:color="auto"/>
              <w:right w:val="single" w:sz="4" w:space="0" w:color="auto"/>
            </w:tcBorders>
            <w:shd w:val="clear" w:color="auto" w:fill="FDE9D9"/>
            <w:hideMark/>
          </w:tcPr>
          <w:p w14:paraId="5F934C77" w14:textId="77777777" w:rsidR="00D42863" w:rsidRPr="00590583" w:rsidRDefault="00D42863" w:rsidP="00590583">
            <w:pPr>
              <w:jc w:val="center"/>
              <w:rPr>
                <w:rFonts w:ascii="Arial" w:hAnsi="Arial" w:cs="Arial"/>
                <w:b/>
                <w:sz w:val="20"/>
                <w:szCs w:val="20"/>
                <w:lang w:val="en-GB" w:eastAsia="ja-JP"/>
              </w:rPr>
            </w:pPr>
            <w:r w:rsidRPr="00590583">
              <w:rPr>
                <w:rFonts w:ascii="Arial" w:hAnsi="Arial" w:cs="Arial"/>
                <w:b/>
                <w:sz w:val="20"/>
                <w:szCs w:val="20"/>
                <w:lang w:val="en-GB" w:eastAsia="ja-JP"/>
              </w:rPr>
              <w:t>Consultant</w:t>
            </w:r>
          </w:p>
        </w:tc>
        <w:tc>
          <w:tcPr>
            <w:tcW w:w="513" w:type="pct"/>
            <w:tcBorders>
              <w:top w:val="single" w:sz="4" w:space="0" w:color="auto"/>
              <w:left w:val="single" w:sz="4" w:space="0" w:color="auto"/>
              <w:bottom w:val="single" w:sz="4" w:space="0" w:color="auto"/>
              <w:right w:val="single" w:sz="4" w:space="0" w:color="auto"/>
            </w:tcBorders>
            <w:shd w:val="clear" w:color="auto" w:fill="FDE9D9"/>
            <w:hideMark/>
          </w:tcPr>
          <w:p w14:paraId="30E96093" w14:textId="77777777" w:rsidR="00D42863" w:rsidRPr="00590583" w:rsidRDefault="00D42863" w:rsidP="00590583">
            <w:pPr>
              <w:jc w:val="center"/>
              <w:rPr>
                <w:rFonts w:ascii="Arial" w:hAnsi="Arial" w:cs="Arial"/>
                <w:b/>
                <w:sz w:val="20"/>
                <w:szCs w:val="20"/>
                <w:lang w:val="en-GB" w:eastAsia="ja-JP"/>
              </w:rPr>
            </w:pPr>
            <w:r w:rsidRPr="00590583">
              <w:rPr>
                <w:rFonts w:ascii="Arial" w:hAnsi="Arial" w:cs="Arial"/>
                <w:b/>
                <w:sz w:val="20"/>
                <w:szCs w:val="20"/>
                <w:lang w:val="en-GB" w:eastAsia="ja-JP"/>
              </w:rPr>
              <w:t>Time Input</w:t>
            </w:r>
          </w:p>
        </w:tc>
        <w:tc>
          <w:tcPr>
            <w:tcW w:w="3787" w:type="pct"/>
            <w:tcBorders>
              <w:top w:val="single" w:sz="4" w:space="0" w:color="auto"/>
              <w:left w:val="single" w:sz="4" w:space="0" w:color="auto"/>
              <w:bottom w:val="single" w:sz="4" w:space="0" w:color="auto"/>
              <w:right w:val="single" w:sz="4" w:space="0" w:color="auto"/>
            </w:tcBorders>
            <w:shd w:val="clear" w:color="auto" w:fill="FDE9D9"/>
            <w:hideMark/>
          </w:tcPr>
          <w:p w14:paraId="042ABE19" w14:textId="77777777" w:rsidR="00D42863" w:rsidRPr="00590583" w:rsidRDefault="00D42863" w:rsidP="00590583">
            <w:pPr>
              <w:jc w:val="center"/>
              <w:rPr>
                <w:rFonts w:ascii="Arial" w:hAnsi="Arial" w:cs="Arial"/>
                <w:b/>
                <w:sz w:val="20"/>
                <w:szCs w:val="20"/>
                <w:lang w:val="en-GB" w:eastAsia="ja-JP"/>
              </w:rPr>
            </w:pPr>
            <w:r w:rsidRPr="00590583">
              <w:rPr>
                <w:rFonts w:ascii="Arial" w:hAnsi="Arial" w:cs="Arial"/>
                <w:b/>
                <w:sz w:val="20"/>
                <w:szCs w:val="20"/>
                <w:lang w:val="en-GB" w:eastAsia="ja-JP"/>
              </w:rPr>
              <w:t>Tasks, Inputs and Outputs</w:t>
            </w:r>
          </w:p>
        </w:tc>
      </w:tr>
      <w:tr w:rsidR="00D42863" w:rsidRPr="00D549C7" w14:paraId="7590495E"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77C5AD25" w14:textId="6A2840C3" w:rsidR="00D42863" w:rsidRPr="00590583" w:rsidRDefault="00D42863" w:rsidP="00421FD8">
            <w:pPr>
              <w:jc w:val="center"/>
              <w:rPr>
                <w:rFonts w:ascii="Arial" w:hAnsi="Arial" w:cs="Arial"/>
                <w:sz w:val="20"/>
                <w:szCs w:val="20"/>
                <w:lang w:val="en-GB" w:eastAsia="ja-JP"/>
              </w:rPr>
            </w:pPr>
            <w:r w:rsidRPr="00590583">
              <w:rPr>
                <w:rFonts w:ascii="Arial" w:hAnsi="Arial" w:cs="Arial"/>
                <w:b/>
                <w:sz w:val="20"/>
                <w:szCs w:val="20"/>
                <w:lang w:eastAsia="ja-JP"/>
              </w:rPr>
              <w:t xml:space="preserve">For </w:t>
            </w:r>
            <w:r w:rsidR="00C64339" w:rsidRPr="00590583">
              <w:rPr>
                <w:rFonts w:ascii="Arial" w:hAnsi="Arial" w:cs="Arial"/>
                <w:b/>
                <w:sz w:val="20"/>
                <w:szCs w:val="20"/>
                <w:lang w:eastAsia="ja-JP"/>
              </w:rPr>
              <w:t xml:space="preserve">Project Management and </w:t>
            </w:r>
            <w:r w:rsidRPr="00590583">
              <w:rPr>
                <w:rFonts w:ascii="Arial" w:hAnsi="Arial" w:cs="Arial"/>
                <w:b/>
                <w:sz w:val="20"/>
                <w:szCs w:val="20"/>
                <w:lang w:eastAsia="ja-JP"/>
              </w:rPr>
              <w:t>Monitoring &amp; Evaluation</w:t>
            </w:r>
          </w:p>
        </w:tc>
      </w:tr>
      <w:tr w:rsidR="00D42863" w:rsidRPr="00D549C7" w14:paraId="4280B32B"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3B5B8EC3" w14:textId="77777777" w:rsidR="00D42863" w:rsidRPr="00590583" w:rsidRDefault="00D42863" w:rsidP="00421FD8">
            <w:pPr>
              <w:rPr>
                <w:rFonts w:ascii="Arial" w:hAnsi="Arial" w:cs="Arial"/>
                <w:b/>
                <w:sz w:val="20"/>
                <w:szCs w:val="20"/>
                <w:lang w:val="en-GB" w:eastAsia="ja-JP"/>
              </w:rPr>
            </w:pPr>
            <w:r w:rsidRPr="00590583">
              <w:rPr>
                <w:rFonts w:ascii="Arial" w:hAnsi="Arial" w:cs="Arial"/>
                <w:b/>
                <w:sz w:val="20"/>
                <w:szCs w:val="20"/>
                <w:lang w:val="en-GB" w:eastAsia="ja-JP"/>
              </w:rPr>
              <w:t>Local / National contracting</w:t>
            </w:r>
          </w:p>
        </w:tc>
      </w:tr>
      <w:tr w:rsidR="00D42863" w:rsidRPr="00D549C7" w14:paraId="4D2FF6DC" w14:textId="77777777" w:rsidTr="00A80E72">
        <w:tc>
          <w:tcPr>
            <w:tcW w:w="700" w:type="pct"/>
            <w:tcBorders>
              <w:top w:val="single" w:sz="4" w:space="0" w:color="auto"/>
              <w:left w:val="single" w:sz="4" w:space="0" w:color="auto"/>
              <w:bottom w:val="single" w:sz="4" w:space="0" w:color="auto"/>
              <w:right w:val="single" w:sz="4" w:space="0" w:color="auto"/>
            </w:tcBorders>
          </w:tcPr>
          <w:p w14:paraId="5E665AC7" w14:textId="77777777" w:rsidR="00D42863" w:rsidRPr="00590583" w:rsidRDefault="00D42863" w:rsidP="00421FD8">
            <w:pPr>
              <w:rPr>
                <w:rFonts w:ascii="Arial" w:hAnsi="Arial" w:cs="Arial"/>
                <w:sz w:val="20"/>
                <w:szCs w:val="20"/>
                <w:lang w:val="en-GB" w:eastAsia="ja-JP"/>
              </w:rPr>
            </w:pPr>
            <w:r w:rsidRPr="00590583">
              <w:rPr>
                <w:rFonts w:ascii="Arial" w:hAnsi="Arial" w:cs="Arial"/>
                <w:sz w:val="20"/>
                <w:szCs w:val="20"/>
                <w:lang w:val="en-GB" w:eastAsia="ja-JP"/>
              </w:rPr>
              <w:t>Project Manager</w:t>
            </w:r>
          </w:p>
          <w:p w14:paraId="17B55C30" w14:textId="77777777" w:rsidR="00D42863" w:rsidRPr="00590583" w:rsidRDefault="00D42863" w:rsidP="00421FD8">
            <w:pPr>
              <w:rPr>
                <w:rFonts w:ascii="Arial" w:hAnsi="Arial" w:cs="Arial"/>
                <w:sz w:val="20"/>
                <w:szCs w:val="20"/>
                <w:highlight w:val="yellow"/>
                <w:lang w:val="en-GB" w:eastAsia="ja-JP"/>
              </w:rPr>
            </w:pPr>
          </w:p>
          <w:p w14:paraId="239E5363" w14:textId="1CD1EFC8" w:rsidR="00D42863" w:rsidRPr="00590583" w:rsidRDefault="00D42863" w:rsidP="00DB7717">
            <w:pPr>
              <w:rPr>
                <w:rFonts w:ascii="Arial" w:hAnsi="Arial" w:cs="Arial"/>
                <w:sz w:val="20"/>
                <w:szCs w:val="20"/>
                <w:highlight w:val="yellow"/>
                <w:lang w:val="en-GB" w:eastAsia="ja-JP"/>
              </w:rPr>
            </w:pPr>
          </w:p>
        </w:tc>
        <w:tc>
          <w:tcPr>
            <w:tcW w:w="513" w:type="pct"/>
            <w:tcBorders>
              <w:top w:val="single" w:sz="4" w:space="0" w:color="auto"/>
              <w:left w:val="single" w:sz="4" w:space="0" w:color="auto"/>
              <w:bottom w:val="single" w:sz="4" w:space="0" w:color="auto"/>
              <w:right w:val="single" w:sz="4" w:space="0" w:color="auto"/>
            </w:tcBorders>
            <w:hideMark/>
          </w:tcPr>
          <w:p w14:paraId="0BF1CE6A" w14:textId="3FFD1A88" w:rsidR="00D42863" w:rsidRPr="00590583" w:rsidRDefault="00C64339" w:rsidP="00CC4336">
            <w:pPr>
              <w:rPr>
                <w:rFonts w:ascii="Arial" w:hAnsi="Arial" w:cs="Arial"/>
                <w:sz w:val="20"/>
                <w:szCs w:val="20"/>
                <w:lang w:val="en-GB" w:eastAsia="ja-JP"/>
              </w:rPr>
            </w:pPr>
            <w:r w:rsidRPr="00590583">
              <w:rPr>
                <w:rFonts w:ascii="Arial" w:hAnsi="Arial" w:cs="Arial"/>
                <w:sz w:val="20"/>
                <w:szCs w:val="20"/>
                <w:lang w:val="en-GB" w:eastAsia="ja-JP"/>
              </w:rPr>
              <w:t>Over 3 years</w:t>
            </w:r>
          </w:p>
        </w:tc>
        <w:tc>
          <w:tcPr>
            <w:tcW w:w="3787" w:type="pct"/>
            <w:tcBorders>
              <w:top w:val="single" w:sz="4" w:space="0" w:color="auto"/>
              <w:left w:val="single" w:sz="4" w:space="0" w:color="auto"/>
              <w:bottom w:val="single" w:sz="4" w:space="0" w:color="auto"/>
              <w:right w:val="single" w:sz="4" w:space="0" w:color="auto"/>
            </w:tcBorders>
            <w:hideMark/>
          </w:tcPr>
          <w:p w14:paraId="56887CFE" w14:textId="62B11442" w:rsidR="00D42863" w:rsidRPr="00590583" w:rsidRDefault="00D42863" w:rsidP="00CC4336">
            <w:pPr>
              <w:rPr>
                <w:rFonts w:ascii="Arial" w:hAnsi="Arial" w:cs="Arial"/>
                <w:sz w:val="20"/>
                <w:szCs w:val="20"/>
                <w:lang w:eastAsia="ja-JP"/>
              </w:rPr>
            </w:pPr>
            <w:r w:rsidRPr="00590583">
              <w:rPr>
                <w:rFonts w:ascii="Arial" w:hAnsi="Arial" w:cs="Arial"/>
                <w:sz w:val="20"/>
                <w:szCs w:val="20"/>
                <w:lang w:eastAsia="ja-JP"/>
              </w:rPr>
              <w:t xml:space="preserve">The Project Manager (PM), together with the CTA will be responsible for the overall management of the project, including the mobilization of all project inputs, supervision over project staff, consultants and sub-contractors. See the full TOR </w:t>
            </w:r>
            <w:r w:rsidR="00C64339" w:rsidRPr="00590583">
              <w:rPr>
                <w:rFonts w:ascii="Arial" w:hAnsi="Arial" w:cs="Arial"/>
                <w:sz w:val="20"/>
                <w:szCs w:val="20"/>
                <w:lang w:eastAsia="ja-JP"/>
              </w:rPr>
              <w:t xml:space="preserve">in Annex D </w:t>
            </w:r>
            <w:r w:rsidRPr="00590583">
              <w:rPr>
                <w:rFonts w:ascii="Arial" w:hAnsi="Arial" w:cs="Arial"/>
                <w:sz w:val="20"/>
                <w:szCs w:val="20"/>
                <w:lang w:eastAsia="ja-JP"/>
              </w:rPr>
              <w:t>for details.</w:t>
            </w:r>
          </w:p>
        </w:tc>
      </w:tr>
      <w:tr w:rsidR="000A4CA3" w:rsidRPr="00D549C7" w14:paraId="28378EF0" w14:textId="77777777" w:rsidTr="00A80E72">
        <w:tc>
          <w:tcPr>
            <w:tcW w:w="700" w:type="pct"/>
            <w:tcBorders>
              <w:top w:val="single" w:sz="4" w:space="0" w:color="auto"/>
              <w:left w:val="single" w:sz="4" w:space="0" w:color="auto"/>
              <w:bottom w:val="single" w:sz="4" w:space="0" w:color="auto"/>
              <w:right w:val="single" w:sz="4" w:space="0" w:color="auto"/>
            </w:tcBorders>
          </w:tcPr>
          <w:p w14:paraId="27B80643" w14:textId="77777777" w:rsidR="000A4CA3" w:rsidRPr="00590583" w:rsidRDefault="000A4CA3" w:rsidP="002D5088">
            <w:pPr>
              <w:rPr>
                <w:rFonts w:ascii="Arial" w:hAnsi="Arial" w:cs="Arial"/>
                <w:sz w:val="20"/>
                <w:szCs w:val="20"/>
                <w:highlight w:val="yellow"/>
                <w:lang w:val="en-GB" w:eastAsia="ja-JP"/>
              </w:rPr>
            </w:pPr>
          </w:p>
          <w:p w14:paraId="5C417579" w14:textId="3E63154C" w:rsidR="000A4CA3" w:rsidRPr="00590583" w:rsidRDefault="00C64339" w:rsidP="00421FD8">
            <w:pPr>
              <w:rPr>
                <w:rFonts w:ascii="Arial" w:hAnsi="Arial" w:cs="Arial"/>
                <w:sz w:val="20"/>
                <w:szCs w:val="20"/>
                <w:lang w:val="en-GB" w:eastAsia="ja-JP"/>
              </w:rPr>
            </w:pPr>
            <w:r w:rsidRPr="00590583">
              <w:rPr>
                <w:rFonts w:ascii="Arial" w:hAnsi="Arial" w:cs="Arial"/>
                <w:sz w:val="20"/>
                <w:szCs w:val="20"/>
                <w:lang w:val="en-GB" w:eastAsia="ja-JP"/>
              </w:rPr>
              <w:t>Project Assistant</w:t>
            </w:r>
          </w:p>
        </w:tc>
        <w:tc>
          <w:tcPr>
            <w:tcW w:w="513" w:type="pct"/>
            <w:tcBorders>
              <w:top w:val="single" w:sz="4" w:space="0" w:color="auto"/>
              <w:left w:val="single" w:sz="4" w:space="0" w:color="auto"/>
              <w:bottom w:val="single" w:sz="4" w:space="0" w:color="auto"/>
              <w:right w:val="single" w:sz="4" w:space="0" w:color="auto"/>
            </w:tcBorders>
          </w:tcPr>
          <w:p w14:paraId="56447CDF" w14:textId="5AE17D23" w:rsidR="000A4CA3" w:rsidRPr="00590583" w:rsidRDefault="00C64339" w:rsidP="00CC4336">
            <w:pPr>
              <w:rPr>
                <w:rFonts w:ascii="Arial" w:hAnsi="Arial" w:cs="Arial"/>
                <w:sz w:val="20"/>
                <w:szCs w:val="20"/>
                <w:highlight w:val="yellow"/>
                <w:lang w:val="en-GB" w:eastAsia="ja-JP"/>
              </w:rPr>
            </w:pPr>
            <w:r w:rsidRPr="00590583">
              <w:rPr>
                <w:rFonts w:ascii="Arial" w:hAnsi="Arial" w:cs="Arial"/>
                <w:sz w:val="20"/>
                <w:szCs w:val="20"/>
                <w:lang w:val="en-GB" w:eastAsia="ja-JP"/>
              </w:rPr>
              <w:t>Ov</w:t>
            </w:r>
            <w:r w:rsidR="000A4CA3" w:rsidRPr="00590583">
              <w:rPr>
                <w:rFonts w:ascii="Arial" w:hAnsi="Arial" w:cs="Arial"/>
                <w:sz w:val="20"/>
                <w:szCs w:val="20"/>
                <w:lang w:val="en-GB" w:eastAsia="ja-JP"/>
              </w:rPr>
              <w:t>er 3 years</w:t>
            </w:r>
          </w:p>
        </w:tc>
        <w:tc>
          <w:tcPr>
            <w:tcW w:w="3787" w:type="pct"/>
            <w:tcBorders>
              <w:top w:val="single" w:sz="4" w:space="0" w:color="auto"/>
              <w:left w:val="single" w:sz="4" w:space="0" w:color="auto"/>
              <w:bottom w:val="single" w:sz="4" w:space="0" w:color="auto"/>
              <w:right w:val="single" w:sz="4" w:space="0" w:color="auto"/>
            </w:tcBorders>
          </w:tcPr>
          <w:p w14:paraId="1C774FA8" w14:textId="04467F15" w:rsidR="000A4CA3" w:rsidRPr="00590583" w:rsidRDefault="00C64339">
            <w:pPr>
              <w:rPr>
                <w:rFonts w:ascii="Arial" w:hAnsi="Arial" w:cs="Arial"/>
                <w:sz w:val="20"/>
                <w:szCs w:val="20"/>
                <w:lang w:eastAsia="ja-JP"/>
              </w:rPr>
            </w:pPr>
            <w:r w:rsidRPr="00590583">
              <w:rPr>
                <w:rFonts w:ascii="Arial" w:hAnsi="Arial" w:cs="Arial"/>
                <w:sz w:val="20"/>
                <w:szCs w:val="20"/>
                <w:lang w:eastAsia="ja-JP"/>
              </w:rPr>
              <w:t>The Project Assistant (PA) will provide support to the PM and other members of the core team.</w:t>
            </w:r>
            <w:r w:rsidR="000A4CA3" w:rsidRPr="00590583">
              <w:rPr>
                <w:rFonts w:ascii="Arial" w:hAnsi="Arial" w:cs="Arial"/>
                <w:sz w:val="20"/>
                <w:szCs w:val="20"/>
                <w:lang w:eastAsia="ja-JP"/>
              </w:rPr>
              <w:t xml:space="preserve"> </w:t>
            </w:r>
          </w:p>
        </w:tc>
      </w:tr>
      <w:tr w:rsidR="00C64339" w:rsidRPr="00D549C7" w14:paraId="313CF185"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8AE4940" w14:textId="475BB2C4" w:rsidR="00C64339" w:rsidRPr="00590583" w:rsidRDefault="00C64339" w:rsidP="002D5088">
            <w:pPr>
              <w:rPr>
                <w:rFonts w:ascii="Arial" w:hAnsi="Arial" w:cs="Arial"/>
                <w:sz w:val="20"/>
                <w:szCs w:val="20"/>
                <w:lang w:eastAsia="ja-JP"/>
              </w:rPr>
            </w:pPr>
            <w:r w:rsidRPr="00590583">
              <w:rPr>
                <w:rFonts w:ascii="Arial" w:hAnsi="Arial" w:cs="Arial"/>
                <w:b/>
                <w:sz w:val="20"/>
                <w:szCs w:val="20"/>
                <w:lang w:val="en-GB" w:eastAsia="ja-JP"/>
              </w:rPr>
              <w:t>International / Regional and global contracting</w:t>
            </w:r>
          </w:p>
        </w:tc>
      </w:tr>
      <w:tr w:rsidR="00C64339" w:rsidRPr="00D549C7" w14:paraId="0BA541FD" w14:textId="77777777" w:rsidTr="00A80E72">
        <w:tc>
          <w:tcPr>
            <w:tcW w:w="700" w:type="pct"/>
            <w:tcBorders>
              <w:top w:val="single" w:sz="4" w:space="0" w:color="auto"/>
              <w:left w:val="single" w:sz="4" w:space="0" w:color="auto"/>
              <w:bottom w:val="single" w:sz="4" w:space="0" w:color="auto"/>
              <w:right w:val="single" w:sz="4" w:space="0" w:color="auto"/>
            </w:tcBorders>
          </w:tcPr>
          <w:p w14:paraId="3C2926F8" w14:textId="36CFC405" w:rsidR="00C64339" w:rsidRPr="00590583" w:rsidRDefault="00C64339" w:rsidP="002D5088">
            <w:pPr>
              <w:rPr>
                <w:rFonts w:ascii="Arial" w:hAnsi="Arial" w:cs="Arial"/>
                <w:sz w:val="20"/>
                <w:szCs w:val="20"/>
                <w:highlight w:val="yellow"/>
                <w:lang w:val="en-GB" w:eastAsia="ja-JP"/>
              </w:rPr>
            </w:pPr>
            <w:r w:rsidRPr="00590583">
              <w:rPr>
                <w:rFonts w:ascii="Arial" w:hAnsi="Arial" w:cs="Arial"/>
                <w:sz w:val="20"/>
                <w:szCs w:val="20"/>
                <w:lang w:val="en-GB" w:eastAsia="ja-JP"/>
              </w:rPr>
              <w:t>IC / Evaluator(s)</w:t>
            </w:r>
          </w:p>
        </w:tc>
        <w:tc>
          <w:tcPr>
            <w:tcW w:w="513" w:type="pct"/>
            <w:tcBorders>
              <w:top w:val="single" w:sz="4" w:space="0" w:color="auto"/>
              <w:left w:val="single" w:sz="4" w:space="0" w:color="auto"/>
              <w:bottom w:val="single" w:sz="4" w:space="0" w:color="auto"/>
              <w:right w:val="single" w:sz="4" w:space="0" w:color="auto"/>
            </w:tcBorders>
          </w:tcPr>
          <w:p w14:paraId="11C8BB02" w14:textId="2FF635D4" w:rsidR="00C64339" w:rsidRPr="00590583" w:rsidRDefault="00C64339" w:rsidP="00CC4336">
            <w:pPr>
              <w:rPr>
                <w:rFonts w:ascii="Arial" w:hAnsi="Arial" w:cs="Arial"/>
                <w:sz w:val="20"/>
                <w:szCs w:val="20"/>
                <w:highlight w:val="yellow"/>
                <w:lang w:val="en-GB" w:eastAsia="ja-JP"/>
              </w:rPr>
            </w:pPr>
            <w:r w:rsidRPr="00590583">
              <w:rPr>
                <w:rFonts w:ascii="Arial" w:hAnsi="Arial" w:cs="Arial"/>
                <w:sz w:val="20"/>
                <w:szCs w:val="20"/>
                <w:lang w:val="en-GB" w:eastAsia="ja-JP"/>
              </w:rPr>
              <w:t xml:space="preserve">2 weeks at the project mid-point (Q9); 2 weeks at the conclusion of the project (Q12) </w:t>
            </w:r>
          </w:p>
        </w:tc>
        <w:tc>
          <w:tcPr>
            <w:tcW w:w="3787" w:type="pct"/>
            <w:tcBorders>
              <w:top w:val="single" w:sz="4" w:space="0" w:color="auto"/>
              <w:left w:val="single" w:sz="4" w:space="0" w:color="auto"/>
              <w:bottom w:val="single" w:sz="4" w:space="0" w:color="auto"/>
              <w:right w:val="single" w:sz="4" w:space="0" w:color="auto"/>
            </w:tcBorders>
          </w:tcPr>
          <w:p w14:paraId="5CBAF711" w14:textId="56178693" w:rsidR="00C64339" w:rsidRPr="00590583" w:rsidRDefault="00C64339" w:rsidP="002D5088">
            <w:pPr>
              <w:rPr>
                <w:rFonts w:ascii="Arial" w:hAnsi="Arial" w:cs="Arial"/>
                <w:sz w:val="20"/>
                <w:szCs w:val="20"/>
                <w:lang w:eastAsia="ja-JP"/>
              </w:rPr>
            </w:pPr>
            <w:r w:rsidRPr="00590583">
              <w:rPr>
                <w:rFonts w:ascii="Arial" w:hAnsi="Arial" w:cs="Arial"/>
                <w:sz w:val="20"/>
                <w:szCs w:val="20"/>
                <w:lang w:eastAsia="ja-JP"/>
              </w:rPr>
              <w:t>The Evaluator(s) will be responsible for conducting the external Mid-Term Evaluation and external Terminal Evaluation in line with all Government, UNDP, and GEF requirements and will design and carry out evaluation missions and submit evaluation reports. Both evaluations will provide project ratings, and the Mid-Term Evaluation will provide recommendations to the Project Team regarding implementation, while the Terminal Evaluation will summarize best practices and lessons learned.</w:t>
            </w:r>
            <w:r w:rsidR="006531FA" w:rsidRPr="00590583">
              <w:rPr>
                <w:rFonts w:ascii="Arial" w:hAnsi="Arial" w:cs="Arial"/>
                <w:sz w:val="20"/>
                <w:szCs w:val="20"/>
                <w:lang w:eastAsia="ja-JP"/>
              </w:rPr>
              <w:t xml:space="preserve"> The same evaluator may be selected for both evaluations, but it is not necessary to do so.</w:t>
            </w:r>
          </w:p>
        </w:tc>
      </w:tr>
      <w:tr w:rsidR="00E850DC" w:rsidRPr="00D549C7" w14:paraId="5893558C"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441E46EA" w14:textId="77777777" w:rsidR="00E850DC" w:rsidRPr="00590583" w:rsidRDefault="00E850DC" w:rsidP="00421FD8">
            <w:pPr>
              <w:jc w:val="center"/>
              <w:rPr>
                <w:rFonts w:ascii="Arial" w:hAnsi="Arial" w:cs="Arial"/>
                <w:sz w:val="20"/>
                <w:szCs w:val="20"/>
                <w:lang w:val="en-GB" w:eastAsia="ja-JP"/>
              </w:rPr>
            </w:pPr>
            <w:r w:rsidRPr="00590583">
              <w:rPr>
                <w:rFonts w:ascii="Arial" w:hAnsi="Arial" w:cs="Arial"/>
                <w:b/>
                <w:sz w:val="20"/>
                <w:szCs w:val="20"/>
                <w:lang w:eastAsia="ja-JP"/>
              </w:rPr>
              <w:t>For Technical Assistance</w:t>
            </w:r>
          </w:p>
        </w:tc>
      </w:tr>
      <w:tr w:rsidR="00E850DC" w:rsidRPr="00D549C7" w14:paraId="755A229F"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0434B6EC" w14:textId="77777777" w:rsidR="00E850DC" w:rsidRPr="00590583" w:rsidRDefault="00E850DC" w:rsidP="00421FD8">
            <w:pPr>
              <w:rPr>
                <w:rFonts w:ascii="Arial" w:hAnsi="Arial" w:cs="Arial"/>
                <w:b/>
                <w:sz w:val="20"/>
                <w:szCs w:val="20"/>
                <w:lang w:eastAsia="ja-JP"/>
              </w:rPr>
            </w:pPr>
            <w:r w:rsidRPr="00590583">
              <w:rPr>
                <w:rFonts w:ascii="Arial" w:hAnsi="Arial" w:cs="Arial"/>
                <w:b/>
                <w:sz w:val="20"/>
                <w:szCs w:val="20"/>
                <w:lang w:val="en-GB" w:eastAsia="ja-JP"/>
              </w:rPr>
              <w:t>Local / National contracting</w:t>
            </w:r>
          </w:p>
        </w:tc>
      </w:tr>
      <w:tr w:rsidR="00E850DC" w:rsidRPr="00D549C7" w14:paraId="650361F8" w14:textId="77777777" w:rsidTr="00A80E72">
        <w:tc>
          <w:tcPr>
            <w:tcW w:w="700" w:type="pct"/>
            <w:tcBorders>
              <w:top w:val="single" w:sz="4" w:space="0" w:color="auto"/>
              <w:left w:val="single" w:sz="4" w:space="0" w:color="auto"/>
              <w:bottom w:val="single" w:sz="4" w:space="0" w:color="auto"/>
              <w:right w:val="single" w:sz="4" w:space="0" w:color="auto"/>
            </w:tcBorders>
          </w:tcPr>
          <w:p w14:paraId="1DEF1205" w14:textId="1F8605D9"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Climate Specialist</w:t>
            </w:r>
          </w:p>
          <w:p w14:paraId="5D457554" w14:textId="739B18AA" w:rsidR="00E850DC" w:rsidRPr="00590583" w:rsidRDefault="00E850DC" w:rsidP="00E850DC">
            <w:pPr>
              <w:rPr>
                <w:rFonts w:ascii="Arial" w:hAnsi="Arial" w:cs="Arial"/>
                <w:sz w:val="20"/>
                <w:szCs w:val="20"/>
                <w:lang w:val="en-GB" w:eastAsia="ja-JP"/>
              </w:rPr>
            </w:pPr>
          </w:p>
        </w:tc>
        <w:tc>
          <w:tcPr>
            <w:tcW w:w="513" w:type="pct"/>
            <w:tcBorders>
              <w:top w:val="single" w:sz="4" w:space="0" w:color="auto"/>
              <w:left w:val="single" w:sz="4" w:space="0" w:color="auto"/>
              <w:bottom w:val="single" w:sz="4" w:space="0" w:color="auto"/>
              <w:right w:val="single" w:sz="4" w:space="0" w:color="auto"/>
            </w:tcBorders>
            <w:hideMark/>
          </w:tcPr>
          <w:p w14:paraId="4CB311B9" w14:textId="5BC1FA90"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o</w:t>
            </w:r>
            <w:r w:rsidR="00EF0B7A" w:rsidRPr="00590583">
              <w:rPr>
                <w:rFonts w:ascii="Arial" w:hAnsi="Arial" w:cs="Arial"/>
                <w:sz w:val="20"/>
                <w:szCs w:val="20"/>
                <w:lang w:val="en-GB" w:eastAsia="ja-JP"/>
              </w:rPr>
              <w:t>ver 2 years</w:t>
            </w:r>
          </w:p>
        </w:tc>
        <w:tc>
          <w:tcPr>
            <w:tcW w:w="3787" w:type="pct"/>
            <w:tcBorders>
              <w:top w:val="single" w:sz="4" w:space="0" w:color="auto"/>
              <w:left w:val="single" w:sz="4" w:space="0" w:color="auto"/>
              <w:bottom w:val="single" w:sz="4" w:space="0" w:color="auto"/>
              <w:right w:val="single" w:sz="4" w:space="0" w:color="auto"/>
            </w:tcBorders>
          </w:tcPr>
          <w:p w14:paraId="0CBBC9DD" w14:textId="3BB63B95" w:rsidR="00E850DC" w:rsidRPr="00590583" w:rsidRDefault="00E850DC" w:rsidP="00E850DC">
            <w:pPr>
              <w:rPr>
                <w:rFonts w:ascii="Arial" w:eastAsia="MS Mincho" w:hAnsi="Arial" w:cs="Arial"/>
                <w:noProof/>
                <w:sz w:val="20"/>
                <w:szCs w:val="20"/>
                <w:lang w:val="en-GB" w:eastAsia="ja-JP"/>
              </w:rPr>
            </w:pPr>
            <w:r w:rsidRPr="00590583">
              <w:rPr>
                <w:rFonts w:ascii="Arial" w:hAnsi="Arial" w:cs="Arial"/>
                <w:sz w:val="20"/>
                <w:szCs w:val="20"/>
                <w:lang w:eastAsia="ja-JP"/>
              </w:rPr>
              <w:t>Under close supervision of the Project Manager (PM), the</w:t>
            </w:r>
            <w:r w:rsidR="006531FA" w:rsidRPr="00590583">
              <w:rPr>
                <w:rFonts w:ascii="Arial" w:hAnsi="Arial" w:cs="Arial"/>
                <w:sz w:val="20"/>
                <w:szCs w:val="20"/>
                <w:lang w:eastAsia="ja-JP"/>
              </w:rPr>
              <w:t xml:space="preserve"> </w:t>
            </w:r>
            <w:r w:rsidR="00EF0B7A" w:rsidRPr="00590583">
              <w:rPr>
                <w:rFonts w:ascii="Arial" w:hAnsi="Arial" w:cs="Arial"/>
                <w:sz w:val="20"/>
                <w:szCs w:val="20"/>
                <w:lang w:eastAsia="ja-JP"/>
              </w:rPr>
              <w:t>Climate Specialist</w:t>
            </w:r>
            <w:r w:rsidR="00EA6F9A" w:rsidRPr="00590583">
              <w:rPr>
                <w:rFonts w:ascii="Arial" w:hAnsi="Arial" w:cs="Arial"/>
                <w:sz w:val="20"/>
                <w:szCs w:val="20"/>
                <w:lang w:eastAsia="ja-JP"/>
              </w:rPr>
              <w:t xml:space="preserve"> will perform the following tasks:</w:t>
            </w:r>
          </w:p>
          <w:p w14:paraId="0EA8A9B3" w14:textId="77777777" w:rsidR="00E850DC" w:rsidRPr="00617437" w:rsidRDefault="00EA6F9A" w:rsidP="00590583">
            <w:pPr>
              <w:pStyle w:val="ListParagraph"/>
            </w:pPr>
            <w:r w:rsidRPr="00590583">
              <w:rPr>
                <w:rFonts w:eastAsia="MS Mincho"/>
                <w:lang w:eastAsia="ja-JP"/>
              </w:rPr>
              <w:t xml:space="preserve">Under Outcome 1: </w:t>
            </w:r>
            <w:r w:rsidR="006208A2" w:rsidRPr="00520639">
              <w:t xml:space="preserve">develop the </w:t>
            </w:r>
            <w:r w:rsidR="006208A2" w:rsidRPr="00C170A9">
              <w:t>proposal for the institutional platform on transparency (in conjunction with the IC / Transparency Expert)</w:t>
            </w:r>
          </w:p>
          <w:p w14:paraId="1B3BED18" w14:textId="6A622FEE" w:rsidR="006208A2" w:rsidRPr="00590583" w:rsidRDefault="006208A2" w:rsidP="00590583">
            <w:pPr>
              <w:pStyle w:val="ListParagraph"/>
            </w:pPr>
            <w:r w:rsidRPr="00FE1ABD">
              <w:t>Under Outcome 3: Conduct a needs assessment in the area of reporting on financial support received and provide recommendations for improving reporting to the information systems and web design consultant.</w:t>
            </w:r>
          </w:p>
        </w:tc>
      </w:tr>
      <w:tr w:rsidR="00E850DC" w:rsidRPr="00D549C7" w14:paraId="480CDDA7" w14:textId="77777777" w:rsidTr="00A80E72">
        <w:tc>
          <w:tcPr>
            <w:tcW w:w="700" w:type="pct"/>
            <w:tcBorders>
              <w:top w:val="single" w:sz="4" w:space="0" w:color="auto"/>
              <w:left w:val="single" w:sz="4" w:space="0" w:color="auto"/>
              <w:bottom w:val="single" w:sz="4" w:space="0" w:color="auto"/>
              <w:right w:val="single" w:sz="4" w:space="0" w:color="auto"/>
            </w:tcBorders>
          </w:tcPr>
          <w:p w14:paraId="4DD26665" w14:textId="713BF24B"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Climate Finance Specialist</w:t>
            </w:r>
          </w:p>
        </w:tc>
        <w:tc>
          <w:tcPr>
            <w:tcW w:w="513" w:type="pct"/>
            <w:tcBorders>
              <w:top w:val="single" w:sz="4" w:space="0" w:color="auto"/>
              <w:left w:val="single" w:sz="4" w:space="0" w:color="auto"/>
              <w:bottom w:val="single" w:sz="4" w:space="0" w:color="auto"/>
              <w:right w:val="single" w:sz="4" w:space="0" w:color="auto"/>
            </w:tcBorders>
          </w:tcPr>
          <w:p w14:paraId="1BAF21D6" w14:textId="208BBF48"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over 2 years</w:t>
            </w:r>
          </w:p>
        </w:tc>
        <w:tc>
          <w:tcPr>
            <w:tcW w:w="3787" w:type="pct"/>
            <w:tcBorders>
              <w:top w:val="single" w:sz="4" w:space="0" w:color="auto"/>
              <w:left w:val="single" w:sz="4" w:space="0" w:color="auto"/>
              <w:bottom w:val="single" w:sz="4" w:space="0" w:color="auto"/>
              <w:right w:val="single" w:sz="4" w:space="0" w:color="auto"/>
            </w:tcBorders>
          </w:tcPr>
          <w:p w14:paraId="77C9E969" w14:textId="67BE52B2" w:rsidR="00E850DC" w:rsidRPr="00D549C7" w:rsidRDefault="00EF0B7A" w:rsidP="00421FD8">
            <w:pPr>
              <w:contextualSpacing/>
              <w:rPr>
                <w:rFonts w:ascii="Arial" w:hAnsi="Arial" w:cs="Arial"/>
                <w:sz w:val="20"/>
                <w:szCs w:val="20"/>
                <w:lang w:eastAsia="ja-JP"/>
              </w:rPr>
            </w:pPr>
            <w:r w:rsidRPr="00590583">
              <w:rPr>
                <w:rFonts w:ascii="Arial" w:hAnsi="Arial" w:cs="Arial"/>
                <w:sz w:val="20"/>
                <w:szCs w:val="20"/>
                <w:lang w:eastAsia="ja-JP"/>
              </w:rPr>
              <w:t xml:space="preserve">Under close supervision of the </w:t>
            </w:r>
            <w:r w:rsidR="001F74B2" w:rsidRPr="00D549C7">
              <w:rPr>
                <w:rFonts w:ascii="Arial" w:hAnsi="Arial" w:cs="Arial"/>
                <w:sz w:val="20"/>
                <w:szCs w:val="20"/>
                <w:lang w:eastAsia="ja-JP"/>
              </w:rPr>
              <w:t>PM</w:t>
            </w:r>
            <w:r w:rsidRPr="00590583">
              <w:rPr>
                <w:rFonts w:ascii="Arial" w:hAnsi="Arial" w:cs="Arial"/>
                <w:sz w:val="20"/>
                <w:szCs w:val="20"/>
                <w:lang w:eastAsia="ja-JP"/>
              </w:rPr>
              <w:t>,</w:t>
            </w:r>
            <w:r w:rsidR="001F74B2" w:rsidRPr="00D549C7">
              <w:rPr>
                <w:rFonts w:ascii="Arial" w:hAnsi="Arial" w:cs="Arial"/>
                <w:sz w:val="20"/>
                <w:szCs w:val="20"/>
                <w:lang w:eastAsia="ja-JP"/>
              </w:rPr>
              <w:t xml:space="preserve"> the Climate Finance Specialist will conduct the following tasks:</w:t>
            </w:r>
          </w:p>
          <w:p w14:paraId="4DB3BB64" w14:textId="77777777" w:rsidR="00D549C7" w:rsidRPr="00C170A9" w:rsidRDefault="001F74B2" w:rsidP="00590583">
            <w:pPr>
              <w:pStyle w:val="ListParagraph"/>
            </w:pPr>
            <w:r w:rsidRPr="00590583">
              <w:rPr>
                <w:rFonts w:eastAsia="MS Mincho"/>
                <w:lang w:eastAsia="ja-JP"/>
              </w:rPr>
              <w:t xml:space="preserve">Under Outcome 1, </w:t>
            </w:r>
            <w:r w:rsidRPr="00520639">
              <w:t xml:space="preserve">undertake an assessment of financial resources needed to implement the NDC </w:t>
            </w:r>
          </w:p>
          <w:p w14:paraId="3E52640B" w14:textId="0F6BD320" w:rsidR="00D549C7" w:rsidRPr="00520639" w:rsidRDefault="00D549C7" w:rsidP="00590583">
            <w:pPr>
              <w:pStyle w:val="ListParagraph"/>
            </w:pPr>
            <w:r w:rsidRPr="00C170A9">
              <w:t xml:space="preserve">Under Outcome 2, </w:t>
            </w:r>
            <w:r w:rsidRPr="00590583">
              <w:t>undertake</w:t>
            </w:r>
            <w:r w:rsidRPr="00590583">
              <w:rPr>
                <w:rFonts w:eastAsia="Calibri"/>
              </w:rPr>
              <w:t xml:space="preserve"> a cost-benefit analysis of sectoral adaptation measures Technical Advisor(s) to develop an </w:t>
            </w:r>
            <w:r w:rsidRPr="00590583">
              <w:t>adaptation MRV plan</w:t>
            </w:r>
          </w:p>
          <w:p w14:paraId="28B1CCDC" w14:textId="2D8C8ADA" w:rsidR="001F74B2" w:rsidRPr="00590583" w:rsidRDefault="001F74B2" w:rsidP="00421FD8">
            <w:pPr>
              <w:contextualSpacing/>
              <w:rPr>
                <w:rFonts w:ascii="Arial" w:eastAsia="MS Mincho" w:hAnsi="Arial" w:cs="Arial"/>
                <w:noProof/>
                <w:sz w:val="20"/>
                <w:szCs w:val="20"/>
                <w:lang w:eastAsia="ja-JP"/>
              </w:rPr>
            </w:pPr>
          </w:p>
        </w:tc>
      </w:tr>
      <w:tr w:rsidR="001F74B2" w:rsidRPr="00D549C7" w14:paraId="3EAB7468" w14:textId="77777777" w:rsidTr="00A80E72">
        <w:tc>
          <w:tcPr>
            <w:tcW w:w="700" w:type="pct"/>
            <w:tcBorders>
              <w:top w:val="single" w:sz="4" w:space="0" w:color="auto"/>
              <w:left w:val="single" w:sz="4" w:space="0" w:color="auto"/>
              <w:bottom w:val="single" w:sz="4" w:space="0" w:color="auto"/>
              <w:right w:val="single" w:sz="4" w:space="0" w:color="auto"/>
            </w:tcBorders>
          </w:tcPr>
          <w:p w14:paraId="41638911" w14:textId="004DCB7C" w:rsidR="001F74B2" w:rsidRPr="00D549C7" w:rsidRDefault="001F74B2" w:rsidP="00421FD8">
            <w:pPr>
              <w:rPr>
                <w:rFonts w:ascii="Arial" w:hAnsi="Arial" w:cs="Arial"/>
                <w:sz w:val="20"/>
                <w:szCs w:val="20"/>
                <w:lang w:val="en-GB" w:eastAsia="ja-JP"/>
              </w:rPr>
            </w:pPr>
            <w:r w:rsidRPr="00D549C7">
              <w:rPr>
                <w:rFonts w:ascii="Arial" w:hAnsi="Arial" w:cs="Arial"/>
                <w:sz w:val="20"/>
                <w:szCs w:val="20"/>
                <w:lang w:val="en-GB" w:eastAsia="ja-JP"/>
              </w:rPr>
              <w:t>MRV Specialist</w:t>
            </w:r>
          </w:p>
        </w:tc>
        <w:tc>
          <w:tcPr>
            <w:tcW w:w="513" w:type="pct"/>
            <w:tcBorders>
              <w:top w:val="single" w:sz="4" w:space="0" w:color="auto"/>
              <w:left w:val="single" w:sz="4" w:space="0" w:color="auto"/>
              <w:bottom w:val="single" w:sz="4" w:space="0" w:color="auto"/>
              <w:right w:val="single" w:sz="4" w:space="0" w:color="auto"/>
            </w:tcBorders>
          </w:tcPr>
          <w:p w14:paraId="228E28B2" w14:textId="2EC21856" w:rsidR="001F74B2" w:rsidRPr="00D549C7" w:rsidRDefault="001F74B2" w:rsidP="00421FD8">
            <w:pPr>
              <w:rPr>
                <w:rFonts w:ascii="Arial" w:hAnsi="Arial" w:cs="Arial"/>
                <w:sz w:val="20"/>
                <w:szCs w:val="20"/>
                <w:lang w:val="en-GB" w:eastAsia="ja-JP"/>
              </w:rPr>
            </w:pPr>
            <w:r w:rsidRPr="00D549C7">
              <w:rPr>
                <w:rFonts w:ascii="Arial" w:hAnsi="Arial" w:cs="Arial"/>
                <w:sz w:val="20"/>
                <w:szCs w:val="20"/>
                <w:lang w:val="en-GB" w:eastAsia="ja-JP"/>
              </w:rPr>
              <w:t>Intermittent over 2.5 years</w:t>
            </w:r>
          </w:p>
        </w:tc>
        <w:tc>
          <w:tcPr>
            <w:tcW w:w="3787" w:type="pct"/>
            <w:tcBorders>
              <w:top w:val="single" w:sz="4" w:space="0" w:color="auto"/>
              <w:left w:val="single" w:sz="4" w:space="0" w:color="auto"/>
              <w:bottom w:val="single" w:sz="4" w:space="0" w:color="auto"/>
              <w:right w:val="single" w:sz="4" w:space="0" w:color="auto"/>
            </w:tcBorders>
          </w:tcPr>
          <w:p w14:paraId="2D8438A4" w14:textId="15AF936E" w:rsidR="001F74B2" w:rsidRPr="00D549C7" w:rsidRDefault="001F74B2" w:rsidP="00421FD8">
            <w:pPr>
              <w:contextualSpacing/>
              <w:rPr>
                <w:rFonts w:ascii="Arial" w:hAnsi="Arial" w:cs="Arial"/>
                <w:sz w:val="20"/>
                <w:szCs w:val="20"/>
                <w:lang w:eastAsia="ja-JP"/>
              </w:rPr>
            </w:pPr>
            <w:r w:rsidRPr="00D549C7">
              <w:rPr>
                <w:rFonts w:ascii="Arial" w:hAnsi="Arial" w:cs="Arial"/>
                <w:sz w:val="20"/>
                <w:szCs w:val="20"/>
                <w:lang w:eastAsia="ja-JP"/>
              </w:rPr>
              <w:t xml:space="preserve">Under close supervision of the PM, the MRV Specialist </w:t>
            </w:r>
            <w:r w:rsidR="0099116F">
              <w:rPr>
                <w:rFonts w:ascii="Arial" w:hAnsi="Arial" w:cs="Arial"/>
                <w:sz w:val="20"/>
                <w:szCs w:val="20"/>
                <w:lang w:eastAsia="ja-JP"/>
              </w:rPr>
              <w:t>will perform the following task</w:t>
            </w:r>
            <w:r w:rsidRPr="00D549C7">
              <w:rPr>
                <w:rFonts w:ascii="Arial" w:hAnsi="Arial" w:cs="Arial"/>
                <w:sz w:val="20"/>
                <w:szCs w:val="20"/>
                <w:lang w:eastAsia="ja-JP"/>
              </w:rPr>
              <w:t>:</w:t>
            </w:r>
          </w:p>
          <w:p w14:paraId="42BBEE22" w14:textId="419A2594" w:rsidR="001F74B2" w:rsidRPr="00590583" w:rsidRDefault="00D549C7" w:rsidP="00590583">
            <w:pPr>
              <w:pStyle w:val="ListParagraph"/>
            </w:pPr>
            <w:r w:rsidRPr="00520639">
              <w:rPr>
                <w:lang w:eastAsia="ja-JP"/>
              </w:rPr>
              <w:t xml:space="preserve">Under Outcome </w:t>
            </w:r>
            <w:r w:rsidRPr="00C170A9">
              <w:rPr>
                <w:lang w:eastAsia="ja-JP"/>
              </w:rPr>
              <w:t xml:space="preserve">3, </w:t>
            </w:r>
            <w:r>
              <w:t>p</w:t>
            </w:r>
            <w:r w:rsidRPr="00590583">
              <w:t>rovide support to project team on work with the business community and local communities on reporting.</w:t>
            </w:r>
          </w:p>
        </w:tc>
      </w:tr>
      <w:tr w:rsidR="00E850DC" w:rsidRPr="00D549C7" w14:paraId="7756FF8F" w14:textId="77777777" w:rsidTr="00A80E72">
        <w:tc>
          <w:tcPr>
            <w:tcW w:w="700" w:type="pct"/>
            <w:tcBorders>
              <w:top w:val="single" w:sz="4" w:space="0" w:color="auto"/>
              <w:left w:val="single" w:sz="4" w:space="0" w:color="auto"/>
              <w:bottom w:val="single" w:sz="4" w:space="0" w:color="auto"/>
              <w:right w:val="single" w:sz="4" w:space="0" w:color="auto"/>
            </w:tcBorders>
          </w:tcPr>
          <w:p w14:paraId="30A01F51" w14:textId="44396E40"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lastRenderedPageBreak/>
              <w:t>Information Systems Consultant</w:t>
            </w:r>
          </w:p>
        </w:tc>
        <w:tc>
          <w:tcPr>
            <w:tcW w:w="513" w:type="pct"/>
            <w:tcBorders>
              <w:top w:val="single" w:sz="4" w:space="0" w:color="auto"/>
              <w:left w:val="single" w:sz="4" w:space="0" w:color="auto"/>
              <w:bottom w:val="single" w:sz="4" w:space="0" w:color="auto"/>
              <w:right w:val="single" w:sz="4" w:space="0" w:color="auto"/>
            </w:tcBorders>
          </w:tcPr>
          <w:p w14:paraId="09DE437E" w14:textId="024A4C4B"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Q3</w:t>
            </w:r>
          </w:p>
        </w:tc>
        <w:tc>
          <w:tcPr>
            <w:tcW w:w="3787" w:type="pct"/>
            <w:tcBorders>
              <w:top w:val="single" w:sz="4" w:space="0" w:color="auto"/>
              <w:left w:val="single" w:sz="4" w:space="0" w:color="auto"/>
              <w:bottom w:val="single" w:sz="4" w:space="0" w:color="auto"/>
              <w:right w:val="single" w:sz="4" w:space="0" w:color="auto"/>
            </w:tcBorders>
          </w:tcPr>
          <w:p w14:paraId="749FF0E7" w14:textId="77777777" w:rsidR="00E850DC" w:rsidRPr="00D549C7" w:rsidRDefault="00EF0B7A" w:rsidP="00421FD8">
            <w:pPr>
              <w:contextualSpacing/>
              <w:rPr>
                <w:rFonts w:ascii="Arial" w:hAnsi="Arial" w:cs="Arial"/>
                <w:sz w:val="20"/>
                <w:szCs w:val="20"/>
                <w:lang w:eastAsia="ja-JP"/>
              </w:rPr>
            </w:pPr>
            <w:r w:rsidRPr="00590583">
              <w:rPr>
                <w:rFonts w:ascii="Arial" w:hAnsi="Arial" w:cs="Arial"/>
                <w:sz w:val="20"/>
                <w:szCs w:val="20"/>
                <w:lang w:eastAsia="ja-JP"/>
              </w:rPr>
              <w:t xml:space="preserve">Under close supervision of the </w:t>
            </w:r>
            <w:r w:rsidR="00685BDC" w:rsidRPr="00590583">
              <w:rPr>
                <w:rFonts w:ascii="Arial" w:hAnsi="Arial" w:cs="Arial"/>
                <w:sz w:val="20"/>
                <w:szCs w:val="20"/>
                <w:lang w:eastAsia="ja-JP"/>
              </w:rPr>
              <w:t>PM</w:t>
            </w:r>
            <w:r w:rsidRPr="00590583">
              <w:rPr>
                <w:rFonts w:ascii="Arial" w:hAnsi="Arial" w:cs="Arial"/>
                <w:sz w:val="20"/>
                <w:szCs w:val="20"/>
                <w:lang w:eastAsia="ja-JP"/>
              </w:rPr>
              <w:t xml:space="preserve"> and close coordination with the Web Designer and IT contractors</w:t>
            </w:r>
            <w:r w:rsidR="00702E11" w:rsidRPr="00D549C7">
              <w:rPr>
                <w:rFonts w:ascii="Arial" w:hAnsi="Arial" w:cs="Arial"/>
                <w:sz w:val="20"/>
                <w:szCs w:val="20"/>
                <w:lang w:eastAsia="ja-JP"/>
              </w:rPr>
              <w:t>, the Information Systems Consultant will perform the following tasks under Outcome 3:</w:t>
            </w:r>
          </w:p>
          <w:p w14:paraId="01655A04" w14:textId="77777777" w:rsidR="00702E11" w:rsidRPr="00590583" w:rsidRDefault="00702E11" w:rsidP="00590583">
            <w:pPr>
              <w:pStyle w:val="ListParagraph"/>
              <w:rPr>
                <w:rFonts w:eastAsia="MS Mincho"/>
                <w:lang w:eastAsia="ja-JP"/>
              </w:rPr>
            </w:pPr>
            <w:r w:rsidRPr="00520639">
              <w:t xml:space="preserve">Prepare a Technical Reference Manual for the NDC tracking system. </w:t>
            </w:r>
          </w:p>
          <w:p w14:paraId="2C21797D" w14:textId="77777777" w:rsidR="00702E11" w:rsidRPr="00590583" w:rsidRDefault="00702E11" w:rsidP="00590583">
            <w:pPr>
              <w:pStyle w:val="ListParagraph"/>
              <w:rPr>
                <w:rFonts w:eastAsia="MS Mincho"/>
                <w:lang w:eastAsia="ja-JP"/>
              </w:rPr>
            </w:pPr>
            <w:r w:rsidRPr="00590583">
              <w:t>Provide support to project stakeholders in using the E-tool on NDC tracking</w:t>
            </w:r>
          </w:p>
          <w:p w14:paraId="1CC76F8F" w14:textId="77777777" w:rsidR="00702E11" w:rsidRPr="00590583" w:rsidRDefault="00702E11" w:rsidP="00590583">
            <w:pPr>
              <w:pStyle w:val="ListParagraph"/>
              <w:rPr>
                <w:rFonts w:eastAsia="MS Mincho"/>
                <w:lang w:eastAsia="ja-JP"/>
              </w:rPr>
            </w:pPr>
            <w:r w:rsidRPr="00590583">
              <w:t xml:space="preserve">Identify areas for improvement and support the refinement of the system. </w:t>
            </w:r>
          </w:p>
          <w:p w14:paraId="2ECFDCD1" w14:textId="18D0C94E" w:rsidR="00702E11" w:rsidRPr="00590583" w:rsidRDefault="00702E11" w:rsidP="00590583">
            <w:pPr>
              <w:pStyle w:val="ListParagraph"/>
              <w:rPr>
                <w:rFonts w:eastAsia="MS Mincho"/>
                <w:lang w:eastAsia="ja-JP"/>
              </w:rPr>
            </w:pPr>
            <w:r w:rsidRPr="00590583">
              <w:t>Provide guidance on data storage and archiving, protocols on the use of open source and proprietary data, GDPR compliance, and data security.</w:t>
            </w:r>
          </w:p>
        </w:tc>
      </w:tr>
      <w:tr w:rsidR="00E850DC" w:rsidRPr="00D549C7" w14:paraId="64D53F6B" w14:textId="77777777" w:rsidTr="00A80E72">
        <w:tc>
          <w:tcPr>
            <w:tcW w:w="700" w:type="pct"/>
            <w:tcBorders>
              <w:top w:val="single" w:sz="4" w:space="0" w:color="auto"/>
              <w:left w:val="single" w:sz="4" w:space="0" w:color="auto"/>
              <w:bottom w:val="single" w:sz="4" w:space="0" w:color="auto"/>
              <w:right w:val="single" w:sz="4" w:space="0" w:color="auto"/>
            </w:tcBorders>
          </w:tcPr>
          <w:p w14:paraId="5F9715A5" w14:textId="098B8807"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Web Designer</w:t>
            </w:r>
          </w:p>
        </w:tc>
        <w:tc>
          <w:tcPr>
            <w:tcW w:w="513" w:type="pct"/>
            <w:tcBorders>
              <w:top w:val="single" w:sz="4" w:space="0" w:color="auto"/>
              <w:left w:val="single" w:sz="4" w:space="0" w:color="auto"/>
              <w:bottom w:val="single" w:sz="4" w:space="0" w:color="auto"/>
              <w:right w:val="single" w:sz="4" w:space="0" w:color="auto"/>
            </w:tcBorders>
          </w:tcPr>
          <w:p w14:paraId="42264F28" w14:textId="54AC1A22"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Q3</w:t>
            </w:r>
          </w:p>
        </w:tc>
        <w:tc>
          <w:tcPr>
            <w:tcW w:w="3787" w:type="pct"/>
            <w:tcBorders>
              <w:top w:val="single" w:sz="4" w:space="0" w:color="auto"/>
              <w:left w:val="single" w:sz="4" w:space="0" w:color="auto"/>
              <w:bottom w:val="single" w:sz="4" w:space="0" w:color="auto"/>
              <w:right w:val="single" w:sz="4" w:space="0" w:color="auto"/>
            </w:tcBorders>
          </w:tcPr>
          <w:p w14:paraId="2BEECE32" w14:textId="77777777" w:rsidR="00E850DC" w:rsidRPr="00D549C7" w:rsidRDefault="00EF0B7A" w:rsidP="00421FD8">
            <w:pPr>
              <w:pStyle w:val="ColorfulList-Accent11"/>
              <w:ind w:left="0"/>
              <w:rPr>
                <w:rFonts w:ascii="Arial" w:hAnsi="Arial" w:cs="Arial"/>
                <w:sz w:val="20"/>
                <w:szCs w:val="20"/>
                <w:lang w:eastAsia="ja-JP"/>
              </w:rPr>
            </w:pPr>
            <w:r w:rsidRPr="00590583">
              <w:rPr>
                <w:rFonts w:ascii="Arial" w:hAnsi="Arial" w:cs="Arial"/>
                <w:sz w:val="20"/>
                <w:szCs w:val="20"/>
                <w:lang w:eastAsia="ja-JP"/>
              </w:rPr>
              <w:t xml:space="preserve">Under close supervision of the </w:t>
            </w:r>
            <w:r w:rsidR="00685BDC" w:rsidRPr="00590583">
              <w:rPr>
                <w:rFonts w:ascii="Arial" w:hAnsi="Arial" w:cs="Arial"/>
                <w:sz w:val="20"/>
                <w:szCs w:val="20"/>
                <w:lang w:eastAsia="ja-JP"/>
              </w:rPr>
              <w:t>PM</w:t>
            </w:r>
            <w:r w:rsidRPr="00590583">
              <w:rPr>
                <w:rFonts w:ascii="Arial" w:hAnsi="Arial" w:cs="Arial"/>
                <w:sz w:val="20"/>
                <w:szCs w:val="20"/>
                <w:lang w:eastAsia="ja-JP"/>
              </w:rPr>
              <w:t xml:space="preserve"> and close coordination with the Information systems consultant and IT contractors,</w:t>
            </w:r>
            <w:r w:rsidR="00E23CC4" w:rsidRPr="00D549C7">
              <w:rPr>
                <w:rFonts w:ascii="Arial" w:hAnsi="Arial" w:cs="Arial"/>
                <w:sz w:val="20"/>
                <w:szCs w:val="20"/>
                <w:lang w:eastAsia="ja-JP"/>
              </w:rPr>
              <w:t xml:space="preserve"> the Web Designer will conduct the following tasks:</w:t>
            </w:r>
          </w:p>
          <w:p w14:paraId="3D0D3BF1" w14:textId="6FDE8F09" w:rsidR="00E23CC4" w:rsidRPr="00C170A9" w:rsidRDefault="00E23CC4" w:rsidP="00590583">
            <w:pPr>
              <w:pStyle w:val="ListParagraph"/>
            </w:pPr>
            <w:r w:rsidRPr="00520639">
              <w:t xml:space="preserve">Provide oversight of the E-tools on mitigation, adaptation, and NDC tracking </w:t>
            </w:r>
          </w:p>
          <w:p w14:paraId="1EFCE7AE" w14:textId="175D214A" w:rsidR="00E23CC4" w:rsidRPr="00617437" w:rsidRDefault="00E23CC4" w:rsidP="00590583">
            <w:pPr>
              <w:pStyle w:val="ListParagraph"/>
            </w:pPr>
            <w:r w:rsidRPr="00617437">
              <w:t>Develop the ToRs and tendering documents for the E-tool</w:t>
            </w:r>
          </w:p>
          <w:p w14:paraId="52B780CE" w14:textId="3EC1FFF2" w:rsidR="00E23CC4" w:rsidRPr="00590583" w:rsidRDefault="00E23CC4" w:rsidP="00590583">
            <w:pPr>
              <w:pStyle w:val="ListParagraph"/>
              <w:rPr>
                <w:lang w:eastAsia="ja-JP"/>
              </w:rPr>
            </w:pPr>
            <w:r w:rsidRPr="00FE1ABD">
              <w:rPr>
                <w:lang w:eastAsia="ja-JP"/>
              </w:rPr>
              <w:t>Advise on the interface between the National Climate Change website and the MRV system as appropriate</w:t>
            </w:r>
          </w:p>
        </w:tc>
      </w:tr>
      <w:tr w:rsidR="00EF0B7A" w:rsidRPr="00D549C7" w14:paraId="25DC9562" w14:textId="77777777" w:rsidTr="00A80E72">
        <w:tc>
          <w:tcPr>
            <w:tcW w:w="700" w:type="pct"/>
            <w:tcBorders>
              <w:top w:val="single" w:sz="4" w:space="0" w:color="auto"/>
              <w:left w:val="single" w:sz="4" w:space="0" w:color="auto"/>
              <w:bottom w:val="single" w:sz="4" w:space="0" w:color="auto"/>
              <w:right w:val="single" w:sz="4" w:space="0" w:color="auto"/>
            </w:tcBorders>
          </w:tcPr>
          <w:p w14:paraId="160642BD" w14:textId="6126A6E3" w:rsidR="00EF0B7A"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Gender Specialist</w:t>
            </w:r>
          </w:p>
        </w:tc>
        <w:tc>
          <w:tcPr>
            <w:tcW w:w="513" w:type="pct"/>
            <w:tcBorders>
              <w:top w:val="single" w:sz="4" w:space="0" w:color="auto"/>
              <w:left w:val="single" w:sz="4" w:space="0" w:color="auto"/>
              <w:bottom w:val="single" w:sz="4" w:space="0" w:color="auto"/>
              <w:right w:val="single" w:sz="4" w:space="0" w:color="auto"/>
            </w:tcBorders>
          </w:tcPr>
          <w:p w14:paraId="093B18CA" w14:textId="05018AAC" w:rsidR="00EF0B7A"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Years 1-3</w:t>
            </w:r>
          </w:p>
        </w:tc>
        <w:tc>
          <w:tcPr>
            <w:tcW w:w="3787" w:type="pct"/>
            <w:tcBorders>
              <w:top w:val="single" w:sz="4" w:space="0" w:color="auto"/>
              <w:left w:val="single" w:sz="4" w:space="0" w:color="auto"/>
              <w:bottom w:val="single" w:sz="4" w:space="0" w:color="auto"/>
              <w:right w:val="single" w:sz="4" w:space="0" w:color="auto"/>
            </w:tcBorders>
          </w:tcPr>
          <w:p w14:paraId="65304649" w14:textId="484097CA" w:rsidR="00685BDC" w:rsidRPr="00590583" w:rsidRDefault="00685BDC" w:rsidP="00590583">
            <w:pPr>
              <w:spacing w:line="259" w:lineRule="auto"/>
              <w:rPr>
                <w:rFonts w:ascii="Arial" w:hAnsi="Arial" w:cs="Arial"/>
                <w:sz w:val="20"/>
                <w:szCs w:val="20"/>
              </w:rPr>
            </w:pPr>
            <w:r w:rsidRPr="00590583">
              <w:rPr>
                <w:rFonts w:ascii="Arial" w:hAnsi="Arial" w:cs="Arial"/>
                <w:sz w:val="20"/>
                <w:szCs w:val="20"/>
              </w:rPr>
              <w:t>Under close supervision of the PM, the specialist will perform the following tasks:</w:t>
            </w:r>
          </w:p>
          <w:p w14:paraId="6EA34B74" w14:textId="3EB5F2CC" w:rsidR="00685BDC" w:rsidRPr="00590583" w:rsidRDefault="00685BDC" w:rsidP="00685BDC">
            <w:pPr>
              <w:numPr>
                <w:ilvl w:val="0"/>
                <w:numId w:val="20"/>
              </w:numPr>
              <w:spacing w:line="259" w:lineRule="auto"/>
              <w:rPr>
                <w:rFonts w:ascii="Arial" w:hAnsi="Arial" w:cs="Arial"/>
                <w:sz w:val="20"/>
                <w:szCs w:val="20"/>
              </w:rPr>
            </w:pPr>
            <w:r w:rsidRPr="00590583">
              <w:rPr>
                <w:rFonts w:ascii="Arial" w:hAnsi="Arial" w:cs="Arial"/>
                <w:sz w:val="20"/>
                <w:szCs w:val="20"/>
              </w:rPr>
              <w:t>Monitor progress in implementation of the project Gender Action Plan ensuring that targets are fully met and the reporting requirements are fulfilled;</w:t>
            </w:r>
          </w:p>
          <w:p w14:paraId="09928613" w14:textId="3B59FA5A" w:rsidR="00685BDC" w:rsidRPr="00590583" w:rsidRDefault="00685BDC" w:rsidP="00685BDC">
            <w:pPr>
              <w:numPr>
                <w:ilvl w:val="0"/>
                <w:numId w:val="20"/>
              </w:numPr>
              <w:spacing w:line="259" w:lineRule="auto"/>
              <w:rPr>
                <w:rFonts w:ascii="Arial" w:hAnsi="Arial" w:cs="Arial"/>
                <w:sz w:val="20"/>
                <w:szCs w:val="20"/>
              </w:rPr>
            </w:pPr>
            <w:r w:rsidRPr="00590583">
              <w:rPr>
                <w:rFonts w:ascii="Arial" w:hAnsi="Arial" w:cs="Arial"/>
                <w:sz w:val="20"/>
                <w:szCs w:val="20"/>
              </w:rPr>
              <w:t>Coordinate implementation of all gender-related work;</w:t>
            </w:r>
          </w:p>
          <w:p w14:paraId="552E2DCA" w14:textId="77777777" w:rsidR="00685BDC" w:rsidRPr="00590583" w:rsidRDefault="00685BDC" w:rsidP="00685BDC">
            <w:pPr>
              <w:numPr>
                <w:ilvl w:val="0"/>
                <w:numId w:val="20"/>
              </w:numPr>
              <w:spacing w:line="259" w:lineRule="auto"/>
              <w:rPr>
                <w:rFonts w:ascii="Arial" w:hAnsi="Arial" w:cs="Arial"/>
                <w:sz w:val="20"/>
                <w:szCs w:val="20"/>
              </w:rPr>
            </w:pPr>
            <w:r w:rsidRPr="00590583">
              <w:rPr>
                <w:rFonts w:ascii="Arial" w:hAnsi="Arial" w:cs="Arial"/>
                <w:sz w:val="20"/>
                <w:szCs w:val="20"/>
              </w:rPr>
              <w:t>Review the Gender Action Plan annually, and update and revise corresponding management plans as necessary;</w:t>
            </w:r>
          </w:p>
          <w:p w14:paraId="4283854F" w14:textId="77777777" w:rsidR="00EF0B7A" w:rsidRPr="00590583" w:rsidRDefault="00685BDC" w:rsidP="00590583">
            <w:pPr>
              <w:numPr>
                <w:ilvl w:val="0"/>
                <w:numId w:val="20"/>
              </w:numPr>
              <w:spacing w:line="259" w:lineRule="auto"/>
              <w:rPr>
                <w:rFonts w:ascii="Arial" w:hAnsi="Arial" w:cs="Arial"/>
                <w:sz w:val="20"/>
                <w:szCs w:val="20"/>
              </w:rPr>
            </w:pPr>
            <w:r w:rsidRPr="00590583">
              <w:rPr>
                <w:rFonts w:ascii="Arial" w:hAnsi="Arial" w:cs="Arial"/>
                <w:sz w:val="20"/>
                <w:szCs w:val="20"/>
              </w:rPr>
              <w:t>Support the PM to ensure reporting, monitoring and evaluation fully address the gender issues of the project;</w:t>
            </w:r>
          </w:p>
          <w:p w14:paraId="618623C0" w14:textId="7EF8626D" w:rsidR="00880C1C" w:rsidRPr="00590583" w:rsidRDefault="00685BDC" w:rsidP="00590583">
            <w:pPr>
              <w:numPr>
                <w:ilvl w:val="0"/>
                <w:numId w:val="20"/>
              </w:numPr>
              <w:spacing w:line="259" w:lineRule="auto"/>
              <w:rPr>
                <w:rFonts w:ascii="Arial" w:hAnsi="Arial" w:cs="Arial"/>
                <w:sz w:val="20"/>
                <w:szCs w:val="20"/>
              </w:rPr>
            </w:pPr>
            <w:r w:rsidRPr="00590583">
              <w:rPr>
                <w:rFonts w:ascii="Arial" w:hAnsi="Arial" w:cs="Arial"/>
                <w:sz w:val="20"/>
                <w:szCs w:val="20"/>
              </w:rPr>
              <w:t xml:space="preserve">Under Outcome 1, </w:t>
            </w:r>
            <w:r w:rsidR="00880C1C" w:rsidRPr="00590583">
              <w:rPr>
                <w:rFonts w:ascii="Arial" w:hAnsi="Arial" w:cs="Arial"/>
                <w:sz w:val="20"/>
                <w:szCs w:val="20"/>
              </w:rPr>
              <w:t xml:space="preserve">provide support to provide input on reports and recommendations and to provide recommendations on ensuring equitable participation in the institutional platform and </w:t>
            </w:r>
            <w:r w:rsidR="00D86499" w:rsidRPr="00590583">
              <w:rPr>
                <w:rFonts w:ascii="Arial" w:hAnsi="Arial" w:cs="Arial"/>
                <w:sz w:val="20"/>
                <w:szCs w:val="20"/>
              </w:rPr>
              <w:t>the tracking mechanism</w:t>
            </w:r>
          </w:p>
          <w:p w14:paraId="2B3553CF" w14:textId="36C292CA" w:rsidR="00880C1C" w:rsidRPr="00590583" w:rsidRDefault="00880C1C" w:rsidP="00590583">
            <w:pPr>
              <w:numPr>
                <w:ilvl w:val="0"/>
                <w:numId w:val="20"/>
              </w:numPr>
              <w:spacing w:line="259" w:lineRule="auto"/>
              <w:rPr>
                <w:rFonts w:ascii="Arial" w:hAnsi="Arial" w:cs="Arial"/>
                <w:sz w:val="20"/>
                <w:szCs w:val="20"/>
              </w:rPr>
            </w:pPr>
            <w:r w:rsidRPr="00590583">
              <w:rPr>
                <w:rFonts w:ascii="Arial" w:hAnsi="Arial" w:cs="Arial"/>
                <w:sz w:val="20"/>
                <w:szCs w:val="20"/>
              </w:rPr>
              <w:t>Under Outcome 2, provide input on reports and recommendations, particularly on gender-differentiated impacts and vulnerability in the analysis conducted under Outputs 2.1.1 and 2.1.2</w:t>
            </w:r>
          </w:p>
          <w:p w14:paraId="3B32C5D7" w14:textId="61228BCE" w:rsidR="00880C1C" w:rsidRPr="00590583" w:rsidRDefault="00880C1C" w:rsidP="00590583">
            <w:pPr>
              <w:spacing w:line="259" w:lineRule="auto"/>
              <w:rPr>
                <w:rFonts w:ascii="Arial" w:hAnsi="Arial" w:cs="Arial"/>
                <w:sz w:val="20"/>
                <w:szCs w:val="20"/>
              </w:rPr>
            </w:pPr>
          </w:p>
        </w:tc>
      </w:tr>
      <w:tr w:rsidR="00EF0B7A" w:rsidRPr="00D549C7" w14:paraId="343CF62D" w14:textId="77777777" w:rsidTr="00A80E72">
        <w:tc>
          <w:tcPr>
            <w:tcW w:w="700" w:type="pct"/>
            <w:tcBorders>
              <w:top w:val="single" w:sz="4" w:space="0" w:color="auto"/>
              <w:left w:val="single" w:sz="4" w:space="0" w:color="auto"/>
              <w:bottom w:val="single" w:sz="4" w:space="0" w:color="auto"/>
              <w:right w:val="single" w:sz="4" w:space="0" w:color="auto"/>
            </w:tcBorders>
          </w:tcPr>
          <w:p w14:paraId="268C6E7B" w14:textId="7C875E46" w:rsidR="00EF0B7A"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DRR Specialist</w:t>
            </w:r>
          </w:p>
        </w:tc>
        <w:tc>
          <w:tcPr>
            <w:tcW w:w="513" w:type="pct"/>
            <w:tcBorders>
              <w:top w:val="single" w:sz="4" w:space="0" w:color="auto"/>
              <w:left w:val="single" w:sz="4" w:space="0" w:color="auto"/>
              <w:bottom w:val="single" w:sz="4" w:space="0" w:color="auto"/>
              <w:right w:val="single" w:sz="4" w:space="0" w:color="auto"/>
            </w:tcBorders>
          </w:tcPr>
          <w:p w14:paraId="747738FA" w14:textId="18B4D3B4" w:rsidR="00EF0B7A"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in Years 1-2</w:t>
            </w:r>
          </w:p>
        </w:tc>
        <w:tc>
          <w:tcPr>
            <w:tcW w:w="3787" w:type="pct"/>
            <w:tcBorders>
              <w:top w:val="single" w:sz="4" w:space="0" w:color="auto"/>
              <w:left w:val="single" w:sz="4" w:space="0" w:color="auto"/>
              <w:bottom w:val="single" w:sz="4" w:space="0" w:color="auto"/>
              <w:right w:val="single" w:sz="4" w:space="0" w:color="auto"/>
            </w:tcBorders>
          </w:tcPr>
          <w:p w14:paraId="109B4F84" w14:textId="0E189647" w:rsidR="00880C1C" w:rsidRPr="00D549C7" w:rsidRDefault="00880C1C" w:rsidP="00880C1C">
            <w:pPr>
              <w:spacing w:line="259" w:lineRule="auto"/>
              <w:rPr>
                <w:rFonts w:ascii="Arial" w:hAnsi="Arial" w:cs="Arial"/>
                <w:sz w:val="20"/>
                <w:szCs w:val="20"/>
              </w:rPr>
            </w:pPr>
            <w:r w:rsidRPr="00590583">
              <w:rPr>
                <w:rFonts w:ascii="Arial" w:hAnsi="Arial" w:cs="Arial"/>
                <w:sz w:val="20"/>
                <w:szCs w:val="20"/>
              </w:rPr>
              <w:t>Under close supervision of the PM, the specialist w</w:t>
            </w:r>
            <w:r w:rsidR="00D86499" w:rsidRPr="00D549C7">
              <w:rPr>
                <w:rFonts w:ascii="Arial" w:hAnsi="Arial" w:cs="Arial"/>
                <w:sz w:val="20"/>
                <w:szCs w:val="20"/>
              </w:rPr>
              <w:t>ill perform the following tasks:</w:t>
            </w:r>
          </w:p>
          <w:p w14:paraId="187EC02A" w14:textId="4F04A008" w:rsidR="00E06DAD" w:rsidRPr="00C170A9" w:rsidRDefault="00E06DAD" w:rsidP="00590583">
            <w:pPr>
              <w:pStyle w:val="ListParagraph"/>
            </w:pPr>
            <w:r w:rsidRPr="00520639">
              <w:t>Under Outcome 2, provide recommendations on DRR-related data in the new MRV system and linkages with DRR data collection and reporting</w:t>
            </w:r>
            <w:r w:rsidRPr="00C170A9">
              <w:t>.</w:t>
            </w:r>
          </w:p>
          <w:p w14:paraId="0C25A2A1" w14:textId="298ADB1D" w:rsidR="00E06DAD" w:rsidRPr="00FE1ABD" w:rsidRDefault="00E06DAD" w:rsidP="00590583">
            <w:pPr>
              <w:pStyle w:val="ListParagraph"/>
            </w:pPr>
            <w:r w:rsidRPr="00617437">
              <w:t>Under Outcome 2, develop loss and damage estimates.</w:t>
            </w:r>
          </w:p>
          <w:p w14:paraId="1CD1B5ED" w14:textId="7F7C2B18" w:rsidR="00EF0B7A" w:rsidRPr="00590583" w:rsidRDefault="00EF0B7A" w:rsidP="00421FD8">
            <w:pPr>
              <w:pStyle w:val="ColorfulList-Accent11"/>
              <w:ind w:left="0"/>
              <w:rPr>
                <w:rFonts w:ascii="Arial" w:hAnsi="Arial" w:cs="Arial"/>
                <w:sz w:val="20"/>
                <w:szCs w:val="20"/>
                <w:lang w:eastAsia="ja-JP"/>
              </w:rPr>
            </w:pPr>
          </w:p>
        </w:tc>
      </w:tr>
      <w:tr w:rsidR="00EF0B7A" w:rsidRPr="00D549C7" w14:paraId="7BC56AC7" w14:textId="77777777" w:rsidTr="00A80E72">
        <w:tc>
          <w:tcPr>
            <w:tcW w:w="700" w:type="pct"/>
            <w:tcBorders>
              <w:top w:val="single" w:sz="4" w:space="0" w:color="auto"/>
              <w:left w:val="single" w:sz="4" w:space="0" w:color="auto"/>
              <w:bottom w:val="single" w:sz="4" w:space="0" w:color="auto"/>
              <w:right w:val="single" w:sz="4" w:space="0" w:color="auto"/>
            </w:tcBorders>
          </w:tcPr>
          <w:p w14:paraId="4CCE4418" w14:textId="6AA06207" w:rsidR="00EF0B7A"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lastRenderedPageBreak/>
              <w:t>Training Specialist</w:t>
            </w:r>
          </w:p>
        </w:tc>
        <w:tc>
          <w:tcPr>
            <w:tcW w:w="513" w:type="pct"/>
            <w:tcBorders>
              <w:top w:val="single" w:sz="4" w:space="0" w:color="auto"/>
              <w:left w:val="single" w:sz="4" w:space="0" w:color="auto"/>
              <w:bottom w:val="single" w:sz="4" w:space="0" w:color="auto"/>
              <w:right w:val="single" w:sz="4" w:space="0" w:color="auto"/>
            </w:tcBorders>
          </w:tcPr>
          <w:p w14:paraId="20172E5A" w14:textId="4393FD74" w:rsidR="00EF0B7A"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Years 1-3</w:t>
            </w:r>
          </w:p>
        </w:tc>
        <w:tc>
          <w:tcPr>
            <w:tcW w:w="3787" w:type="pct"/>
            <w:tcBorders>
              <w:top w:val="single" w:sz="4" w:space="0" w:color="auto"/>
              <w:left w:val="single" w:sz="4" w:space="0" w:color="auto"/>
              <w:bottom w:val="single" w:sz="4" w:space="0" w:color="auto"/>
              <w:right w:val="single" w:sz="4" w:space="0" w:color="auto"/>
            </w:tcBorders>
          </w:tcPr>
          <w:p w14:paraId="62B9728F" w14:textId="77777777" w:rsidR="00E74E72" w:rsidRPr="00FE1ABD" w:rsidRDefault="00D86499" w:rsidP="00590583">
            <w:pPr>
              <w:spacing w:line="259" w:lineRule="auto"/>
              <w:rPr>
                <w:rFonts w:ascii="Arial" w:hAnsi="Arial" w:cs="Arial"/>
                <w:sz w:val="20"/>
                <w:szCs w:val="20"/>
              </w:rPr>
            </w:pPr>
            <w:r w:rsidRPr="00520639">
              <w:rPr>
                <w:rFonts w:ascii="Arial" w:hAnsi="Arial" w:cs="Arial"/>
                <w:sz w:val="20"/>
                <w:szCs w:val="20"/>
              </w:rPr>
              <w:t xml:space="preserve">Under close supervision of the PM, the specialist will </w:t>
            </w:r>
            <w:r w:rsidR="00E74E72" w:rsidRPr="00C170A9">
              <w:rPr>
                <w:rFonts w:ascii="Arial" w:hAnsi="Arial" w:cs="Arial"/>
                <w:sz w:val="20"/>
                <w:szCs w:val="20"/>
              </w:rPr>
              <w:t>conduct the following</w:t>
            </w:r>
            <w:r w:rsidR="00E74E72" w:rsidRPr="00617437">
              <w:rPr>
                <w:rFonts w:ascii="Arial" w:hAnsi="Arial" w:cs="Arial"/>
                <w:sz w:val="20"/>
                <w:szCs w:val="20"/>
              </w:rPr>
              <w:t xml:space="preserve"> tasks:</w:t>
            </w:r>
          </w:p>
          <w:p w14:paraId="6C0CDC15" w14:textId="77777777" w:rsidR="00E74E72" w:rsidRPr="00590583" w:rsidRDefault="00E74E72" w:rsidP="00590583">
            <w:pPr>
              <w:pStyle w:val="ListParagraph"/>
              <w:rPr>
                <w:lang w:eastAsia="ja-JP"/>
              </w:rPr>
            </w:pPr>
            <w:r w:rsidRPr="00FE1ABD">
              <w:t>C</w:t>
            </w:r>
            <w:r w:rsidRPr="00590583">
              <w:t>onduct a training assessment among stakeholders</w:t>
            </w:r>
          </w:p>
          <w:p w14:paraId="0634B7BF" w14:textId="3EF15D06" w:rsidR="00E74E72" w:rsidRPr="00590583" w:rsidRDefault="00E74E72" w:rsidP="00590583">
            <w:pPr>
              <w:pStyle w:val="ListParagraph"/>
              <w:rPr>
                <w:lang w:eastAsia="ja-JP"/>
              </w:rPr>
            </w:pPr>
            <w:r w:rsidRPr="00590583">
              <w:t xml:space="preserve">Develop a training plan for the project, particularly on the E-tools developed </w:t>
            </w:r>
          </w:p>
          <w:p w14:paraId="5987132B" w14:textId="77777777" w:rsidR="00E74E72" w:rsidRPr="00590583" w:rsidRDefault="00E74E72" w:rsidP="00590583">
            <w:pPr>
              <w:pStyle w:val="ListParagraph"/>
              <w:rPr>
                <w:lang w:eastAsia="ja-JP"/>
              </w:rPr>
            </w:pPr>
            <w:r w:rsidRPr="00590583">
              <w:t>Develop training curriculum and/or supervise the development of curriculum by contractors</w:t>
            </w:r>
          </w:p>
          <w:p w14:paraId="345A002C" w14:textId="0096BC30" w:rsidR="00EF0B7A" w:rsidRPr="00590583" w:rsidRDefault="00E74E72" w:rsidP="00590583">
            <w:pPr>
              <w:pStyle w:val="ListParagraph"/>
              <w:rPr>
                <w:lang w:eastAsia="ja-JP"/>
              </w:rPr>
            </w:pPr>
            <w:r w:rsidRPr="00590583">
              <w:t>Organize training of trainers where necessary</w:t>
            </w:r>
          </w:p>
        </w:tc>
      </w:tr>
      <w:tr w:rsidR="00E850DC" w:rsidRPr="00D549C7" w14:paraId="5AE9FFDD" w14:textId="77777777" w:rsidTr="00A80E72">
        <w:trPr>
          <w:trHeight w:val="431"/>
        </w:trPr>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63EECAE1" w14:textId="77777777" w:rsidR="00E850DC" w:rsidRPr="00590583" w:rsidRDefault="00E850DC" w:rsidP="00421FD8">
            <w:pPr>
              <w:rPr>
                <w:rFonts w:ascii="Arial" w:hAnsi="Arial" w:cs="Arial"/>
                <w:b/>
                <w:sz w:val="20"/>
                <w:szCs w:val="20"/>
                <w:lang w:val="en-GB" w:eastAsia="ja-JP"/>
              </w:rPr>
            </w:pPr>
            <w:r w:rsidRPr="00590583">
              <w:rPr>
                <w:rFonts w:ascii="Arial" w:hAnsi="Arial" w:cs="Arial"/>
                <w:b/>
                <w:sz w:val="20"/>
                <w:szCs w:val="20"/>
                <w:lang w:val="en-GB" w:eastAsia="ja-JP"/>
              </w:rPr>
              <w:t>International / Regional and global contracting</w:t>
            </w:r>
          </w:p>
        </w:tc>
      </w:tr>
      <w:tr w:rsidR="00E850DC" w:rsidRPr="00D549C7" w14:paraId="36A90B59" w14:textId="77777777" w:rsidTr="00A80E72">
        <w:tc>
          <w:tcPr>
            <w:tcW w:w="700" w:type="pct"/>
            <w:tcBorders>
              <w:top w:val="single" w:sz="4" w:space="0" w:color="auto"/>
              <w:left w:val="single" w:sz="4" w:space="0" w:color="auto"/>
              <w:bottom w:val="single" w:sz="4" w:space="0" w:color="auto"/>
              <w:right w:val="single" w:sz="4" w:space="0" w:color="auto"/>
            </w:tcBorders>
          </w:tcPr>
          <w:p w14:paraId="19C71B04" w14:textId="5FD2BC4A" w:rsidR="00C64339" w:rsidRPr="00590583" w:rsidRDefault="00C64339" w:rsidP="00C64339">
            <w:pPr>
              <w:rPr>
                <w:rFonts w:ascii="Arial" w:hAnsi="Arial" w:cs="Arial"/>
                <w:sz w:val="20"/>
                <w:szCs w:val="20"/>
                <w:lang w:val="en-GB" w:eastAsia="ja-JP"/>
              </w:rPr>
            </w:pPr>
            <w:r w:rsidRPr="00590583">
              <w:rPr>
                <w:rFonts w:ascii="Arial" w:hAnsi="Arial" w:cs="Arial"/>
                <w:sz w:val="20"/>
                <w:szCs w:val="20"/>
                <w:lang w:val="en-GB" w:eastAsia="ja-JP"/>
              </w:rPr>
              <w:t>Climate Change Chief Technical Adviser</w:t>
            </w:r>
            <w:r w:rsidR="00EF0B7A" w:rsidRPr="00590583">
              <w:rPr>
                <w:rFonts w:ascii="Arial" w:hAnsi="Arial" w:cs="Arial"/>
                <w:sz w:val="20"/>
                <w:szCs w:val="20"/>
                <w:lang w:val="en-GB" w:eastAsia="ja-JP"/>
              </w:rPr>
              <w:t xml:space="preserve"> (</w:t>
            </w:r>
            <w:r w:rsidR="00D86499" w:rsidRPr="00D549C7">
              <w:rPr>
                <w:rFonts w:ascii="Arial" w:hAnsi="Arial" w:cs="Arial"/>
                <w:sz w:val="20"/>
                <w:szCs w:val="20"/>
                <w:lang w:val="en-GB" w:eastAsia="ja-JP"/>
              </w:rPr>
              <w:t>IC/</w:t>
            </w:r>
            <w:r w:rsidR="00EF0B7A" w:rsidRPr="00590583">
              <w:rPr>
                <w:rFonts w:ascii="Arial" w:hAnsi="Arial" w:cs="Arial"/>
                <w:sz w:val="20"/>
                <w:szCs w:val="20"/>
                <w:lang w:val="en-GB" w:eastAsia="ja-JP"/>
              </w:rPr>
              <w:t>CTA)</w:t>
            </w:r>
          </w:p>
          <w:p w14:paraId="32E9FEBF" w14:textId="6E2F5575" w:rsidR="00E850DC" w:rsidRPr="00590583" w:rsidRDefault="00E850DC" w:rsidP="00CC4336">
            <w:pPr>
              <w:rPr>
                <w:rFonts w:ascii="Arial" w:hAnsi="Arial" w:cs="Arial"/>
                <w:sz w:val="20"/>
                <w:szCs w:val="20"/>
                <w:lang w:val="en-GB" w:eastAsia="ja-JP"/>
              </w:rPr>
            </w:pPr>
          </w:p>
        </w:tc>
        <w:tc>
          <w:tcPr>
            <w:tcW w:w="513" w:type="pct"/>
            <w:tcBorders>
              <w:top w:val="single" w:sz="4" w:space="0" w:color="auto"/>
              <w:left w:val="single" w:sz="4" w:space="0" w:color="auto"/>
              <w:bottom w:val="single" w:sz="4" w:space="0" w:color="auto"/>
              <w:right w:val="single" w:sz="4" w:space="0" w:color="auto"/>
            </w:tcBorders>
          </w:tcPr>
          <w:p w14:paraId="55DEAF0A" w14:textId="5D9B71CB" w:rsidR="00E850DC" w:rsidRPr="00590583" w:rsidRDefault="00EF0B7A" w:rsidP="00E850DC">
            <w:pPr>
              <w:rPr>
                <w:rFonts w:ascii="Arial" w:hAnsi="Arial" w:cs="Arial"/>
                <w:sz w:val="20"/>
                <w:szCs w:val="20"/>
                <w:lang w:val="en-GB" w:eastAsia="ja-JP"/>
              </w:rPr>
            </w:pPr>
            <w:r w:rsidRPr="00590583">
              <w:rPr>
                <w:rFonts w:ascii="Arial" w:hAnsi="Arial" w:cs="Arial"/>
                <w:sz w:val="20"/>
                <w:szCs w:val="20"/>
                <w:lang w:val="en-GB" w:eastAsia="ja-JP"/>
              </w:rPr>
              <w:t>Inception workshop; on-call assistance from Years 1-3</w:t>
            </w:r>
          </w:p>
        </w:tc>
        <w:tc>
          <w:tcPr>
            <w:tcW w:w="3787" w:type="pct"/>
            <w:tcBorders>
              <w:top w:val="single" w:sz="4" w:space="0" w:color="auto"/>
              <w:left w:val="single" w:sz="4" w:space="0" w:color="auto"/>
              <w:bottom w:val="single" w:sz="4" w:space="0" w:color="auto"/>
              <w:right w:val="single" w:sz="4" w:space="0" w:color="auto"/>
            </w:tcBorders>
          </w:tcPr>
          <w:p w14:paraId="01398B42" w14:textId="0A3EC4E6" w:rsidR="00685BDC" w:rsidRPr="00590583" w:rsidRDefault="00EF0B7A" w:rsidP="00685BDC">
            <w:pPr>
              <w:rPr>
                <w:rFonts w:ascii="Arial" w:hAnsi="Arial" w:cs="Arial"/>
                <w:sz w:val="20"/>
                <w:szCs w:val="20"/>
              </w:rPr>
            </w:pPr>
            <w:r w:rsidRPr="00590583">
              <w:rPr>
                <w:rFonts w:ascii="Arial" w:hAnsi="Arial" w:cs="Arial"/>
                <w:sz w:val="20"/>
                <w:szCs w:val="20"/>
                <w:lang w:eastAsia="ja-JP"/>
              </w:rPr>
              <w:t xml:space="preserve">The </w:t>
            </w:r>
            <w:r w:rsidR="00C64339" w:rsidRPr="00590583">
              <w:rPr>
                <w:rFonts w:ascii="Arial" w:hAnsi="Arial" w:cs="Arial"/>
                <w:sz w:val="20"/>
                <w:szCs w:val="20"/>
                <w:lang w:eastAsia="ja-JP"/>
              </w:rPr>
              <w:t>CTA</w:t>
            </w:r>
            <w:r w:rsidR="00C64339" w:rsidRPr="00590583">
              <w:rPr>
                <w:rFonts w:ascii="Arial" w:hAnsi="Arial" w:cs="Arial"/>
                <w:sz w:val="20"/>
                <w:szCs w:val="20"/>
                <w:lang w:val="en-GB" w:eastAsia="ja-JP"/>
              </w:rPr>
              <w:t xml:space="preserve"> will provide international perspective, strategic guidance and technical inputs to the implementation of activities under Outputs </w:t>
            </w:r>
            <w:r w:rsidRPr="00590583">
              <w:rPr>
                <w:rFonts w:ascii="Arial" w:hAnsi="Arial" w:cs="Arial"/>
                <w:sz w:val="20"/>
                <w:szCs w:val="20"/>
                <w:lang w:val="en-GB" w:eastAsia="ja-JP"/>
              </w:rPr>
              <w:t>1-3</w:t>
            </w:r>
            <w:r w:rsidR="00C64339" w:rsidRPr="00590583">
              <w:rPr>
                <w:rFonts w:ascii="Arial" w:hAnsi="Arial" w:cs="Arial"/>
                <w:sz w:val="20"/>
                <w:szCs w:val="20"/>
                <w:lang w:val="en-GB" w:eastAsia="ja-JP"/>
              </w:rPr>
              <w:t xml:space="preserve">, </w:t>
            </w:r>
            <w:r w:rsidR="00685BDC" w:rsidRPr="00590583">
              <w:rPr>
                <w:rFonts w:ascii="Arial" w:hAnsi="Arial" w:cs="Arial"/>
                <w:sz w:val="20"/>
                <w:szCs w:val="20"/>
                <w:lang w:val="en-GB" w:eastAsia="ja-JP"/>
              </w:rPr>
              <w:t>including guidance on outreach and communications and drafting a Lessons Learned report in support of project M&amp;E/KM efforts. In addition, the CTA will perform the following tasks:</w:t>
            </w:r>
          </w:p>
          <w:p w14:paraId="232CBA8B" w14:textId="7D82E3FC" w:rsidR="00C64339" w:rsidRPr="00617437" w:rsidRDefault="00685BDC" w:rsidP="00590583">
            <w:pPr>
              <w:pStyle w:val="ListParagraph"/>
            </w:pPr>
            <w:r w:rsidRPr="00590583">
              <w:rPr>
                <w:lang w:eastAsia="ja-JP"/>
              </w:rPr>
              <w:t>Under</w:t>
            </w:r>
            <w:r w:rsidR="00C64339" w:rsidRPr="00590583">
              <w:rPr>
                <w:lang w:eastAsia="ja-JP"/>
              </w:rPr>
              <w:t xml:space="preserve"> </w:t>
            </w:r>
            <w:r w:rsidRPr="00590583">
              <w:rPr>
                <w:lang w:eastAsia="ja-JP"/>
              </w:rPr>
              <w:t>Outcome</w:t>
            </w:r>
            <w:r w:rsidR="00C64339" w:rsidRPr="00590583">
              <w:rPr>
                <w:lang w:eastAsia="ja-JP"/>
              </w:rPr>
              <w:t xml:space="preserve"> </w:t>
            </w:r>
            <w:r w:rsidRPr="00590583">
              <w:rPr>
                <w:lang w:eastAsia="ja-JP"/>
              </w:rPr>
              <w:t>1</w:t>
            </w:r>
            <w:r w:rsidR="00C64339" w:rsidRPr="00590583">
              <w:rPr>
                <w:lang w:eastAsia="ja-JP"/>
              </w:rPr>
              <w:t xml:space="preserve">, the </w:t>
            </w:r>
            <w:r w:rsidRPr="00590583">
              <w:rPr>
                <w:lang w:eastAsia="ja-JP"/>
              </w:rPr>
              <w:t>CTA</w:t>
            </w:r>
            <w:r w:rsidR="00C64339" w:rsidRPr="00590583">
              <w:rPr>
                <w:lang w:eastAsia="ja-JP"/>
              </w:rPr>
              <w:t xml:space="preserve"> will</w:t>
            </w:r>
            <w:r w:rsidRPr="00590583">
              <w:rPr>
                <w:lang w:eastAsia="ja-JP"/>
              </w:rPr>
              <w:t xml:space="preserve"> </w:t>
            </w:r>
            <w:r w:rsidRPr="00520639">
              <w:t xml:space="preserve">oversee the impact assessment of sectoral policies and measures on GHG emissions in Serbia, and </w:t>
            </w:r>
            <w:r w:rsidRPr="00C170A9">
              <w:t>will provide guidance on outreach and communications</w:t>
            </w:r>
          </w:p>
          <w:p w14:paraId="2171270C" w14:textId="1C2801AC" w:rsidR="00685BDC" w:rsidRPr="00590583" w:rsidRDefault="00685BDC" w:rsidP="00590583">
            <w:pPr>
              <w:pStyle w:val="ListParagraph"/>
            </w:pPr>
            <w:r w:rsidRPr="00FE1ABD">
              <w:rPr>
                <w:lang w:eastAsia="ja-JP"/>
              </w:rPr>
              <w:t>Under Outcome 2, the CTA will review all major reports and guidance materials produced by project consultants and contractors</w:t>
            </w:r>
            <w:r w:rsidR="00F605D6" w:rsidRPr="00590583">
              <w:rPr>
                <w:lang w:eastAsia="ja-JP"/>
              </w:rPr>
              <w:t xml:space="preserve"> (including adaptation analysis, vulnerability and loss analysis, cost-benefit analysis, and sectoral reviews)</w:t>
            </w:r>
            <w:r w:rsidRPr="00590583">
              <w:rPr>
                <w:lang w:eastAsia="ja-JP"/>
              </w:rPr>
              <w:t xml:space="preserve"> for quality and will provide suggestions and feedback as necessary</w:t>
            </w:r>
            <w:r w:rsidR="00E448F9" w:rsidRPr="00590583">
              <w:rPr>
                <w:lang w:eastAsia="ja-JP"/>
              </w:rPr>
              <w:t>. The CTA will also provide a technical review of recommendations by the IC / Adaptation expert regarding a nexus approach to CCM and CCA activities</w:t>
            </w:r>
          </w:p>
          <w:p w14:paraId="0CFCD1F9" w14:textId="269067F6" w:rsidR="00685BDC" w:rsidRPr="00590583" w:rsidRDefault="00685BDC" w:rsidP="00590583">
            <w:pPr>
              <w:pStyle w:val="ListParagraph"/>
            </w:pPr>
            <w:r w:rsidRPr="00520639">
              <w:rPr>
                <w:lang w:eastAsia="ja-JP"/>
              </w:rPr>
              <w:t>Under Outcome 3, the CTA will review and</w:t>
            </w:r>
            <w:r w:rsidRPr="00C170A9">
              <w:rPr>
                <w:lang w:eastAsia="ja-JP"/>
              </w:rPr>
              <w:t xml:space="preserve"> provide inputs as necessary to all reports and guidance materials related to the NDC tracking tool and related analysis.</w:t>
            </w:r>
          </w:p>
          <w:p w14:paraId="15569BF0" w14:textId="77777777" w:rsidR="00E850DC" w:rsidRPr="00590583" w:rsidRDefault="00E850DC" w:rsidP="00CC4336">
            <w:pPr>
              <w:rPr>
                <w:rFonts w:ascii="Arial" w:hAnsi="Arial" w:cs="Arial"/>
                <w:sz w:val="20"/>
                <w:szCs w:val="20"/>
                <w:lang w:eastAsia="ja-JP"/>
              </w:rPr>
            </w:pPr>
          </w:p>
        </w:tc>
      </w:tr>
      <w:tr w:rsidR="00E850DC" w:rsidRPr="00D549C7" w14:paraId="53421392" w14:textId="77777777" w:rsidTr="00A80E72">
        <w:tc>
          <w:tcPr>
            <w:tcW w:w="700" w:type="pct"/>
            <w:tcBorders>
              <w:top w:val="single" w:sz="4" w:space="0" w:color="auto"/>
              <w:left w:val="single" w:sz="4" w:space="0" w:color="auto"/>
              <w:bottom w:val="single" w:sz="4" w:space="0" w:color="auto"/>
              <w:right w:val="single" w:sz="4" w:space="0" w:color="auto"/>
            </w:tcBorders>
          </w:tcPr>
          <w:p w14:paraId="0E2521EA" w14:textId="74A55F22"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IC/Transparency</w:t>
            </w:r>
            <w:r w:rsidR="00E448F9" w:rsidRPr="00590583">
              <w:rPr>
                <w:rFonts w:ascii="Arial" w:hAnsi="Arial" w:cs="Arial"/>
                <w:sz w:val="20"/>
                <w:szCs w:val="20"/>
                <w:lang w:val="en-GB" w:eastAsia="ja-JP"/>
              </w:rPr>
              <w:t xml:space="preserve"> Expert</w:t>
            </w:r>
          </w:p>
        </w:tc>
        <w:tc>
          <w:tcPr>
            <w:tcW w:w="513" w:type="pct"/>
            <w:tcBorders>
              <w:top w:val="single" w:sz="4" w:space="0" w:color="auto"/>
              <w:left w:val="single" w:sz="4" w:space="0" w:color="auto"/>
              <w:bottom w:val="single" w:sz="4" w:space="0" w:color="auto"/>
              <w:right w:val="single" w:sz="4" w:space="0" w:color="auto"/>
            </w:tcBorders>
          </w:tcPr>
          <w:p w14:paraId="4192B38C" w14:textId="23E69428"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in Years 1-3</w:t>
            </w:r>
          </w:p>
        </w:tc>
        <w:tc>
          <w:tcPr>
            <w:tcW w:w="3787" w:type="pct"/>
            <w:tcBorders>
              <w:top w:val="single" w:sz="4" w:space="0" w:color="auto"/>
              <w:left w:val="single" w:sz="4" w:space="0" w:color="auto"/>
              <w:bottom w:val="single" w:sz="4" w:space="0" w:color="auto"/>
              <w:right w:val="single" w:sz="4" w:space="0" w:color="auto"/>
            </w:tcBorders>
          </w:tcPr>
          <w:p w14:paraId="18B83C79" w14:textId="77777777" w:rsidR="00E448F9" w:rsidRPr="00590583" w:rsidRDefault="00E448F9" w:rsidP="00590583">
            <w:pPr>
              <w:pStyle w:val="ListParagraph"/>
            </w:pPr>
            <w:r w:rsidRPr="00520639">
              <w:t>Under Outcome 1, t</w:t>
            </w:r>
            <w:r w:rsidRPr="00C170A9">
              <w:t xml:space="preserve">he IC/Transparency Expert </w:t>
            </w:r>
            <w:r w:rsidRPr="00617437">
              <w:t xml:space="preserve">will provide guidance and input at the Inception Workshop and to the Secretariat of the Climate Change Council on the proposed institutional platform for </w:t>
            </w:r>
            <w:r w:rsidRPr="00FE1ABD">
              <w:t>transparency and to oversee the work of local consultants on the recommendations for the institutional platform, including on training on the NDC tracking</w:t>
            </w:r>
          </w:p>
          <w:p w14:paraId="33FEDBC6" w14:textId="3A7E420A" w:rsidR="00E448F9" w:rsidRPr="00590583" w:rsidRDefault="00E448F9" w:rsidP="00590583">
            <w:pPr>
              <w:pStyle w:val="ListParagraph"/>
            </w:pPr>
            <w:r w:rsidRPr="00590583">
              <w:t xml:space="preserve">Under Outcome 3, the IC/Transparency Expert will oversee the establishment of an integrated MRV system to track NDC progress and to provide guidance and inputs on international best practice to the </w:t>
            </w:r>
            <w:r w:rsidRPr="00590583">
              <w:lastRenderedPageBreak/>
              <w:t>consultants and contractors working on the E-tool for NDC tracking and its components.</w:t>
            </w:r>
          </w:p>
        </w:tc>
      </w:tr>
      <w:tr w:rsidR="00C64339" w:rsidRPr="00D549C7" w14:paraId="664CBDCE" w14:textId="77777777" w:rsidTr="00A80E72">
        <w:tc>
          <w:tcPr>
            <w:tcW w:w="700" w:type="pct"/>
            <w:tcBorders>
              <w:top w:val="single" w:sz="4" w:space="0" w:color="auto"/>
              <w:left w:val="single" w:sz="4" w:space="0" w:color="auto"/>
              <w:bottom w:val="single" w:sz="4" w:space="0" w:color="auto"/>
              <w:right w:val="single" w:sz="4" w:space="0" w:color="auto"/>
            </w:tcBorders>
          </w:tcPr>
          <w:p w14:paraId="0020CAB4" w14:textId="2C793961" w:rsidR="00C64339"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lastRenderedPageBreak/>
              <w:t>IC/Adaptation</w:t>
            </w:r>
            <w:r w:rsidR="00E448F9" w:rsidRPr="00590583">
              <w:rPr>
                <w:rFonts w:ascii="Arial" w:hAnsi="Arial" w:cs="Arial"/>
                <w:sz w:val="20"/>
                <w:szCs w:val="20"/>
                <w:lang w:val="en-GB" w:eastAsia="ja-JP"/>
              </w:rPr>
              <w:t xml:space="preserve"> Expert</w:t>
            </w:r>
          </w:p>
        </w:tc>
        <w:tc>
          <w:tcPr>
            <w:tcW w:w="513" w:type="pct"/>
            <w:tcBorders>
              <w:top w:val="single" w:sz="4" w:space="0" w:color="auto"/>
              <w:left w:val="single" w:sz="4" w:space="0" w:color="auto"/>
              <w:bottom w:val="single" w:sz="4" w:space="0" w:color="auto"/>
              <w:right w:val="single" w:sz="4" w:space="0" w:color="auto"/>
            </w:tcBorders>
          </w:tcPr>
          <w:p w14:paraId="050D19A9" w14:textId="48125050" w:rsidR="00C64339"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in Years 1-2</w:t>
            </w:r>
          </w:p>
        </w:tc>
        <w:tc>
          <w:tcPr>
            <w:tcW w:w="3787" w:type="pct"/>
            <w:tcBorders>
              <w:top w:val="single" w:sz="4" w:space="0" w:color="auto"/>
              <w:left w:val="single" w:sz="4" w:space="0" w:color="auto"/>
              <w:bottom w:val="single" w:sz="4" w:space="0" w:color="auto"/>
              <w:right w:val="single" w:sz="4" w:space="0" w:color="auto"/>
            </w:tcBorders>
          </w:tcPr>
          <w:p w14:paraId="629E19B2" w14:textId="40BB5EE7" w:rsidR="00C64339" w:rsidRPr="00FE1ABD" w:rsidRDefault="00E448F9" w:rsidP="00590583">
            <w:pPr>
              <w:pStyle w:val="ListParagraph"/>
              <w:rPr>
                <w:lang w:eastAsia="ja-JP"/>
              </w:rPr>
            </w:pPr>
            <w:r w:rsidRPr="00520639">
              <w:rPr>
                <w:lang w:eastAsia="ja-JP"/>
              </w:rPr>
              <w:t xml:space="preserve">Under Outcome 2, the IC/Adaptation Expert will </w:t>
            </w:r>
            <w:r w:rsidRPr="00C170A9">
              <w:t>oversee the sectoral vulnerability assessment and provide support a</w:t>
            </w:r>
            <w:r w:rsidRPr="00617437">
              <w:t>nd backstopping to project consultants and contractors on adaptation-related research and analysis and will provide information and analysis i</w:t>
            </w:r>
            <w:r w:rsidRPr="00FE1ABD">
              <w:t>n support of introducing a nexus approach to CCM and CCA activities</w:t>
            </w:r>
          </w:p>
        </w:tc>
      </w:tr>
    </w:tbl>
    <w:p w14:paraId="154BACE2" w14:textId="77777777" w:rsidR="00D42863" w:rsidRPr="00421FD8" w:rsidRDefault="00D42863" w:rsidP="006512C4">
      <w:pPr>
        <w:pStyle w:val="Heading2"/>
        <w:ind w:left="0"/>
        <w:rPr>
          <w:rFonts w:ascii="Calibri" w:hAnsi="Calibri"/>
          <w:lang w:val="en-GB"/>
        </w:rPr>
      </w:pPr>
      <w:r>
        <w:br w:type="page"/>
      </w:r>
      <w:bookmarkStart w:id="55" w:name="_Toc522632763"/>
      <w:r w:rsidRPr="008B55A3">
        <w:rPr>
          <w:rFonts w:ascii="Calibri" w:hAnsi="Calibri"/>
        </w:rPr>
        <w:lastRenderedPageBreak/>
        <w:t xml:space="preserve">Annex </w:t>
      </w:r>
      <w:r w:rsidR="006512C4" w:rsidRPr="008B55A3">
        <w:rPr>
          <w:rFonts w:ascii="Calibri" w:hAnsi="Calibri"/>
        </w:rPr>
        <w:t>D</w:t>
      </w:r>
      <w:r w:rsidRPr="008B55A3">
        <w:rPr>
          <w:rFonts w:ascii="Calibri" w:hAnsi="Calibri"/>
        </w:rPr>
        <w:t>: Terms of Reference</w:t>
      </w:r>
      <w:bookmarkEnd w:id="55"/>
    </w:p>
    <w:p w14:paraId="13341D04" w14:textId="77777777" w:rsidR="00D42863" w:rsidRDefault="00D42863" w:rsidP="00D42863">
      <w:pPr>
        <w:rPr>
          <w:iCs/>
          <w:sz w:val="32"/>
          <w:szCs w:val="32"/>
        </w:rPr>
      </w:pPr>
    </w:p>
    <w:p w14:paraId="5149DDCC" w14:textId="77777777" w:rsidR="00E850DC" w:rsidRPr="00590583" w:rsidRDefault="00E850DC" w:rsidP="00E850DC">
      <w:pPr>
        <w:spacing w:after="180"/>
        <w:rPr>
          <w:rFonts w:ascii="Arial" w:hAnsi="Arial" w:cs="Arial"/>
          <w:b/>
          <w:i/>
          <w:sz w:val="20"/>
          <w:szCs w:val="20"/>
        </w:rPr>
      </w:pPr>
      <w:r w:rsidRPr="00590583">
        <w:rPr>
          <w:rFonts w:ascii="Arial" w:hAnsi="Arial" w:cs="Arial"/>
          <w:b/>
          <w:i/>
          <w:sz w:val="20"/>
          <w:szCs w:val="20"/>
        </w:rPr>
        <w:t>Project Board</w:t>
      </w:r>
    </w:p>
    <w:p w14:paraId="19CEAF8E" w14:textId="77777777" w:rsidR="00E850DC" w:rsidRPr="00590583" w:rsidRDefault="00E850DC" w:rsidP="00E850DC">
      <w:pPr>
        <w:spacing w:after="180"/>
        <w:rPr>
          <w:rFonts w:ascii="Arial" w:hAnsi="Arial" w:cs="Arial"/>
          <w:sz w:val="20"/>
          <w:szCs w:val="20"/>
          <w:u w:val="single"/>
        </w:rPr>
      </w:pPr>
      <w:r w:rsidRPr="00590583">
        <w:rPr>
          <w:rFonts w:ascii="Arial" w:hAnsi="Arial" w:cs="Arial"/>
          <w:sz w:val="20"/>
          <w:szCs w:val="20"/>
          <w:u w:val="single"/>
        </w:rPr>
        <w:t>Duties and responsibilities:</w:t>
      </w:r>
    </w:p>
    <w:p w14:paraId="2931A943" w14:textId="77777777" w:rsidR="00E850DC" w:rsidRPr="00590583" w:rsidRDefault="00E850DC" w:rsidP="00E850DC">
      <w:pPr>
        <w:spacing w:after="180"/>
        <w:rPr>
          <w:rFonts w:ascii="Arial" w:hAnsi="Arial" w:cs="Arial"/>
          <w:sz w:val="20"/>
          <w:szCs w:val="20"/>
        </w:rPr>
      </w:pPr>
      <w:r w:rsidRPr="00590583">
        <w:rPr>
          <w:rFonts w:ascii="Arial" w:hAnsi="Arial" w:cs="Arial"/>
          <w:sz w:val="20"/>
          <w:szCs w:val="20"/>
        </w:rPr>
        <w:t>The Project Board (PB) is the main body to supervise the project implementation in accordance with UNDP rules and regulations and referring to the specific objectives and the outcomes of the project with their agreed performance indicators.</w:t>
      </w:r>
    </w:p>
    <w:p w14:paraId="71373E89" w14:textId="77777777" w:rsidR="00E850DC" w:rsidRPr="00590583" w:rsidRDefault="00E850DC" w:rsidP="00E850DC">
      <w:pPr>
        <w:rPr>
          <w:rFonts w:ascii="Arial" w:hAnsi="Arial" w:cs="Arial"/>
          <w:sz w:val="20"/>
          <w:szCs w:val="20"/>
        </w:rPr>
      </w:pPr>
      <w:r w:rsidRPr="00590583">
        <w:rPr>
          <w:rFonts w:ascii="Arial" w:hAnsi="Arial" w:cs="Arial"/>
          <w:sz w:val="20"/>
          <w:szCs w:val="20"/>
        </w:rPr>
        <w:t>The main functions of the Board are:</w:t>
      </w:r>
    </w:p>
    <w:p w14:paraId="6F670DBF"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General monitoring of project progress in meeting its objectives and outcomes and ensuring that they continue to be in line with national development objectives;</w:t>
      </w:r>
    </w:p>
    <w:p w14:paraId="5F873B84"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To provide strategic leadership and serve as a coordination mechanism for various partners involved;</w:t>
      </w:r>
    </w:p>
    <w:p w14:paraId="62031CC7"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Facilitating co-operation between the different Government entities, whose inputs are required for successful implementation of the project, ensuring access to required information and resolving eventual conflict situations faced during project implementation when trying to meet its outcomes and stated targets;</w:t>
      </w:r>
    </w:p>
    <w:p w14:paraId="2C73F8BA"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Supporting the elaboration, processing and adoption of the required institutional, legal and regulatory changes to support the project objectives and overcoming of related barriers;</w:t>
      </w:r>
    </w:p>
    <w:p w14:paraId="7819C9C3"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Facilitating and supporting other measures to mitigate the identified risks to project success;</w:t>
      </w:r>
    </w:p>
    <w:p w14:paraId="105E4803"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Approving annual work plans and progress reports, the first plan being prepared at the outset of project implementation;</w:t>
      </w:r>
    </w:p>
    <w:p w14:paraId="0BFD4C79"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Approving project management arrangements; and</w:t>
      </w:r>
    </w:p>
    <w:p w14:paraId="0F6B65F9"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Approving any amendments to be made in the project strategy that may arise due to changing circumstances, after careful analysis and discussion of the ways to solve problems.</w:t>
      </w:r>
    </w:p>
    <w:p w14:paraId="2633B4C9" w14:textId="77777777" w:rsidR="00E850DC" w:rsidRPr="00590583" w:rsidRDefault="00E850DC" w:rsidP="00E850DC">
      <w:pPr>
        <w:spacing w:after="180"/>
        <w:rPr>
          <w:rFonts w:ascii="Arial" w:hAnsi="Arial" w:cs="Arial"/>
          <w:sz w:val="20"/>
          <w:szCs w:val="20"/>
          <w:u w:val="single"/>
        </w:rPr>
      </w:pPr>
      <w:r w:rsidRPr="00590583">
        <w:rPr>
          <w:rFonts w:ascii="Arial" w:hAnsi="Arial" w:cs="Arial"/>
          <w:sz w:val="20"/>
          <w:szCs w:val="20"/>
          <w:u w:val="single"/>
        </w:rPr>
        <w:t>Project board structure and reimbursement of costs:</w:t>
      </w:r>
    </w:p>
    <w:p w14:paraId="28AB46C2" w14:textId="77777777" w:rsidR="00E850DC" w:rsidRPr="00590583" w:rsidRDefault="00E850DC" w:rsidP="00E850DC">
      <w:pPr>
        <w:spacing w:after="180"/>
        <w:rPr>
          <w:rFonts w:ascii="Arial" w:hAnsi="Arial" w:cs="Arial"/>
          <w:sz w:val="20"/>
          <w:szCs w:val="20"/>
        </w:rPr>
      </w:pPr>
      <w:r w:rsidRPr="00590583">
        <w:rPr>
          <w:rFonts w:ascii="Arial" w:hAnsi="Arial" w:cs="Arial"/>
          <w:sz w:val="20"/>
          <w:szCs w:val="20"/>
        </w:rPr>
        <w:t xml:space="preserve">Project Board will be chaired by the National Project Director (NPD) appointed by the Ministry of Environmental Protection and will include representatives from UNDP. The final list of the PB members will be completed at the outset of project operations and presented in the Inception Report. New members into the PB or participants into the Board meetings during the project implementation can be invited at the decision of the Board, by ensuring, however, that the Board will remain sufficiently lean to facilitate its effective operation.  </w:t>
      </w:r>
    </w:p>
    <w:p w14:paraId="4DC63BBF" w14:textId="77777777" w:rsidR="00E850DC" w:rsidRPr="00590583" w:rsidRDefault="00E850DC" w:rsidP="00E850DC">
      <w:pPr>
        <w:spacing w:after="180"/>
        <w:rPr>
          <w:rFonts w:ascii="Arial" w:hAnsi="Arial" w:cs="Arial"/>
          <w:sz w:val="20"/>
          <w:szCs w:val="20"/>
        </w:rPr>
      </w:pPr>
      <w:r w:rsidRPr="00590583">
        <w:rPr>
          <w:rFonts w:ascii="Arial" w:hAnsi="Arial" w:cs="Arial"/>
          <w:sz w:val="20"/>
          <w:szCs w:val="20"/>
        </w:rPr>
        <w:t>The costs of the Board’s work shall be considered as the Government’s or other project partners’ voluntary in-kind contribution to the project and shall not be paid separately by the project. They are also not eligible to receive any monetary compensation from their work as experts or advisers to the project.</w:t>
      </w:r>
    </w:p>
    <w:p w14:paraId="48EEDBDD" w14:textId="77777777" w:rsidR="00E850DC" w:rsidRPr="00590583" w:rsidRDefault="00E850DC" w:rsidP="00E850DC">
      <w:pPr>
        <w:spacing w:after="180"/>
        <w:rPr>
          <w:rFonts w:ascii="Arial" w:hAnsi="Arial" w:cs="Arial"/>
          <w:sz w:val="20"/>
          <w:szCs w:val="20"/>
          <w:u w:val="single"/>
        </w:rPr>
      </w:pPr>
      <w:r w:rsidRPr="00590583">
        <w:rPr>
          <w:rFonts w:ascii="Arial" w:hAnsi="Arial" w:cs="Arial"/>
          <w:sz w:val="20"/>
          <w:szCs w:val="20"/>
          <w:u w:val="single"/>
        </w:rPr>
        <w:t>Meetings:</w:t>
      </w:r>
    </w:p>
    <w:p w14:paraId="0E758016" w14:textId="77777777" w:rsidR="00E850DC" w:rsidRPr="00590583" w:rsidRDefault="00E850DC" w:rsidP="00E850DC">
      <w:pPr>
        <w:rPr>
          <w:rFonts w:ascii="Arial" w:hAnsi="Arial" w:cs="Arial"/>
          <w:sz w:val="20"/>
          <w:szCs w:val="20"/>
        </w:rPr>
      </w:pPr>
      <w:r w:rsidRPr="00590583">
        <w:rPr>
          <w:rFonts w:ascii="Arial" w:hAnsi="Arial" w:cs="Arial"/>
          <w:sz w:val="20"/>
          <w:szCs w:val="20"/>
        </w:rPr>
        <w:t>It is suggested that the Board will have regular meetings, twice a year, or more often if required.  A tentative schedule of the Board meetings will be agreed as a part of the annual work plans, and all representatives of the Board should be notified again in writing 14 days prior to the agreed date of the meeting. The meeting will be organized provided that the executing agency, UNDP and at least 2/3 of the other members of the Board can confirm their attendance. The project manager shall distribute all materials associated with the meeting agenda at least 5 working days in prior to the meeting.</w:t>
      </w:r>
    </w:p>
    <w:p w14:paraId="4CBF7474" w14:textId="77777777" w:rsidR="00D42863" w:rsidRPr="00590583" w:rsidRDefault="00D42863" w:rsidP="00D42863">
      <w:pPr>
        <w:rPr>
          <w:rFonts w:ascii="Arial" w:hAnsi="Arial" w:cs="Arial"/>
          <w:i/>
          <w:iCs/>
          <w:noProof/>
          <w:sz w:val="20"/>
          <w:szCs w:val="20"/>
          <w:lang w:eastAsia="zh-CN"/>
        </w:rPr>
      </w:pPr>
    </w:p>
    <w:p w14:paraId="67E36346" w14:textId="77777777" w:rsidR="00D42863" w:rsidRPr="00590583" w:rsidRDefault="00D42863" w:rsidP="00D42863">
      <w:pPr>
        <w:rPr>
          <w:rFonts w:ascii="Arial" w:hAnsi="Arial" w:cs="Arial"/>
          <w:i/>
          <w:iCs/>
          <w:noProof/>
          <w:sz w:val="20"/>
          <w:szCs w:val="20"/>
          <w:lang w:eastAsia="zh-CN"/>
        </w:rPr>
      </w:pPr>
      <w:r w:rsidRPr="00590583">
        <w:rPr>
          <w:rFonts w:ascii="Arial" w:hAnsi="Arial" w:cs="Arial"/>
          <w:i/>
          <w:iCs/>
          <w:noProof/>
          <w:sz w:val="20"/>
          <w:szCs w:val="20"/>
          <w:lang w:eastAsia="zh-CN"/>
        </w:rPr>
        <w:lastRenderedPageBreak/>
        <w:t xml:space="preserve">These terms of reference will be finalized during the Project Inception Workshop. </w:t>
      </w:r>
    </w:p>
    <w:p w14:paraId="19646C2B" w14:textId="77777777" w:rsidR="00D42863" w:rsidRPr="00590583" w:rsidRDefault="00D42863" w:rsidP="00D42863">
      <w:pPr>
        <w:rPr>
          <w:rFonts w:ascii="Arial" w:hAnsi="Arial" w:cs="Arial"/>
          <w:b/>
          <w:i/>
          <w:iCs/>
          <w:noProof/>
          <w:sz w:val="20"/>
          <w:szCs w:val="20"/>
          <w:lang w:eastAsia="zh-CN"/>
        </w:rPr>
      </w:pPr>
    </w:p>
    <w:p w14:paraId="3C966B23" w14:textId="77777777" w:rsidR="00E850DC" w:rsidRPr="00590583" w:rsidRDefault="00E850DC" w:rsidP="00E850DC">
      <w:pPr>
        <w:spacing w:after="180"/>
        <w:rPr>
          <w:rFonts w:ascii="Arial" w:hAnsi="Arial" w:cs="Arial"/>
          <w:b/>
          <w:i/>
          <w:sz w:val="20"/>
          <w:szCs w:val="20"/>
        </w:rPr>
      </w:pPr>
      <w:r w:rsidRPr="00590583">
        <w:rPr>
          <w:rFonts w:ascii="Arial" w:hAnsi="Arial" w:cs="Arial"/>
          <w:b/>
          <w:i/>
          <w:sz w:val="20"/>
          <w:szCs w:val="20"/>
        </w:rPr>
        <w:t xml:space="preserve">National Project Director </w:t>
      </w:r>
    </w:p>
    <w:p w14:paraId="7198FC6C" w14:textId="77777777" w:rsidR="00E850DC" w:rsidRPr="00590583" w:rsidRDefault="00E850DC" w:rsidP="00E850DC">
      <w:pPr>
        <w:spacing w:after="120"/>
        <w:rPr>
          <w:rFonts w:ascii="Arial" w:hAnsi="Arial" w:cs="Arial"/>
          <w:sz w:val="20"/>
          <w:szCs w:val="20"/>
        </w:rPr>
      </w:pPr>
      <w:r w:rsidRPr="00590583">
        <w:rPr>
          <w:rFonts w:ascii="Arial" w:hAnsi="Arial" w:cs="Arial"/>
          <w:sz w:val="20"/>
          <w:szCs w:val="20"/>
        </w:rPr>
        <w:t xml:space="preserve">As a representative of the project’s main Government Implementing Partner, the main duties and responsibilities of the National Project Director (NPD) include: </w:t>
      </w:r>
    </w:p>
    <w:p w14:paraId="1518ABDB"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Supervise and guide the project implementation directly as well as through the Project Board meetings chaired by the NPD by reviewing and commenting project progress reports by meeting at regular intervals with the project manager;</w:t>
      </w:r>
    </w:p>
    <w:p w14:paraId="6E85A455"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Coordinate the project activities with those of the Government and provide guidance on policy issues;</w:t>
      </w:r>
    </w:p>
    <w:p w14:paraId="17FE3E6D"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 xml:space="preserve">Certifying the annual and, as applicable, quarterly work plans, financial reports and ensuring their accuracy and consistency with the project document and its agreed amendments; </w:t>
      </w:r>
    </w:p>
    <w:p w14:paraId="0FADA4A8"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Taking the lead in developing linkages with the relevant authorities at national, provincial and governmental level and supporting the project in resolving any institutional or policy related conflicts that may emerge during its implementation.</w:t>
      </w:r>
    </w:p>
    <w:p w14:paraId="13927855" w14:textId="77777777" w:rsidR="00E850DC" w:rsidRPr="00590583" w:rsidRDefault="00E850DC" w:rsidP="00E850DC">
      <w:pPr>
        <w:rPr>
          <w:rFonts w:ascii="Arial" w:hAnsi="Arial" w:cs="Arial"/>
          <w:i/>
          <w:iCs/>
          <w:noProof/>
          <w:sz w:val="20"/>
          <w:szCs w:val="20"/>
          <w:lang w:eastAsia="zh-CN"/>
        </w:rPr>
      </w:pPr>
    </w:p>
    <w:p w14:paraId="751F0A4D" w14:textId="77777777" w:rsidR="00E850DC" w:rsidRPr="00590583" w:rsidRDefault="00E850DC" w:rsidP="00D42863">
      <w:pPr>
        <w:rPr>
          <w:rFonts w:ascii="Arial" w:hAnsi="Arial" w:cs="Arial"/>
          <w:b/>
          <w:i/>
          <w:iCs/>
          <w:noProof/>
          <w:sz w:val="20"/>
          <w:szCs w:val="20"/>
          <w:lang w:eastAsia="zh-CN"/>
        </w:rPr>
      </w:pPr>
    </w:p>
    <w:p w14:paraId="42DB195E" w14:textId="77777777" w:rsidR="008B55A3" w:rsidRPr="00590583" w:rsidRDefault="008B55A3" w:rsidP="008B55A3">
      <w:pPr>
        <w:rPr>
          <w:rFonts w:ascii="Arial" w:hAnsi="Arial" w:cs="Arial"/>
          <w:b/>
          <w:i/>
          <w:iCs/>
          <w:noProof/>
          <w:sz w:val="20"/>
          <w:szCs w:val="20"/>
          <w:lang w:eastAsia="zh-CN"/>
        </w:rPr>
      </w:pPr>
      <w:r w:rsidRPr="00590583">
        <w:rPr>
          <w:rFonts w:ascii="Arial" w:hAnsi="Arial" w:cs="Arial"/>
          <w:b/>
          <w:i/>
          <w:sz w:val="20"/>
          <w:szCs w:val="20"/>
        </w:rPr>
        <w:t>Technical Advisory Committee</w:t>
      </w:r>
      <w:r w:rsidRPr="00590583">
        <w:rPr>
          <w:rFonts w:ascii="Arial" w:hAnsi="Arial" w:cs="Arial"/>
          <w:i/>
          <w:sz w:val="20"/>
          <w:szCs w:val="20"/>
        </w:rPr>
        <w:t xml:space="preserve"> </w:t>
      </w:r>
      <w:r w:rsidRPr="00590583">
        <w:rPr>
          <w:rFonts w:ascii="Arial" w:hAnsi="Arial" w:cs="Arial"/>
          <w:b/>
          <w:i/>
          <w:sz w:val="20"/>
          <w:szCs w:val="20"/>
        </w:rPr>
        <w:t>(TAC)</w:t>
      </w:r>
    </w:p>
    <w:p w14:paraId="6A690C7A" w14:textId="77777777" w:rsidR="008B55A3" w:rsidRPr="00590583" w:rsidRDefault="008B55A3" w:rsidP="008B55A3">
      <w:pPr>
        <w:rPr>
          <w:rFonts w:ascii="Arial" w:hAnsi="Arial" w:cs="Arial"/>
          <w:b/>
          <w:i/>
          <w:iCs/>
          <w:noProof/>
          <w:sz w:val="20"/>
          <w:szCs w:val="20"/>
          <w:lang w:eastAsia="zh-CN"/>
        </w:rPr>
      </w:pPr>
    </w:p>
    <w:p w14:paraId="5B10A2A6" w14:textId="77777777" w:rsidR="008B55A3" w:rsidRPr="00590583" w:rsidRDefault="008B55A3" w:rsidP="008B55A3">
      <w:pPr>
        <w:rPr>
          <w:rFonts w:ascii="Arial" w:hAnsi="Arial" w:cs="Arial"/>
          <w:i/>
          <w:sz w:val="20"/>
          <w:szCs w:val="20"/>
        </w:rPr>
      </w:pPr>
      <w:r w:rsidRPr="00590583">
        <w:rPr>
          <w:rFonts w:ascii="Arial" w:hAnsi="Arial" w:cs="Arial"/>
          <w:i/>
          <w:sz w:val="20"/>
          <w:szCs w:val="20"/>
        </w:rPr>
        <w:t>The TAC will provide technical advice and inputs relating to project implementation and will be chaired by the PD with support from the PM.  The members of the TAC will consist of representatives from Government Ministry, UNDP, other relevant government agencies, research and educational organizations, NGOs (including WCS), technical experts and other relevant stakeholders to be agreed by the Project Board. Technical experts may be invited in to discuss specific issues. Indicative Terms of Reference are as follows. These will be reviewed by the Project Board during project inception and may be extended as necessary.</w:t>
      </w:r>
    </w:p>
    <w:p w14:paraId="283C9D96" w14:textId="77777777" w:rsidR="008B55A3" w:rsidRPr="00590583" w:rsidRDefault="008B55A3" w:rsidP="008B55A3">
      <w:pPr>
        <w:rPr>
          <w:rFonts w:ascii="Arial" w:hAnsi="Arial" w:cs="Arial"/>
          <w:b/>
          <w:i/>
          <w:iCs/>
          <w:noProof/>
          <w:sz w:val="20"/>
          <w:szCs w:val="20"/>
          <w:lang w:eastAsia="zh-CN"/>
        </w:rPr>
      </w:pPr>
    </w:p>
    <w:p w14:paraId="387650D2"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2E074D26"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 xml:space="preserve">Promote technical coordination between institutions, where such coordination is necessary and where opportunities for synergy and sharing of lessons exist; </w:t>
      </w:r>
    </w:p>
    <w:p w14:paraId="692781DF" w14:textId="77777777" w:rsidR="008B55A3" w:rsidRPr="00590583" w:rsidRDefault="008B55A3" w:rsidP="008B55A3">
      <w:pPr>
        <w:pStyle w:val="ColorfulList-Accent11"/>
        <w:numPr>
          <w:ilvl w:val="0"/>
          <w:numId w:val="16"/>
        </w:numPr>
        <w:contextualSpacing/>
        <w:rPr>
          <w:rFonts w:ascii="Arial" w:hAnsi="Arial" w:cs="Arial"/>
          <w:b/>
          <w:i/>
          <w:iCs/>
          <w:noProof/>
          <w:sz w:val="20"/>
          <w:szCs w:val="20"/>
          <w:lang w:eastAsia="zh-CN"/>
        </w:rPr>
      </w:pPr>
      <w:r w:rsidRPr="00590583">
        <w:rPr>
          <w:rFonts w:ascii="Arial" w:hAnsi="Arial" w:cs="Arial"/>
          <w:i/>
          <w:sz w:val="20"/>
          <w:szCs w:val="20"/>
        </w:rPr>
        <w:t>Provide technical advice and guidance on specific issues concerning illegal and unsustainable wildlife trade;</w:t>
      </w:r>
    </w:p>
    <w:p w14:paraId="2BAE2466" w14:textId="77777777" w:rsidR="008B55A3" w:rsidRPr="00590583" w:rsidRDefault="008B55A3" w:rsidP="008B55A3">
      <w:pPr>
        <w:pStyle w:val="ColorfulList-Accent11"/>
        <w:numPr>
          <w:ilvl w:val="0"/>
          <w:numId w:val="16"/>
        </w:numPr>
        <w:contextualSpacing/>
        <w:rPr>
          <w:rFonts w:ascii="Arial" w:hAnsi="Arial" w:cs="Arial"/>
          <w:b/>
          <w:i/>
          <w:iCs/>
          <w:noProof/>
          <w:sz w:val="20"/>
          <w:szCs w:val="20"/>
          <w:lang w:eastAsia="zh-CN"/>
        </w:rPr>
      </w:pPr>
      <w:r w:rsidRPr="00590583">
        <w:rPr>
          <w:rFonts w:ascii="Arial" w:hAnsi="Arial" w:cs="Arial"/>
          <w:i/>
          <w:sz w:val="20"/>
          <w:szCs w:val="20"/>
        </w:rPr>
        <w:t>Share information on project progress and lessons learned with related stakeholders at the national level;</w:t>
      </w:r>
    </w:p>
    <w:p w14:paraId="52B73578"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The TAC or a subset of its members may be requested to undertake specific project-related tasks, such as preparing or reviewing analytical reports, strategies and action plans, etc.;</w:t>
      </w:r>
    </w:p>
    <w:p w14:paraId="598B2352"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Other tasks as indicated by the Project Board</w:t>
      </w:r>
    </w:p>
    <w:p w14:paraId="49D6DBC0" w14:textId="77777777" w:rsidR="008B55A3" w:rsidRPr="00590583" w:rsidRDefault="008B55A3" w:rsidP="00CC4336">
      <w:pPr>
        <w:spacing w:after="180"/>
        <w:rPr>
          <w:rFonts w:ascii="Arial" w:hAnsi="Arial" w:cs="Arial"/>
          <w:b/>
          <w:i/>
          <w:sz w:val="20"/>
          <w:szCs w:val="20"/>
        </w:rPr>
      </w:pPr>
    </w:p>
    <w:p w14:paraId="52B94238" w14:textId="77777777" w:rsidR="00CC4336" w:rsidRPr="00590583" w:rsidRDefault="00CC4336" w:rsidP="00CC4336">
      <w:pPr>
        <w:spacing w:after="180"/>
        <w:rPr>
          <w:rFonts w:ascii="Arial" w:hAnsi="Arial" w:cs="Arial"/>
          <w:b/>
          <w:i/>
          <w:sz w:val="20"/>
          <w:szCs w:val="20"/>
        </w:rPr>
      </w:pPr>
      <w:r w:rsidRPr="00590583">
        <w:rPr>
          <w:rFonts w:ascii="Arial" w:hAnsi="Arial" w:cs="Arial"/>
          <w:b/>
          <w:i/>
          <w:sz w:val="20"/>
          <w:szCs w:val="20"/>
        </w:rPr>
        <w:t xml:space="preserve">Project Implementation Unit </w:t>
      </w:r>
    </w:p>
    <w:p w14:paraId="282E46A5" w14:textId="77777777" w:rsidR="00CC4336" w:rsidRPr="00590583" w:rsidRDefault="00CC4336" w:rsidP="00CC4336">
      <w:pPr>
        <w:spacing w:after="180"/>
        <w:rPr>
          <w:rFonts w:ascii="Arial" w:hAnsi="Arial" w:cs="Arial"/>
          <w:sz w:val="20"/>
          <w:szCs w:val="20"/>
        </w:rPr>
      </w:pPr>
      <w:r w:rsidRPr="00590583">
        <w:rPr>
          <w:rFonts w:ascii="Arial" w:hAnsi="Arial" w:cs="Arial"/>
          <w:sz w:val="20"/>
          <w:szCs w:val="20"/>
          <w:u w:val="single"/>
        </w:rPr>
        <w:t>Main tasks and responsibilities</w:t>
      </w:r>
      <w:r w:rsidRPr="00590583">
        <w:rPr>
          <w:rFonts w:ascii="Arial" w:hAnsi="Arial" w:cs="Arial"/>
          <w:sz w:val="20"/>
          <w:szCs w:val="20"/>
        </w:rPr>
        <w:t>:</w:t>
      </w:r>
    </w:p>
    <w:p w14:paraId="1258FBCA" w14:textId="591891BA" w:rsidR="00CC4336" w:rsidRPr="00590583" w:rsidRDefault="00CC4336" w:rsidP="00CC4336">
      <w:pPr>
        <w:rPr>
          <w:rFonts w:ascii="Arial" w:hAnsi="Arial" w:cs="Arial"/>
          <w:sz w:val="20"/>
          <w:szCs w:val="20"/>
        </w:rPr>
      </w:pPr>
      <w:r w:rsidRPr="00590583">
        <w:rPr>
          <w:rFonts w:ascii="Arial" w:hAnsi="Arial" w:cs="Arial"/>
          <w:sz w:val="20"/>
          <w:szCs w:val="20"/>
        </w:rPr>
        <w:t xml:space="preserve">The Project Implementation Unit (PIU) is envisaged to be hosted by the Ministry of Environmental Protection. The PIU will be in charge for managing the overall project implementation, consolidation of work plans and project papers, preparation of quarterly progress reports, reporting to the project supervisory bodies, and supervising the work of the project experts and other project staff. The PIU will include Project Manager (PM), and Project Assistant (PA). The PM will also closely coordinate project activities with relevant government institutions and hold regular consultations with other project stakeholders and partners, including UNDP’s relevant </w:t>
      </w:r>
      <w:r w:rsidRPr="00590583">
        <w:rPr>
          <w:rFonts w:ascii="Arial" w:hAnsi="Arial" w:cs="Arial"/>
          <w:sz w:val="20"/>
          <w:szCs w:val="20"/>
        </w:rPr>
        <w:lastRenderedPageBreak/>
        <w:t>projects. Under the direct supervision of the PM, the Project Assistant will be responsible for administrative and financial issues and will get support from the existing UNDP administration.</w:t>
      </w:r>
    </w:p>
    <w:p w14:paraId="7AC031AC" w14:textId="77777777" w:rsidR="00CC4336" w:rsidRPr="00590583" w:rsidRDefault="00CC4336" w:rsidP="00CC4336">
      <w:pPr>
        <w:spacing w:after="180"/>
        <w:rPr>
          <w:rFonts w:ascii="Arial" w:hAnsi="Arial" w:cs="Arial"/>
          <w:sz w:val="20"/>
          <w:szCs w:val="20"/>
          <w:u w:val="single"/>
        </w:rPr>
      </w:pPr>
      <w:r w:rsidRPr="00590583">
        <w:rPr>
          <w:rFonts w:ascii="Arial" w:hAnsi="Arial" w:cs="Arial"/>
          <w:sz w:val="20"/>
          <w:szCs w:val="20"/>
          <w:u w:val="single"/>
        </w:rPr>
        <w:t>Expected results and related milestones</w:t>
      </w:r>
    </w:p>
    <w:p w14:paraId="3A3E83A7" w14:textId="77777777" w:rsidR="00CC4336" w:rsidRPr="00590583" w:rsidRDefault="00CC4336" w:rsidP="00CC4336">
      <w:pPr>
        <w:spacing w:after="180"/>
        <w:rPr>
          <w:rFonts w:ascii="Arial" w:hAnsi="Arial" w:cs="Arial"/>
          <w:sz w:val="20"/>
          <w:szCs w:val="20"/>
        </w:rPr>
      </w:pPr>
      <w:r w:rsidRPr="00590583">
        <w:rPr>
          <w:rFonts w:ascii="Arial" w:hAnsi="Arial" w:cs="Arial"/>
          <w:sz w:val="20"/>
          <w:szCs w:val="20"/>
        </w:rPr>
        <w:t xml:space="preserve">For the duration of the UNDP-GEF project, the expected results and related milestones of the PIU will be consistent with those of the Project Results Framework.  </w:t>
      </w:r>
    </w:p>
    <w:p w14:paraId="0B4D745D" w14:textId="77777777" w:rsidR="00CC4336" w:rsidRPr="00590583" w:rsidRDefault="00CC4336" w:rsidP="00CC4336">
      <w:pPr>
        <w:rPr>
          <w:rFonts w:ascii="Arial" w:hAnsi="Arial" w:cs="Arial"/>
          <w:sz w:val="20"/>
          <w:szCs w:val="20"/>
        </w:rPr>
      </w:pPr>
      <w:r w:rsidRPr="00590583">
        <w:rPr>
          <w:rFonts w:ascii="Arial" w:hAnsi="Arial" w:cs="Arial"/>
          <w:sz w:val="20"/>
          <w:szCs w:val="20"/>
        </w:rPr>
        <w:t xml:space="preserve">More detailed job descriptions and expected qualifications of the staff of the PIU are presented below.  </w:t>
      </w:r>
    </w:p>
    <w:p w14:paraId="3575CD55" w14:textId="77777777" w:rsidR="00CC4336" w:rsidRPr="00590583" w:rsidRDefault="00CC4336" w:rsidP="00CC4336">
      <w:pPr>
        <w:rPr>
          <w:rFonts w:ascii="Arial" w:hAnsi="Arial" w:cs="Arial"/>
          <w:sz w:val="20"/>
          <w:szCs w:val="20"/>
        </w:rPr>
      </w:pPr>
    </w:p>
    <w:p w14:paraId="0352FC8A" w14:textId="77777777" w:rsidR="00CC4336" w:rsidRPr="00590583" w:rsidRDefault="00CC4336" w:rsidP="00CC4336">
      <w:pPr>
        <w:spacing w:after="180"/>
        <w:rPr>
          <w:rFonts w:ascii="Arial" w:hAnsi="Arial" w:cs="Arial"/>
          <w:b/>
          <w:i/>
          <w:sz w:val="20"/>
          <w:szCs w:val="20"/>
        </w:rPr>
      </w:pPr>
      <w:r w:rsidRPr="00590583">
        <w:rPr>
          <w:rFonts w:ascii="Arial" w:hAnsi="Arial" w:cs="Arial"/>
          <w:b/>
          <w:i/>
          <w:sz w:val="20"/>
          <w:szCs w:val="20"/>
        </w:rPr>
        <w:t xml:space="preserve">Project Manager </w:t>
      </w:r>
    </w:p>
    <w:p w14:paraId="21AEF8A0" w14:textId="77777777" w:rsidR="00CC4336" w:rsidRPr="00590583" w:rsidRDefault="00CC4336" w:rsidP="00CC4336">
      <w:pPr>
        <w:spacing w:after="180"/>
        <w:rPr>
          <w:rFonts w:ascii="Arial" w:hAnsi="Arial" w:cs="Arial"/>
          <w:sz w:val="20"/>
          <w:szCs w:val="20"/>
          <w:u w:val="single"/>
        </w:rPr>
      </w:pPr>
      <w:r w:rsidRPr="00590583">
        <w:rPr>
          <w:rFonts w:ascii="Arial" w:hAnsi="Arial" w:cs="Arial"/>
          <w:sz w:val="20"/>
          <w:szCs w:val="20"/>
          <w:u w:val="single"/>
        </w:rPr>
        <w:t>Duties and responsibilities:</w:t>
      </w:r>
    </w:p>
    <w:p w14:paraId="5084D856" w14:textId="77777777" w:rsidR="00CC4336" w:rsidRPr="00590583" w:rsidRDefault="00CC4336" w:rsidP="00CC4336">
      <w:pPr>
        <w:rPr>
          <w:rFonts w:ascii="Arial" w:hAnsi="Arial" w:cs="Arial"/>
          <w:sz w:val="20"/>
          <w:szCs w:val="20"/>
        </w:rPr>
      </w:pPr>
      <w:r w:rsidRPr="00590583">
        <w:rPr>
          <w:rFonts w:ascii="Arial" w:hAnsi="Arial" w:cs="Arial"/>
          <w:sz w:val="20"/>
          <w:szCs w:val="20"/>
        </w:rPr>
        <w:t>Overall project coordination and implementation, consolidation of work plans and project documentation, preparation of quarterly progress reports, reporting to the project supervisory bodies, coordinating work of the PIU and supervising the work of the project experts and project staff and operational project management in accordance with the Project Document and the UNDP guidelines and procedures for National Implementation Modality (NIM) with UNDP support, including:</w:t>
      </w:r>
    </w:p>
    <w:p w14:paraId="136C2D4B"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Supervision of the overall project implementaton on both organizational and substantive matters– ensuring that budgeting, planning and general monitoring of the project are done in accordance with the Project Document and the rules and procedures established in the UNDP Programming Manual;</w:t>
      </w:r>
    </w:p>
    <w:p w14:paraId="381245C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 xml:space="preserve">Preparation of annual work plans and budgets with close monitoring of the overall project progress and conducting required adaptive management to reflect the changing circumstances and eventually emerging new opportunities;   </w:t>
      </w:r>
    </w:p>
    <w:p w14:paraId="300AB6BC"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Managing the procurement and the project budget under the supervision of UNDP to assure timely involvement of local and international experts, organisation of training and public outreach, purchase of required equipment etc. in accordance with UNDP rules and procedures;</w:t>
      </w:r>
    </w:p>
    <w:p w14:paraId="1BF90EAB" w14:textId="1E9B7B2B" w:rsidR="00745F7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Submission of required progress reports to the Project Board and the UNDP in accordance with the section  “Monitoring and Evaluation” of the Project Document (with a close linkage to required adaptive management actions);</w:t>
      </w:r>
    </w:p>
    <w:p w14:paraId="78FF34AC" w14:textId="77777777" w:rsidR="00745F76" w:rsidRDefault="00745F76" w:rsidP="00590583">
      <w:pPr>
        <w:tabs>
          <w:tab w:val="left" w:pos="90"/>
          <w:tab w:val="left" w:pos="360"/>
        </w:tabs>
        <w:autoSpaceDE w:val="0"/>
        <w:autoSpaceDN w:val="0"/>
        <w:adjustRightInd w:val="0"/>
        <w:spacing w:after="120"/>
        <w:ind w:left="641" w:hanging="357"/>
        <w:rPr>
          <w:rFonts w:ascii="Arial" w:hAnsi="Arial" w:cs="Arial"/>
          <w:sz w:val="20"/>
          <w:szCs w:val="20"/>
        </w:rPr>
      </w:pPr>
      <w:r w:rsidRPr="00590583">
        <w:rPr>
          <w:rFonts w:ascii="Arial" w:hAnsi="Arial" w:cs="Arial"/>
          <w:sz w:val="20"/>
          <w:szCs w:val="20"/>
        </w:rPr>
        <w:t xml:space="preserve">Oversight to ensure that M&amp;E procedures comply with the requirements of the Government, the UNDP Country Office, and UNDP-GEF; </w:t>
      </w:r>
    </w:p>
    <w:p w14:paraId="46A739A2" w14:textId="77777777" w:rsidR="00745F76" w:rsidRDefault="00745F76" w:rsidP="00590583">
      <w:pPr>
        <w:tabs>
          <w:tab w:val="left" w:pos="90"/>
          <w:tab w:val="left" w:pos="360"/>
        </w:tabs>
        <w:autoSpaceDE w:val="0"/>
        <w:autoSpaceDN w:val="0"/>
        <w:adjustRightInd w:val="0"/>
        <w:spacing w:after="120"/>
        <w:ind w:left="641" w:hanging="357"/>
        <w:rPr>
          <w:rFonts w:ascii="Arial" w:hAnsi="Arial" w:cs="Arial"/>
          <w:sz w:val="20"/>
          <w:szCs w:val="20"/>
        </w:rPr>
      </w:pPr>
      <w:r w:rsidRPr="00590583">
        <w:rPr>
          <w:rFonts w:ascii="Arial" w:hAnsi="Arial" w:cs="Arial"/>
          <w:sz w:val="20"/>
          <w:szCs w:val="20"/>
        </w:rPr>
        <w:t>Oversight of the implementation of the project’s M&amp;E plan, including periodic appraisal of the Project’s Results Framework with reference to actual and potential project progress and results;</w:t>
      </w:r>
    </w:p>
    <w:p w14:paraId="6F3D9788" w14:textId="221E1A26" w:rsidR="00745F76" w:rsidRPr="00590583" w:rsidRDefault="00745F76" w:rsidP="00590583">
      <w:pPr>
        <w:tabs>
          <w:tab w:val="left" w:pos="90"/>
          <w:tab w:val="left" w:pos="360"/>
        </w:tabs>
        <w:autoSpaceDE w:val="0"/>
        <w:autoSpaceDN w:val="0"/>
        <w:adjustRightInd w:val="0"/>
        <w:spacing w:after="120"/>
        <w:ind w:left="641" w:hanging="357"/>
        <w:rPr>
          <w:rFonts w:ascii="Arial" w:hAnsi="Arial" w:cs="Arial"/>
          <w:sz w:val="20"/>
          <w:szCs w:val="20"/>
        </w:rPr>
      </w:pPr>
      <w:r w:rsidRPr="00590583">
        <w:rPr>
          <w:rFonts w:ascii="Arial" w:hAnsi="Arial" w:cs="Arial"/>
          <w:sz w:val="20"/>
          <w:szCs w:val="20"/>
        </w:rPr>
        <w:t>Oversight and coordination of the implementation of the stakeholder engagement plan</w:t>
      </w:r>
      <w:r>
        <w:rPr>
          <w:rFonts w:ascii="Arial" w:hAnsi="Arial" w:cs="Arial"/>
          <w:sz w:val="20"/>
          <w:szCs w:val="20"/>
        </w:rPr>
        <w:t xml:space="preserve"> and development of adjustments as needed</w:t>
      </w:r>
      <w:r w:rsidRPr="00590583">
        <w:rPr>
          <w:rFonts w:ascii="Arial" w:hAnsi="Arial" w:cs="Arial"/>
          <w:sz w:val="20"/>
          <w:szCs w:val="20"/>
        </w:rPr>
        <w:t>;</w:t>
      </w:r>
    </w:p>
    <w:p w14:paraId="78CF9977" w14:textId="5FFB0E07" w:rsidR="00CC4336" w:rsidRPr="00590583" w:rsidRDefault="00745F7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Pr>
          <w:rFonts w:ascii="Arial" w:eastAsia="Calibri" w:hAnsi="Arial" w:cs="Arial"/>
          <w:noProof/>
          <w:sz w:val="20"/>
          <w:szCs w:val="20"/>
        </w:rPr>
        <w:t>Supervision</w:t>
      </w:r>
      <w:r w:rsidRPr="00590583">
        <w:rPr>
          <w:rFonts w:ascii="Arial" w:eastAsia="Calibri" w:hAnsi="Arial" w:cs="Arial"/>
          <w:noProof/>
          <w:sz w:val="20"/>
          <w:szCs w:val="20"/>
        </w:rPr>
        <w:t xml:space="preserve"> </w:t>
      </w:r>
      <w:r w:rsidR="00CC4336" w:rsidRPr="00590583">
        <w:rPr>
          <w:rFonts w:ascii="Arial" w:eastAsia="Calibri" w:hAnsi="Arial" w:cs="Arial"/>
          <w:noProof/>
          <w:sz w:val="20"/>
          <w:szCs w:val="20"/>
        </w:rPr>
        <w:t xml:space="preserve">and </w:t>
      </w:r>
      <w:r>
        <w:rPr>
          <w:rFonts w:ascii="Arial" w:eastAsia="Calibri" w:hAnsi="Arial" w:cs="Arial"/>
          <w:noProof/>
          <w:sz w:val="20"/>
          <w:szCs w:val="20"/>
        </w:rPr>
        <w:t>coordination of</w:t>
      </w:r>
      <w:r w:rsidRPr="00590583">
        <w:rPr>
          <w:rFonts w:ascii="Arial" w:eastAsia="Calibri" w:hAnsi="Arial" w:cs="Arial"/>
          <w:noProof/>
          <w:sz w:val="20"/>
          <w:szCs w:val="20"/>
        </w:rPr>
        <w:t xml:space="preserve"> </w:t>
      </w:r>
      <w:r w:rsidR="00CC4336" w:rsidRPr="00590583">
        <w:rPr>
          <w:rFonts w:ascii="Arial" w:eastAsia="Calibri" w:hAnsi="Arial" w:cs="Arial"/>
          <w:noProof/>
          <w:sz w:val="20"/>
          <w:szCs w:val="20"/>
        </w:rPr>
        <w:t>the contracts of the experts working for the project;</w:t>
      </w:r>
    </w:p>
    <w:p w14:paraId="4F3F572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Ensuring otherwise successful completion of the project in accordance with the stated outcomes and performance indicators summarized in the project’s results framework and within the planned schedule and budget.</w:t>
      </w:r>
    </w:p>
    <w:p w14:paraId="4C003762" w14:textId="77777777" w:rsidR="00CC4336" w:rsidRPr="00590583" w:rsidRDefault="00CC4336" w:rsidP="00CC4336">
      <w:pPr>
        <w:rPr>
          <w:rFonts w:ascii="Arial" w:hAnsi="Arial" w:cs="Arial"/>
          <w:sz w:val="20"/>
          <w:szCs w:val="20"/>
          <w:u w:val="single"/>
        </w:rPr>
      </w:pPr>
    </w:p>
    <w:p w14:paraId="3F5982DE" w14:textId="77777777" w:rsidR="00CC4336" w:rsidRPr="00590583" w:rsidRDefault="00CC4336" w:rsidP="00CC4336">
      <w:pPr>
        <w:spacing w:after="100"/>
        <w:rPr>
          <w:rFonts w:ascii="Arial" w:hAnsi="Arial" w:cs="Arial"/>
          <w:sz w:val="20"/>
          <w:szCs w:val="20"/>
          <w:u w:val="single"/>
        </w:rPr>
      </w:pPr>
      <w:r w:rsidRPr="00590583">
        <w:rPr>
          <w:rFonts w:ascii="Arial" w:hAnsi="Arial" w:cs="Arial"/>
          <w:sz w:val="20"/>
          <w:szCs w:val="20"/>
          <w:u w:val="single"/>
        </w:rPr>
        <w:t>Expected Qualifications:</w:t>
      </w:r>
    </w:p>
    <w:p w14:paraId="67FE577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Advanced university degree and at least 10 years of professional experience in the specific areas the project is dealing with;</w:t>
      </w:r>
    </w:p>
    <w:p w14:paraId="236D46E5"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lastRenderedPageBreak/>
        <w:t>Advanced knowledge and record of experience in dealing with the climate change mitigation and adaptation portfolio of projects;</w:t>
      </w:r>
    </w:p>
    <w:p w14:paraId="3245858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Advanced knowledge of the international and EU climate change related policies and practice, UNFCCC requirements, Serbia’s climate change policy, legal framework and practice;</w:t>
      </w:r>
    </w:p>
    <w:p w14:paraId="30213B34"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Experience in managing projects of similar complexity and nature, including demonstrated capacity to manage people and actively explore new, innovative implementation and financing mechanisms to achieve the project objective;</w:t>
      </w:r>
    </w:p>
    <w:p w14:paraId="05E91096"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analytical and problem-solving skills and the related ability for adaptive management with prompt action on the conclusion and recommendations coming out from the project’s regular monitoring and self-assessment activities as well as from periodic external evaluations;</w:t>
      </w:r>
    </w:p>
    <w:p w14:paraId="592E0409"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Ability and demonstrated success to work in a team, to effectively organise it, and to motivate its members and other project counterparts to effectively work towards the project’s objective and expected outcomes;</w:t>
      </w:r>
    </w:p>
    <w:p w14:paraId="555DBA4A"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communication skills and competence in handling project’s external relations at all levels; and</w:t>
      </w:r>
    </w:p>
    <w:p w14:paraId="07C08DB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Fluent/good  knowledge of Serbian and English languages.</w:t>
      </w:r>
    </w:p>
    <w:p w14:paraId="010A51DF"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b/>
          <w:noProof/>
          <w:sz w:val="20"/>
          <w:szCs w:val="20"/>
          <w:u w:val="single"/>
        </w:rPr>
      </w:pPr>
      <w:r w:rsidRPr="00590583">
        <w:rPr>
          <w:rFonts w:ascii="Arial" w:eastAsia="Calibri" w:hAnsi="Arial" w:cs="Arial"/>
          <w:noProof/>
          <w:sz w:val="20"/>
          <w:szCs w:val="20"/>
        </w:rPr>
        <w:t>Familiarity and prior experience with the UNDP and GEF requirements and procedures is a strong asset.</w:t>
      </w:r>
    </w:p>
    <w:p w14:paraId="74471D1B" w14:textId="77777777" w:rsidR="00745F76" w:rsidRDefault="00745F76" w:rsidP="00CC4336">
      <w:pPr>
        <w:spacing w:after="180"/>
        <w:rPr>
          <w:rFonts w:ascii="Arial" w:hAnsi="Arial" w:cs="Arial"/>
          <w:b/>
          <w:i/>
          <w:sz w:val="20"/>
          <w:szCs w:val="20"/>
        </w:rPr>
      </w:pPr>
    </w:p>
    <w:p w14:paraId="03F3930F" w14:textId="33B9A6F7" w:rsidR="00CC4336" w:rsidRPr="00590583" w:rsidRDefault="00CC4336" w:rsidP="00CC4336">
      <w:pPr>
        <w:spacing w:after="180"/>
        <w:rPr>
          <w:rFonts w:ascii="Arial" w:hAnsi="Arial" w:cs="Arial"/>
          <w:b/>
          <w:i/>
          <w:sz w:val="20"/>
          <w:szCs w:val="20"/>
        </w:rPr>
      </w:pPr>
      <w:r w:rsidRPr="00590583">
        <w:rPr>
          <w:rFonts w:ascii="Arial" w:hAnsi="Arial" w:cs="Arial"/>
          <w:b/>
          <w:i/>
          <w:sz w:val="20"/>
          <w:szCs w:val="20"/>
        </w:rPr>
        <w:t>Project Assistant</w:t>
      </w:r>
    </w:p>
    <w:p w14:paraId="325D5F06" w14:textId="77777777" w:rsidR="00CC4336" w:rsidRPr="00590583" w:rsidRDefault="00CC4336" w:rsidP="00CC4336">
      <w:pPr>
        <w:spacing w:after="180"/>
        <w:rPr>
          <w:rFonts w:ascii="Arial" w:hAnsi="Arial" w:cs="Arial"/>
          <w:sz w:val="20"/>
          <w:szCs w:val="20"/>
          <w:u w:val="single"/>
        </w:rPr>
      </w:pPr>
      <w:r w:rsidRPr="00590583">
        <w:rPr>
          <w:rFonts w:ascii="Arial" w:hAnsi="Arial" w:cs="Arial"/>
          <w:sz w:val="20"/>
          <w:szCs w:val="20"/>
          <w:u w:val="single"/>
        </w:rPr>
        <w:t>Duties and responsibilities</w:t>
      </w:r>
    </w:p>
    <w:p w14:paraId="43132D79" w14:textId="77777777" w:rsidR="00CC4336" w:rsidRPr="00590583" w:rsidRDefault="00CC4336" w:rsidP="00CC4336">
      <w:pPr>
        <w:spacing w:after="100"/>
        <w:rPr>
          <w:rFonts w:ascii="Arial" w:hAnsi="Arial" w:cs="Arial"/>
          <w:sz w:val="20"/>
          <w:szCs w:val="20"/>
        </w:rPr>
      </w:pPr>
      <w:r w:rsidRPr="00590583">
        <w:rPr>
          <w:rFonts w:ascii="Arial" w:hAnsi="Arial" w:cs="Arial"/>
          <w:sz w:val="20"/>
          <w:szCs w:val="20"/>
        </w:rPr>
        <w:t>Supporting the project manager and other members of the core project team in the implementation of the project, including:</w:t>
      </w:r>
    </w:p>
    <w:p w14:paraId="51C44FAA"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Responsibility for logistics and administrative support of project implementation, including administrative management of the project budget, required procurement support, etc.</w:t>
      </w:r>
    </w:p>
    <w:p w14:paraId="733100A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Controlling project expenditures and maintaining up to date business and financial documentation, in accordance with UNDP and other project reporting requirements;</w:t>
      </w:r>
    </w:p>
    <w:p w14:paraId="39F3D779"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Organizing meetings, business correspondence and other communications with the project partners;</w:t>
      </w:r>
    </w:p>
    <w:p w14:paraId="5A9E02B7"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Provide logistical support to the project team and consultants working for the project in organising duty travel, meetings, workshops etc;</w:t>
      </w:r>
    </w:p>
    <w:p w14:paraId="61F3B331" w14:textId="77777777" w:rsidR="00745F76" w:rsidRDefault="00CC4336" w:rsidP="00590583">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Ensuring effective dissemination of, and access to, information on project activities and results and supporting the project outreach and PR activities in general, including keeping the project web-site up to date in co-operation with the project’s IT and communication experts;</w:t>
      </w:r>
    </w:p>
    <w:p w14:paraId="65B8B7AE" w14:textId="372481AC" w:rsidR="00745F76" w:rsidRPr="00590583" w:rsidRDefault="00745F7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hAnsi="Arial" w:cs="Arial"/>
          <w:sz w:val="20"/>
          <w:szCs w:val="20"/>
        </w:rPr>
        <w:t>Monitoring project progress and participating in the production of progress reports ensuring that they meet the necessary reporting requirements and standards;</w:t>
      </w:r>
    </w:p>
    <w:p w14:paraId="3F463459"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Managing the projects files and supporting the project team  in preparing the required financial and other reports required for monitoring and supervision of the project progress; and</w:t>
      </w:r>
    </w:p>
    <w:p w14:paraId="03531752"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Supporting the project team in managing contracts, in organizing correspondence and in ensuring effective implementation of the project otherwise.</w:t>
      </w:r>
    </w:p>
    <w:p w14:paraId="25B2683A" w14:textId="77777777" w:rsidR="00CC4336" w:rsidRPr="00590583" w:rsidRDefault="00CC4336" w:rsidP="00CC4336">
      <w:pPr>
        <w:rPr>
          <w:rFonts w:ascii="Arial" w:hAnsi="Arial" w:cs="Arial"/>
          <w:sz w:val="20"/>
          <w:szCs w:val="20"/>
          <w:u w:val="single"/>
        </w:rPr>
      </w:pPr>
    </w:p>
    <w:p w14:paraId="48553ED5" w14:textId="77777777" w:rsidR="00CC4336" w:rsidRPr="00590583" w:rsidRDefault="00CC4336" w:rsidP="00CC4336">
      <w:pPr>
        <w:spacing w:after="120"/>
        <w:rPr>
          <w:rFonts w:ascii="Arial" w:hAnsi="Arial" w:cs="Arial"/>
          <w:sz w:val="20"/>
          <w:szCs w:val="20"/>
          <w:u w:val="single"/>
        </w:rPr>
      </w:pPr>
      <w:r w:rsidRPr="00590583">
        <w:rPr>
          <w:rFonts w:ascii="Arial" w:hAnsi="Arial" w:cs="Arial"/>
          <w:sz w:val="20"/>
          <w:szCs w:val="20"/>
          <w:u w:val="single"/>
        </w:rPr>
        <w:t>Expected Qualifications:</w:t>
      </w:r>
    </w:p>
    <w:p w14:paraId="09583FFB"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lastRenderedPageBreak/>
        <w:t xml:space="preserve">University degree and at least  5 years of related professional experience; </w:t>
      </w:r>
    </w:p>
    <w:p w14:paraId="199B486B"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Familiarity with international and EU climate change related policies and practice, UNFCCC requirements, Serbia’s climate change policy, legal framework and practice;</w:t>
      </w:r>
    </w:p>
    <w:p w14:paraId="7535E83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Fluent/good knowledge of the Serbian and English languages;</w:t>
      </w:r>
    </w:p>
    <w:p w14:paraId="301B7548"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Demonstrated experience and success of work in a similar position;</w:t>
      </w:r>
    </w:p>
    <w:p w14:paraId="286F0E38"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administration and interpersonal skills;</w:t>
      </w:r>
    </w:p>
    <w:p w14:paraId="478143A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 xml:space="preserve">Ability to work effectively under pressure. </w:t>
      </w:r>
    </w:p>
    <w:p w14:paraId="450C1D54"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computer skills</w:t>
      </w:r>
    </w:p>
    <w:p w14:paraId="7CCDEEF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Familiarity and prior experience with UNDP and GEF requirements and procedures, as well as climate change portfolio of projects are considered as an asset</w:t>
      </w:r>
    </w:p>
    <w:p w14:paraId="03545BB6" w14:textId="77777777" w:rsidR="00D42863" w:rsidRPr="00590583" w:rsidRDefault="00D42863" w:rsidP="00D42863">
      <w:pPr>
        <w:rPr>
          <w:rFonts w:ascii="Arial" w:hAnsi="Arial" w:cs="Arial"/>
          <w:b/>
          <w:i/>
          <w:iCs/>
          <w:noProof/>
          <w:sz w:val="20"/>
          <w:szCs w:val="20"/>
          <w:lang w:eastAsia="zh-CN"/>
        </w:rPr>
      </w:pPr>
      <w:bookmarkStart w:id="56" w:name="_Toc404634830"/>
    </w:p>
    <w:bookmarkEnd w:id="56"/>
    <w:p w14:paraId="481D48CA" w14:textId="77777777" w:rsidR="00D42863" w:rsidRPr="00590583" w:rsidRDefault="00D42863" w:rsidP="00D42863">
      <w:pPr>
        <w:rPr>
          <w:rFonts w:ascii="Arial" w:hAnsi="Arial" w:cs="Arial"/>
          <w:i/>
          <w:noProof/>
          <w:sz w:val="20"/>
          <w:szCs w:val="20"/>
          <w:lang w:eastAsia="zh-CN"/>
        </w:rPr>
      </w:pPr>
    </w:p>
    <w:p w14:paraId="69D1E135" w14:textId="77777777" w:rsidR="00745F76" w:rsidRDefault="00745F76">
      <w:pPr>
        <w:rPr>
          <w:rFonts w:ascii="Arial" w:eastAsia="SimSun" w:hAnsi="Arial" w:cs="Arial"/>
          <w:b/>
          <w:bCs/>
          <w:i/>
          <w:sz w:val="20"/>
          <w:szCs w:val="20"/>
        </w:rPr>
      </w:pPr>
      <w:r>
        <w:rPr>
          <w:rFonts w:ascii="Arial" w:hAnsi="Arial" w:cs="Arial"/>
          <w:i/>
          <w:szCs w:val="20"/>
        </w:rPr>
        <w:br w:type="page"/>
      </w:r>
    </w:p>
    <w:p w14:paraId="12CB6848" w14:textId="77777777" w:rsidR="00125344" w:rsidRDefault="00125344" w:rsidP="00125344">
      <w:pPr>
        <w:pStyle w:val="Heading2"/>
        <w:ind w:left="0"/>
        <w:rPr>
          <w:rFonts w:ascii="Calibri" w:hAnsi="Calibri"/>
          <w:szCs w:val="22"/>
        </w:rPr>
      </w:pPr>
      <w:bookmarkStart w:id="57" w:name="_Toc522632764"/>
      <w:r w:rsidRPr="006512C4">
        <w:rPr>
          <w:rFonts w:ascii="Calibri" w:hAnsi="Calibri"/>
          <w:szCs w:val="22"/>
        </w:rPr>
        <w:lastRenderedPageBreak/>
        <w:t xml:space="preserve">Annex </w:t>
      </w:r>
      <w:r>
        <w:rPr>
          <w:rFonts w:ascii="Calibri" w:hAnsi="Calibri"/>
          <w:szCs w:val="22"/>
        </w:rPr>
        <w:t>E</w:t>
      </w:r>
      <w:r w:rsidRPr="006512C4">
        <w:rPr>
          <w:rFonts w:ascii="Calibri" w:hAnsi="Calibri"/>
          <w:szCs w:val="22"/>
        </w:rPr>
        <w:t xml:space="preserve">:  </w:t>
      </w:r>
      <w:r>
        <w:rPr>
          <w:rFonts w:ascii="Calibri" w:hAnsi="Calibri"/>
          <w:szCs w:val="22"/>
        </w:rPr>
        <w:t>UNDP Social and Environmental Screening Procedure and plans as needed</w:t>
      </w:r>
    </w:p>
    <w:p w14:paraId="206C4329" w14:textId="77777777" w:rsidR="00125344" w:rsidRDefault="00125344" w:rsidP="00125344"/>
    <w:p w14:paraId="74594DCA" w14:textId="73E70212" w:rsidR="00125344" w:rsidRDefault="00125344" w:rsidP="00125344">
      <w:pPr>
        <w:rPr>
          <w:rFonts w:ascii="Arial" w:hAnsi="Arial" w:cs="Arial"/>
          <w:color w:val="222222"/>
          <w:sz w:val="20"/>
          <w:szCs w:val="20"/>
          <w:shd w:val="clear" w:color="auto" w:fill="FFFFFF"/>
        </w:rPr>
      </w:pPr>
      <w:r w:rsidRPr="00590583">
        <w:rPr>
          <w:rFonts w:ascii="Arial" w:hAnsi="Arial" w:cs="Arial"/>
          <w:color w:val="222222"/>
          <w:sz w:val="20"/>
          <w:szCs w:val="20"/>
          <w:shd w:val="clear" w:color="auto" w:fill="FFFFFF"/>
        </w:rPr>
        <w:t>As</w:t>
      </w:r>
      <w:r w:rsidRPr="00590583">
        <w:rPr>
          <w:rFonts w:ascii="Arial" w:hAnsi="Arial" w:cs="Arial"/>
          <w:iCs/>
          <w:color w:val="222222"/>
          <w:sz w:val="20"/>
          <w:szCs w:val="20"/>
          <w:shd w:val="clear" w:color="auto" w:fill="FFFFFF"/>
        </w:rPr>
        <w:t> a GEF-funded CBIT project, this project is exempt from the SESP requirement, and therefore the SESP pre-screening is not required</w:t>
      </w:r>
      <w:r w:rsidRPr="00590583">
        <w:rPr>
          <w:rFonts w:ascii="Arial" w:hAnsi="Arial" w:cs="Arial"/>
          <w:color w:val="222222"/>
          <w:sz w:val="20"/>
          <w:szCs w:val="20"/>
          <w:shd w:val="clear" w:color="auto" w:fill="FFFFFF"/>
        </w:rPr>
        <w:t>.</w:t>
      </w:r>
    </w:p>
    <w:p w14:paraId="00475AFD" w14:textId="77777777" w:rsidR="00125344" w:rsidRDefault="00125344">
      <w:pPr>
        <w:rPr>
          <w:rFonts w:ascii="Arial" w:hAnsi="Arial" w:cs="Arial"/>
          <w:color w:val="222222"/>
          <w:sz w:val="20"/>
          <w:szCs w:val="20"/>
          <w:shd w:val="clear" w:color="auto" w:fill="FFFFFF"/>
        </w:rPr>
      </w:pPr>
      <w:r>
        <w:rPr>
          <w:rFonts w:ascii="Arial" w:hAnsi="Arial" w:cs="Arial"/>
          <w:color w:val="222222"/>
          <w:sz w:val="20"/>
          <w:szCs w:val="20"/>
          <w:shd w:val="clear" w:color="auto" w:fill="FFFFFF"/>
        </w:rPr>
        <w:br w:type="page"/>
      </w:r>
    </w:p>
    <w:bookmarkEnd w:id="57"/>
    <w:p w14:paraId="2248D224" w14:textId="736E9DAC" w:rsidR="00F71305" w:rsidRDefault="003B6502" w:rsidP="00125344">
      <w:pPr>
        <w:pStyle w:val="Heading2"/>
        <w:ind w:left="0"/>
        <w:rPr>
          <w:rFonts w:ascii="Arial" w:hAnsi="Arial" w:cs="Arial"/>
          <w:b w:val="0"/>
          <w:szCs w:val="20"/>
        </w:rPr>
      </w:pPr>
      <w:r w:rsidRPr="00125344">
        <w:rPr>
          <w:rFonts w:ascii="Calibri" w:hAnsi="Calibri"/>
          <w:szCs w:val="22"/>
        </w:rPr>
        <w:lastRenderedPageBreak/>
        <w:t>Annex F:  Stakeholder Engagement</w:t>
      </w:r>
    </w:p>
    <w:p w14:paraId="784D9F3E" w14:textId="54E2FE5D" w:rsidR="006C2170" w:rsidRDefault="006C2170" w:rsidP="00AC5C3D">
      <w:pPr>
        <w:rPr>
          <w:rFonts w:ascii="Arial" w:hAnsi="Arial" w:cs="Arial"/>
          <w:b/>
          <w:sz w:val="20"/>
          <w:szCs w:val="20"/>
        </w:rPr>
      </w:pPr>
    </w:p>
    <w:p w14:paraId="421A5D4D" w14:textId="28F823B6" w:rsidR="006C2170" w:rsidRPr="00A81DE0" w:rsidRDefault="006C2170" w:rsidP="00AC5C3D">
      <w:pPr>
        <w:rPr>
          <w:rFonts w:ascii="Arial" w:hAnsi="Arial" w:cs="Arial"/>
          <w:b/>
          <w:sz w:val="20"/>
          <w:szCs w:val="20"/>
        </w:rPr>
      </w:pPr>
      <w:r w:rsidRPr="00A81DE0">
        <w:rPr>
          <w:rFonts w:ascii="Arial" w:hAnsi="Arial" w:cs="Arial"/>
          <w:b/>
          <w:sz w:val="20"/>
          <w:szCs w:val="20"/>
        </w:rPr>
        <w:t>F.1: Stakeholder Consultation Process</w:t>
      </w:r>
    </w:p>
    <w:p w14:paraId="527EC7D2" w14:textId="184E8D6E" w:rsidR="006C2170" w:rsidRPr="00A81DE0" w:rsidRDefault="006C2170" w:rsidP="00AC5C3D">
      <w:pPr>
        <w:rPr>
          <w:rFonts w:ascii="Arial" w:hAnsi="Arial" w:cs="Arial"/>
          <w:b/>
          <w:sz w:val="20"/>
          <w:szCs w:val="20"/>
        </w:rPr>
      </w:pPr>
    </w:p>
    <w:p w14:paraId="7F6CBCEE" w14:textId="20794F89" w:rsidR="00A366AB" w:rsidRPr="00590583" w:rsidRDefault="00A366AB" w:rsidP="00A366AB">
      <w:pPr>
        <w:rPr>
          <w:rFonts w:ascii="Arial" w:hAnsi="Arial" w:cs="Arial"/>
          <w:sz w:val="20"/>
          <w:szCs w:val="20"/>
        </w:rPr>
      </w:pPr>
      <w:r w:rsidRPr="00590583">
        <w:rPr>
          <w:rFonts w:ascii="Arial" w:hAnsi="Arial" w:cs="Arial"/>
          <w:sz w:val="20"/>
          <w:szCs w:val="20"/>
        </w:rPr>
        <w:t xml:space="preserve">The stakeholder consultation under the MSP preparation took place in two parts: 1) A </w:t>
      </w:r>
      <w:r w:rsidR="00611EF1" w:rsidRPr="00590583">
        <w:rPr>
          <w:rFonts w:ascii="Arial" w:hAnsi="Arial" w:cs="Arial"/>
          <w:sz w:val="20"/>
          <w:szCs w:val="20"/>
        </w:rPr>
        <w:t xml:space="preserve">voluntary </w:t>
      </w:r>
      <w:r w:rsidRPr="00590583">
        <w:rPr>
          <w:rFonts w:ascii="Arial" w:hAnsi="Arial" w:cs="Arial"/>
          <w:sz w:val="20"/>
          <w:szCs w:val="20"/>
        </w:rPr>
        <w:t xml:space="preserve">questionnaire related to project context and design was distributed to a broad spectrum of stakeholders in July 2018; and 2) An in-person consultation was conducted in Belgrade at UNDP House on July 24, 2018 co-chaired by the Ministry of Environmental Protection and UNDP.  </w:t>
      </w:r>
    </w:p>
    <w:p w14:paraId="0998E150" w14:textId="77777777" w:rsidR="00A366AB" w:rsidRPr="00590583" w:rsidRDefault="00A366AB" w:rsidP="00A366AB">
      <w:pPr>
        <w:rPr>
          <w:rFonts w:ascii="Arial" w:hAnsi="Arial" w:cs="Arial"/>
          <w:sz w:val="20"/>
          <w:szCs w:val="20"/>
        </w:rPr>
      </w:pPr>
    </w:p>
    <w:p w14:paraId="7D9466E9" w14:textId="17BF4AFA" w:rsidR="00A366AB" w:rsidRPr="00590583" w:rsidRDefault="00A366AB" w:rsidP="00A366AB">
      <w:pPr>
        <w:rPr>
          <w:rFonts w:ascii="Arial" w:hAnsi="Arial" w:cs="Arial"/>
          <w:sz w:val="20"/>
          <w:szCs w:val="20"/>
        </w:rPr>
      </w:pPr>
      <w:r w:rsidRPr="00590583">
        <w:rPr>
          <w:rFonts w:ascii="Arial" w:hAnsi="Arial" w:cs="Arial"/>
          <w:sz w:val="20"/>
          <w:szCs w:val="20"/>
        </w:rPr>
        <w:t xml:space="preserve">The list of participants of the in-person consultation is </w:t>
      </w:r>
      <w:r w:rsidR="00A81DE0">
        <w:rPr>
          <w:rFonts w:ascii="Arial" w:hAnsi="Arial" w:cs="Arial"/>
          <w:sz w:val="20"/>
          <w:szCs w:val="20"/>
        </w:rPr>
        <w:t>provided below as</w:t>
      </w:r>
      <w:r w:rsidRPr="00590583">
        <w:rPr>
          <w:rFonts w:ascii="Arial" w:hAnsi="Arial" w:cs="Arial"/>
          <w:sz w:val="20"/>
          <w:szCs w:val="20"/>
        </w:rPr>
        <w:t xml:space="preserve"> Table F1.</w:t>
      </w:r>
      <w:r w:rsidR="00611EF1" w:rsidRPr="00590583">
        <w:rPr>
          <w:rFonts w:ascii="Arial" w:hAnsi="Arial" w:cs="Arial"/>
          <w:sz w:val="20"/>
          <w:szCs w:val="20"/>
        </w:rPr>
        <w:t xml:space="preserve"> </w:t>
      </w:r>
      <w:r w:rsidRPr="00590583">
        <w:rPr>
          <w:rFonts w:ascii="Arial" w:hAnsi="Arial" w:cs="Arial"/>
          <w:sz w:val="20"/>
          <w:szCs w:val="20"/>
        </w:rPr>
        <w:t xml:space="preserve">In addition, representatives of two organizations </w:t>
      </w:r>
      <w:r w:rsidR="00A81DE0">
        <w:rPr>
          <w:rFonts w:ascii="Arial" w:hAnsi="Arial" w:cs="Arial"/>
          <w:sz w:val="20"/>
          <w:szCs w:val="20"/>
        </w:rPr>
        <w:t>(</w:t>
      </w:r>
      <w:r w:rsidRPr="00590583">
        <w:rPr>
          <w:rFonts w:ascii="Arial" w:hAnsi="Arial" w:cs="Arial"/>
          <w:sz w:val="20"/>
          <w:szCs w:val="20"/>
        </w:rPr>
        <w:t>the Serbian Environmental Protection Agency and the Faculty of Physics under the Institute of Meteorology</w:t>
      </w:r>
      <w:r w:rsidR="00A81DE0">
        <w:rPr>
          <w:rFonts w:ascii="Arial" w:hAnsi="Arial" w:cs="Arial"/>
          <w:sz w:val="20"/>
          <w:szCs w:val="20"/>
        </w:rPr>
        <w:t xml:space="preserve">) </w:t>
      </w:r>
      <w:r w:rsidR="00A81DE0" w:rsidRPr="00E162FD">
        <w:rPr>
          <w:rFonts w:ascii="Arial" w:hAnsi="Arial" w:cs="Arial"/>
          <w:sz w:val="20"/>
          <w:szCs w:val="20"/>
        </w:rPr>
        <w:t>also submitted written responses to the questionnaire in addition to participating in the July 24th consultation</w:t>
      </w:r>
      <w:r w:rsidRPr="00590583">
        <w:rPr>
          <w:rFonts w:ascii="Arial" w:hAnsi="Arial" w:cs="Arial"/>
          <w:sz w:val="20"/>
          <w:szCs w:val="20"/>
        </w:rPr>
        <w:t>.</w:t>
      </w:r>
    </w:p>
    <w:p w14:paraId="231A2633" w14:textId="3D382554" w:rsidR="00A366AB" w:rsidRPr="00590583" w:rsidRDefault="00A366AB" w:rsidP="00A366AB">
      <w:pPr>
        <w:rPr>
          <w:rFonts w:ascii="Arial" w:hAnsi="Arial" w:cs="Arial"/>
          <w:sz w:val="20"/>
          <w:szCs w:val="20"/>
        </w:rPr>
      </w:pPr>
    </w:p>
    <w:p w14:paraId="2DFCE733" w14:textId="36DBA6CD" w:rsidR="00A366AB" w:rsidRPr="00590583" w:rsidRDefault="00A366AB" w:rsidP="00A366AB">
      <w:pPr>
        <w:rPr>
          <w:rFonts w:ascii="Arial" w:hAnsi="Arial" w:cs="Arial"/>
          <w:i/>
          <w:sz w:val="20"/>
          <w:szCs w:val="20"/>
        </w:rPr>
      </w:pPr>
      <w:r w:rsidRPr="00590583">
        <w:rPr>
          <w:rFonts w:ascii="Arial" w:hAnsi="Arial" w:cs="Arial"/>
          <w:i/>
          <w:sz w:val="20"/>
          <w:szCs w:val="20"/>
        </w:rPr>
        <w:t>Table F.1: Stakeholder Consultation Participants</w:t>
      </w:r>
    </w:p>
    <w:p w14:paraId="239AE88E" w14:textId="08D86083" w:rsidR="00611EF1" w:rsidRPr="00590583" w:rsidRDefault="00611EF1" w:rsidP="00A366AB">
      <w:pPr>
        <w:rPr>
          <w:rFonts w:ascii="Arial" w:hAnsi="Arial" w:cs="Arial"/>
          <w:sz w:val="20"/>
          <w:szCs w:val="20"/>
        </w:rPr>
      </w:pPr>
    </w:p>
    <w:tbl>
      <w:tblPr>
        <w:tblW w:w="0" w:type="auto"/>
        <w:tblLook w:val="04A0" w:firstRow="1" w:lastRow="0" w:firstColumn="1" w:lastColumn="0" w:noHBand="0" w:noVBand="1"/>
      </w:tblPr>
      <w:tblGrid>
        <w:gridCol w:w="472"/>
        <w:gridCol w:w="2562"/>
        <w:gridCol w:w="5596"/>
      </w:tblGrid>
      <w:tr w:rsidR="00611EF1" w:rsidRPr="00A81DE0" w14:paraId="631113CF" w14:textId="77777777" w:rsidTr="00A80E72">
        <w:trPr>
          <w:trHeight w:val="585"/>
        </w:trPr>
        <w:tc>
          <w:tcPr>
            <w:tcW w:w="0" w:type="auto"/>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1FC2E3C8"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 </w:t>
            </w:r>
          </w:p>
        </w:tc>
        <w:tc>
          <w:tcPr>
            <w:tcW w:w="0" w:type="auto"/>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12A92D40"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Name</w:t>
            </w:r>
          </w:p>
        </w:tc>
        <w:tc>
          <w:tcPr>
            <w:tcW w:w="0" w:type="auto"/>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7F39AF90"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Institution</w:t>
            </w:r>
          </w:p>
        </w:tc>
      </w:tr>
      <w:tr w:rsidR="00611EF1" w:rsidRPr="00A81DE0" w14:paraId="2BEBBDD1"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131C6A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w:t>
            </w:r>
          </w:p>
        </w:tc>
        <w:tc>
          <w:tcPr>
            <w:tcW w:w="0" w:type="auto"/>
            <w:tcBorders>
              <w:top w:val="nil"/>
              <w:left w:val="nil"/>
              <w:bottom w:val="single" w:sz="4" w:space="0" w:color="auto"/>
              <w:right w:val="single" w:sz="4" w:space="0" w:color="auto"/>
            </w:tcBorders>
            <w:shd w:val="clear" w:color="000000" w:fill="FFFFFF"/>
            <w:vAlign w:val="center"/>
            <w:hideMark/>
          </w:tcPr>
          <w:p w14:paraId="0D9E3E4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 </w:t>
            </w:r>
          </w:p>
          <w:p w14:paraId="0AC7BBDB"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Dragana Radulovic</w:t>
            </w:r>
          </w:p>
        </w:tc>
        <w:tc>
          <w:tcPr>
            <w:tcW w:w="0" w:type="auto"/>
            <w:tcBorders>
              <w:top w:val="nil"/>
              <w:left w:val="nil"/>
              <w:bottom w:val="single" w:sz="4" w:space="0" w:color="auto"/>
              <w:right w:val="single" w:sz="4" w:space="0" w:color="auto"/>
            </w:tcBorders>
            <w:shd w:val="clear" w:color="000000" w:fill="FFFFFF"/>
            <w:vAlign w:val="center"/>
            <w:hideMark/>
          </w:tcPr>
          <w:p w14:paraId="2B7E6B6B"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Ministry of Environmental Protection, Climate Change Dept. </w:t>
            </w:r>
          </w:p>
        </w:tc>
      </w:tr>
      <w:tr w:rsidR="00611EF1" w:rsidRPr="00A81DE0" w14:paraId="1FD1EF19"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DDDBB8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2</w:t>
            </w:r>
          </w:p>
        </w:tc>
        <w:tc>
          <w:tcPr>
            <w:tcW w:w="0" w:type="auto"/>
            <w:tcBorders>
              <w:top w:val="nil"/>
              <w:left w:val="nil"/>
              <w:bottom w:val="single" w:sz="4" w:space="0" w:color="auto"/>
              <w:right w:val="single" w:sz="4" w:space="0" w:color="auto"/>
            </w:tcBorders>
            <w:shd w:val="clear" w:color="000000" w:fill="FFFFFF"/>
            <w:vAlign w:val="center"/>
            <w:hideMark/>
          </w:tcPr>
          <w:p w14:paraId="0E6F807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Pedja Simić</w:t>
            </w:r>
          </w:p>
        </w:tc>
        <w:tc>
          <w:tcPr>
            <w:tcW w:w="0" w:type="auto"/>
            <w:tcBorders>
              <w:top w:val="nil"/>
              <w:left w:val="nil"/>
              <w:bottom w:val="single" w:sz="4" w:space="0" w:color="auto"/>
              <w:right w:val="single" w:sz="4" w:space="0" w:color="auto"/>
            </w:tcBorders>
            <w:shd w:val="clear" w:color="000000" w:fill="FFFFFF"/>
            <w:vAlign w:val="center"/>
            <w:hideMark/>
          </w:tcPr>
          <w:p w14:paraId="669FE99C"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Environmental Protection, Waste Management Dept</w:t>
            </w:r>
          </w:p>
        </w:tc>
      </w:tr>
      <w:tr w:rsidR="00611EF1" w:rsidRPr="00A81DE0" w14:paraId="68287A65"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3CE5B5C"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3</w:t>
            </w:r>
          </w:p>
        </w:tc>
        <w:tc>
          <w:tcPr>
            <w:tcW w:w="0" w:type="auto"/>
            <w:tcBorders>
              <w:top w:val="nil"/>
              <w:left w:val="nil"/>
              <w:bottom w:val="single" w:sz="4" w:space="0" w:color="auto"/>
              <w:right w:val="single" w:sz="4" w:space="0" w:color="auto"/>
            </w:tcBorders>
            <w:shd w:val="clear" w:color="000000" w:fill="FFFFFF"/>
            <w:vAlign w:val="center"/>
            <w:hideMark/>
          </w:tcPr>
          <w:p w14:paraId="2E93CAFD"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Bojana Đurović</w:t>
            </w:r>
          </w:p>
        </w:tc>
        <w:tc>
          <w:tcPr>
            <w:tcW w:w="0" w:type="auto"/>
            <w:tcBorders>
              <w:top w:val="nil"/>
              <w:left w:val="nil"/>
              <w:bottom w:val="single" w:sz="4" w:space="0" w:color="auto"/>
              <w:right w:val="single" w:sz="4" w:space="0" w:color="auto"/>
            </w:tcBorders>
            <w:shd w:val="clear" w:color="000000" w:fill="FFFFFF"/>
            <w:vAlign w:val="center"/>
            <w:hideMark/>
          </w:tcPr>
          <w:p w14:paraId="76DF1B5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Environmental Protection</w:t>
            </w:r>
          </w:p>
        </w:tc>
      </w:tr>
      <w:tr w:rsidR="00611EF1" w:rsidRPr="00A81DE0" w14:paraId="65F6A3B4"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EC71E5"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4</w:t>
            </w:r>
          </w:p>
        </w:tc>
        <w:tc>
          <w:tcPr>
            <w:tcW w:w="0" w:type="auto"/>
            <w:tcBorders>
              <w:top w:val="nil"/>
              <w:left w:val="nil"/>
              <w:bottom w:val="single" w:sz="4" w:space="0" w:color="auto"/>
              <w:right w:val="single" w:sz="4" w:space="0" w:color="auto"/>
            </w:tcBorders>
            <w:shd w:val="clear" w:color="000000" w:fill="FFFFFF"/>
            <w:vAlign w:val="center"/>
            <w:hideMark/>
          </w:tcPr>
          <w:p w14:paraId="50DA4C0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Dejan Lekić</w:t>
            </w:r>
          </w:p>
        </w:tc>
        <w:tc>
          <w:tcPr>
            <w:tcW w:w="0" w:type="auto"/>
            <w:tcBorders>
              <w:top w:val="nil"/>
              <w:left w:val="nil"/>
              <w:bottom w:val="single" w:sz="4" w:space="0" w:color="auto"/>
              <w:right w:val="single" w:sz="4" w:space="0" w:color="auto"/>
            </w:tcBorders>
            <w:shd w:val="clear" w:color="000000" w:fill="FFFFFF"/>
            <w:vAlign w:val="center"/>
            <w:hideMark/>
          </w:tcPr>
          <w:p w14:paraId="61A3DA32"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Serbian Environmental Protection Agency</w:t>
            </w:r>
          </w:p>
        </w:tc>
      </w:tr>
      <w:tr w:rsidR="00611EF1" w:rsidRPr="00A81DE0" w14:paraId="4A41F014"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1F30DAD"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5</w:t>
            </w:r>
          </w:p>
        </w:tc>
        <w:tc>
          <w:tcPr>
            <w:tcW w:w="0" w:type="auto"/>
            <w:tcBorders>
              <w:top w:val="nil"/>
              <w:left w:val="nil"/>
              <w:bottom w:val="single" w:sz="4" w:space="0" w:color="auto"/>
              <w:right w:val="single" w:sz="4" w:space="0" w:color="auto"/>
            </w:tcBorders>
            <w:shd w:val="clear" w:color="000000" w:fill="FFFFFF"/>
            <w:vAlign w:val="center"/>
            <w:hideMark/>
          </w:tcPr>
          <w:p w14:paraId="2460852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Nebojša Redžić</w:t>
            </w:r>
          </w:p>
        </w:tc>
        <w:tc>
          <w:tcPr>
            <w:tcW w:w="0" w:type="auto"/>
            <w:tcBorders>
              <w:top w:val="nil"/>
              <w:left w:val="nil"/>
              <w:bottom w:val="single" w:sz="4" w:space="0" w:color="auto"/>
              <w:right w:val="single" w:sz="4" w:space="0" w:color="auto"/>
            </w:tcBorders>
            <w:shd w:val="clear" w:color="000000" w:fill="FFFFFF"/>
            <w:vAlign w:val="center"/>
            <w:hideMark/>
          </w:tcPr>
          <w:p w14:paraId="25E12B2C"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Serbian Environmental Protection Agency</w:t>
            </w:r>
          </w:p>
        </w:tc>
      </w:tr>
      <w:tr w:rsidR="00611EF1" w:rsidRPr="00A81DE0" w14:paraId="50594BB5"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EA418D7"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5859C752"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Ana Vignjević </w:t>
            </w:r>
          </w:p>
        </w:tc>
        <w:tc>
          <w:tcPr>
            <w:tcW w:w="0" w:type="auto"/>
            <w:tcBorders>
              <w:top w:val="nil"/>
              <w:left w:val="nil"/>
              <w:bottom w:val="single" w:sz="4" w:space="0" w:color="auto"/>
              <w:right w:val="single" w:sz="4" w:space="0" w:color="auto"/>
            </w:tcBorders>
            <w:shd w:val="clear" w:color="000000" w:fill="FFFFFF"/>
            <w:vAlign w:val="center"/>
            <w:hideMark/>
          </w:tcPr>
          <w:p w14:paraId="07407F1E"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Republic Statistical Office, Group for Environmental Statistics</w:t>
            </w:r>
          </w:p>
        </w:tc>
      </w:tr>
      <w:tr w:rsidR="00611EF1" w:rsidRPr="00A81DE0" w14:paraId="2F901B79"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CBA463C"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7</w:t>
            </w:r>
          </w:p>
        </w:tc>
        <w:tc>
          <w:tcPr>
            <w:tcW w:w="0" w:type="auto"/>
            <w:tcBorders>
              <w:top w:val="nil"/>
              <w:left w:val="nil"/>
              <w:bottom w:val="single" w:sz="4" w:space="0" w:color="auto"/>
              <w:right w:val="single" w:sz="4" w:space="0" w:color="auto"/>
            </w:tcBorders>
            <w:shd w:val="clear" w:color="000000" w:fill="FFFFFF"/>
            <w:noWrap/>
            <w:vAlign w:val="center"/>
            <w:hideMark/>
          </w:tcPr>
          <w:p w14:paraId="6125195A"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Dušan Dobričić</w:t>
            </w:r>
          </w:p>
        </w:tc>
        <w:tc>
          <w:tcPr>
            <w:tcW w:w="0" w:type="auto"/>
            <w:tcBorders>
              <w:top w:val="nil"/>
              <w:left w:val="nil"/>
              <w:bottom w:val="single" w:sz="4" w:space="0" w:color="auto"/>
              <w:right w:val="single" w:sz="4" w:space="0" w:color="auto"/>
            </w:tcBorders>
            <w:shd w:val="clear" w:color="000000" w:fill="FFFFFF"/>
            <w:vAlign w:val="center"/>
            <w:hideMark/>
          </w:tcPr>
          <w:p w14:paraId="674A7C5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Agriculture, Forestry and Water Management</w:t>
            </w:r>
          </w:p>
        </w:tc>
      </w:tr>
      <w:tr w:rsidR="00611EF1" w:rsidRPr="00A81DE0" w14:paraId="5DD2A9F4"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67AC7F3"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8</w:t>
            </w:r>
          </w:p>
        </w:tc>
        <w:tc>
          <w:tcPr>
            <w:tcW w:w="0" w:type="auto"/>
            <w:tcBorders>
              <w:top w:val="nil"/>
              <w:left w:val="nil"/>
              <w:bottom w:val="single" w:sz="4" w:space="0" w:color="auto"/>
              <w:right w:val="single" w:sz="4" w:space="0" w:color="auto"/>
            </w:tcBorders>
            <w:shd w:val="clear" w:color="000000" w:fill="FFFFFF"/>
            <w:noWrap/>
            <w:vAlign w:val="center"/>
            <w:hideMark/>
          </w:tcPr>
          <w:p w14:paraId="6F558AB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Ljiljana Uzelac</w:t>
            </w:r>
          </w:p>
        </w:tc>
        <w:tc>
          <w:tcPr>
            <w:tcW w:w="0" w:type="auto"/>
            <w:tcBorders>
              <w:top w:val="nil"/>
              <w:left w:val="nil"/>
              <w:bottom w:val="single" w:sz="4" w:space="0" w:color="auto"/>
              <w:right w:val="single" w:sz="4" w:space="0" w:color="auto"/>
            </w:tcBorders>
            <w:shd w:val="clear" w:color="000000" w:fill="FFFFFF"/>
            <w:vAlign w:val="center"/>
            <w:hideMark/>
          </w:tcPr>
          <w:p w14:paraId="3FB6AB33"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Public Administration and Local Self-Government</w:t>
            </w:r>
          </w:p>
        </w:tc>
      </w:tr>
      <w:tr w:rsidR="00611EF1" w:rsidRPr="00A81DE0" w14:paraId="7AE7D04C"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5CEDB17"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9</w:t>
            </w:r>
          </w:p>
        </w:tc>
        <w:tc>
          <w:tcPr>
            <w:tcW w:w="0" w:type="auto"/>
            <w:tcBorders>
              <w:top w:val="nil"/>
              <w:left w:val="nil"/>
              <w:bottom w:val="single" w:sz="4" w:space="0" w:color="auto"/>
              <w:right w:val="single" w:sz="4" w:space="0" w:color="auto"/>
            </w:tcBorders>
            <w:shd w:val="clear" w:color="auto" w:fill="auto"/>
            <w:noWrap/>
            <w:vAlign w:val="center"/>
            <w:hideMark/>
          </w:tcPr>
          <w:p w14:paraId="1BB7FF50"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Vladimir Djurdjevic</w:t>
            </w:r>
          </w:p>
        </w:tc>
        <w:tc>
          <w:tcPr>
            <w:tcW w:w="0" w:type="auto"/>
            <w:tcBorders>
              <w:top w:val="nil"/>
              <w:left w:val="nil"/>
              <w:bottom w:val="single" w:sz="4" w:space="0" w:color="auto"/>
              <w:right w:val="single" w:sz="4" w:space="0" w:color="auto"/>
            </w:tcBorders>
            <w:shd w:val="clear" w:color="auto" w:fill="auto"/>
            <w:noWrap/>
            <w:vAlign w:val="center"/>
            <w:hideMark/>
          </w:tcPr>
          <w:p w14:paraId="7CCA6093"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Faculty of Physics, University of Belgrade</w:t>
            </w:r>
          </w:p>
        </w:tc>
      </w:tr>
      <w:tr w:rsidR="00611EF1" w:rsidRPr="00A81DE0" w14:paraId="498E3BCD"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A2EFF3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80130A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 </w:t>
            </w:r>
          </w:p>
          <w:p w14:paraId="10B44A7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Vladimir Nikolic</w:t>
            </w:r>
          </w:p>
        </w:tc>
        <w:tc>
          <w:tcPr>
            <w:tcW w:w="0" w:type="auto"/>
            <w:tcBorders>
              <w:top w:val="nil"/>
              <w:left w:val="nil"/>
              <w:bottom w:val="single" w:sz="4" w:space="0" w:color="auto"/>
              <w:right w:val="single" w:sz="4" w:space="0" w:color="auto"/>
            </w:tcBorders>
            <w:shd w:val="clear" w:color="auto" w:fill="auto"/>
            <w:noWrap/>
            <w:vAlign w:val="center"/>
            <w:hideMark/>
          </w:tcPr>
          <w:p w14:paraId="6F98875F"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Agriculture, Forestry and Water Management</w:t>
            </w:r>
          </w:p>
        </w:tc>
      </w:tr>
      <w:tr w:rsidR="00611EF1" w:rsidRPr="00A81DE0" w14:paraId="48D7782C"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098FDB6"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84A31F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Tijana Zivanovic</w:t>
            </w:r>
          </w:p>
        </w:tc>
        <w:tc>
          <w:tcPr>
            <w:tcW w:w="0" w:type="auto"/>
            <w:tcBorders>
              <w:top w:val="nil"/>
              <w:left w:val="nil"/>
              <w:bottom w:val="single" w:sz="4" w:space="0" w:color="auto"/>
              <w:right w:val="single" w:sz="4" w:space="0" w:color="auto"/>
            </w:tcBorders>
            <w:shd w:val="clear" w:color="auto" w:fill="auto"/>
            <w:noWrap/>
            <w:vAlign w:val="center"/>
            <w:hideMark/>
          </w:tcPr>
          <w:p w14:paraId="116ACA1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Construction, Transport and Infrastructure</w:t>
            </w:r>
          </w:p>
        </w:tc>
      </w:tr>
      <w:tr w:rsidR="00611EF1" w:rsidRPr="00A81DE0" w14:paraId="43C11279" w14:textId="77777777" w:rsidTr="00215BFF">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D2A0315"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12</w:t>
            </w:r>
          </w:p>
        </w:tc>
        <w:tc>
          <w:tcPr>
            <w:tcW w:w="0" w:type="auto"/>
            <w:tcBorders>
              <w:top w:val="nil"/>
              <w:left w:val="nil"/>
              <w:bottom w:val="single" w:sz="4" w:space="0" w:color="auto"/>
              <w:right w:val="single" w:sz="4" w:space="0" w:color="auto"/>
            </w:tcBorders>
            <w:shd w:val="clear" w:color="000000" w:fill="FFFFFF"/>
            <w:vAlign w:val="center"/>
            <w:hideMark/>
          </w:tcPr>
          <w:p w14:paraId="1FC500F7"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Miroslav Ignjatović</w:t>
            </w:r>
          </w:p>
        </w:tc>
        <w:tc>
          <w:tcPr>
            <w:tcW w:w="0" w:type="auto"/>
            <w:tcBorders>
              <w:top w:val="nil"/>
              <w:left w:val="nil"/>
              <w:bottom w:val="single" w:sz="4" w:space="0" w:color="auto"/>
              <w:right w:val="single" w:sz="4" w:space="0" w:color="auto"/>
            </w:tcBorders>
            <w:shd w:val="clear" w:color="000000" w:fill="FFFFFF"/>
            <w:vAlign w:val="center"/>
            <w:hideMark/>
          </w:tcPr>
          <w:p w14:paraId="63C2D06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Chamber of Commerce and Industry of Serbia, Association of Energy and Energy Mining</w:t>
            </w:r>
          </w:p>
        </w:tc>
      </w:tr>
      <w:tr w:rsidR="00611EF1" w:rsidRPr="00A81DE0" w14:paraId="38684DA3"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0EE81C0"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lastRenderedPageBreak/>
              <w:t>13</w:t>
            </w:r>
          </w:p>
        </w:tc>
        <w:tc>
          <w:tcPr>
            <w:tcW w:w="0" w:type="auto"/>
            <w:tcBorders>
              <w:top w:val="nil"/>
              <w:left w:val="nil"/>
              <w:bottom w:val="single" w:sz="4" w:space="0" w:color="auto"/>
              <w:right w:val="single" w:sz="4" w:space="0" w:color="auto"/>
            </w:tcBorders>
            <w:shd w:val="clear" w:color="000000" w:fill="FFFFFF"/>
            <w:noWrap/>
            <w:vAlign w:val="center"/>
            <w:hideMark/>
          </w:tcPr>
          <w:p w14:paraId="38F47BC4"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Ljubinka Kaluđerović</w:t>
            </w:r>
          </w:p>
        </w:tc>
        <w:tc>
          <w:tcPr>
            <w:tcW w:w="0" w:type="auto"/>
            <w:tcBorders>
              <w:top w:val="nil"/>
              <w:left w:val="nil"/>
              <w:bottom w:val="single" w:sz="4" w:space="0" w:color="auto"/>
              <w:right w:val="single" w:sz="4" w:space="0" w:color="auto"/>
            </w:tcBorders>
            <w:shd w:val="clear" w:color="000000" w:fill="FFFFFF"/>
            <w:vAlign w:val="center"/>
            <w:hideMark/>
          </w:tcPr>
          <w:p w14:paraId="163CDFF4"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Standing Conference of Towns and Municipalities</w:t>
            </w:r>
          </w:p>
        </w:tc>
      </w:tr>
      <w:tr w:rsidR="00611EF1" w:rsidRPr="00A81DE0" w14:paraId="257CA14B" w14:textId="77777777" w:rsidTr="00215BFF">
        <w:trPr>
          <w:trHeight w:val="57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4773052"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14</w:t>
            </w:r>
          </w:p>
        </w:tc>
        <w:tc>
          <w:tcPr>
            <w:tcW w:w="0" w:type="auto"/>
            <w:tcBorders>
              <w:top w:val="nil"/>
              <w:left w:val="nil"/>
              <w:bottom w:val="single" w:sz="4" w:space="0" w:color="auto"/>
              <w:right w:val="single" w:sz="4" w:space="0" w:color="auto"/>
            </w:tcBorders>
            <w:shd w:val="clear" w:color="000000" w:fill="FFFFFF"/>
            <w:noWrap/>
            <w:vAlign w:val="center"/>
            <w:hideMark/>
          </w:tcPr>
          <w:p w14:paraId="3B8585EB"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Aleksandar Macura</w:t>
            </w:r>
          </w:p>
        </w:tc>
        <w:tc>
          <w:tcPr>
            <w:tcW w:w="0" w:type="auto"/>
            <w:tcBorders>
              <w:top w:val="nil"/>
              <w:left w:val="nil"/>
              <w:bottom w:val="single" w:sz="4" w:space="0" w:color="auto"/>
              <w:right w:val="single" w:sz="4" w:space="0" w:color="auto"/>
            </w:tcBorders>
            <w:shd w:val="clear" w:color="000000" w:fill="FFFFFF"/>
            <w:vAlign w:val="center"/>
            <w:hideMark/>
          </w:tcPr>
          <w:p w14:paraId="0C6F50D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RES Foundation, CSO</w:t>
            </w:r>
          </w:p>
        </w:tc>
      </w:tr>
      <w:tr w:rsidR="00611EF1" w:rsidRPr="00A81DE0" w14:paraId="06A0E6B5"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94490A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15</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166DA79E"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Duška Dimović</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07C4092E"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WWF</w:t>
            </w:r>
          </w:p>
        </w:tc>
      </w:tr>
      <w:tr w:rsidR="00611EF1" w:rsidRPr="00A81DE0" w14:paraId="4A720AD3"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65BF5BAF"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16</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792D2FAC"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Predrag Jovic</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558AD74A"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FAO Project Coordinator</w:t>
            </w:r>
          </w:p>
        </w:tc>
      </w:tr>
      <w:tr w:rsidR="00611EF1" w:rsidRPr="00A81DE0" w14:paraId="263D374F"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14160B6F"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A1</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2CC15F7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Miroslav Tadic</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11773BC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UNDP Serbia</w:t>
            </w:r>
          </w:p>
        </w:tc>
      </w:tr>
      <w:tr w:rsidR="00611EF1" w:rsidRPr="00A81DE0" w14:paraId="4F9E7633"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157F8866"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A2</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58A07B7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Snežana Ostojic-Paunovic</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1FAD1F82"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UNDP Serbia</w:t>
            </w:r>
          </w:p>
        </w:tc>
      </w:tr>
      <w:tr w:rsidR="00611EF1" w:rsidRPr="00A81DE0" w14:paraId="5EA108CA"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0D29504E"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A3</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04FA88A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Susan Legro</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1A58E04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Independent Consultant</w:t>
            </w:r>
          </w:p>
        </w:tc>
      </w:tr>
    </w:tbl>
    <w:p w14:paraId="6FFB3BA8" w14:textId="77777777" w:rsidR="00611EF1" w:rsidRPr="00590583" w:rsidRDefault="00611EF1" w:rsidP="00A366AB">
      <w:pPr>
        <w:rPr>
          <w:rFonts w:ascii="Arial" w:hAnsi="Arial" w:cs="Arial"/>
          <w:sz w:val="20"/>
          <w:szCs w:val="20"/>
        </w:rPr>
      </w:pPr>
    </w:p>
    <w:p w14:paraId="17C961A9" w14:textId="52D757A4" w:rsidR="00611EF1" w:rsidRPr="00590583" w:rsidRDefault="00611EF1" w:rsidP="00611EF1">
      <w:pPr>
        <w:contextualSpacing/>
        <w:rPr>
          <w:rFonts w:ascii="Arial" w:hAnsi="Arial" w:cs="Arial"/>
          <w:sz w:val="20"/>
          <w:szCs w:val="20"/>
        </w:rPr>
      </w:pPr>
      <w:r w:rsidRPr="00590583">
        <w:rPr>
          <w:rFonts w:ascii="Arial" w:hAnsi="Arial" w:cs="Arial"/>
          <w:sz w:val="20"/>
          <w:szCs w:val="20"/>
        </w:rPr>
        <w:t>A variety of specific capacity needs and gaps were raised during the discussion.</w:t>
      </w:r>
      <w:r w:rsidRPr="00A81DE0">
        <w:rPr>
          <w:rFonts w:ascii="Arial" w:hAnsi="Arial" w:cs="Arial"/>
          <w:b/>
          <w:sz w:val="20"/>
          <w:szCs w:val="20"/>
        </w:rPr>
        <w:t xml:space="preserve">  </w:t>
      </w:r>
      <w:r w:rsidRPr="00590583">
        <w:rPr>
          <w:rFonts w:ascii="Arial" w:hAnsi="Arial" w:cs="Arial"/>
          <w:sz w:val="20"/>
          <w:szCs w:val="20"/>
        </w:rPr>
        <w:t>Participants in general recognized with appreciation the introduction of electronic communication and exchange of information and data between the institutions and different stakeholders of relevance to the NDCs planning and tracking. CSO representatives welcomed the CBIT project with particular interest and expressed willingness to contribute to the development of effective and inclusive NDCs MRV system in Serbia. No significant criticisms of the project or its potential impacts that would raise any concerns about project implementation were raised during the consultation.</w:t>
      </w:r>
    </w:p>
    <w:p w14:paraId="2A4A056C" w14:textId="74BEC7B7" w:rsidR="00611EF1" w:rsidRPr="00590583" w:rsidRDefault="00611EF1" w:rsidP="00611EF1">
      <w:pPr>
        <w:contextualSpacing/>
        <w:rPr>
          <w:rFonts w:ascii="Arial" w:hAnsi="Arial" w:cs="Arial"/>
          <w:sz w:val="20"/>
          <w:szCs w:val="20"/>
        </w:rPr>
      </w:pPr>
    </w:p>
    <w:p w14:paraId="56009C42" w14:textId="44454CE9" w:rsidR="00611EF1" w:rsidRPr="00590583" w:rsidRDefault="00611EF1" w:rsidP="00611EF1">
      <w:pPr>
        <w:contextualSpacing/>
        <w:rPr>
          <w:rFonts w:ascii="Arial" w:hAnsi="Arial" w:cs="Arial"/>
          <w:sz w:val="20"/>
          <w:szCs w:val="20"/>
        </w:rPr>
      </w:pPr>
      <w:r w:rsidRPr="00590583">
        <w:rPr>
          <w:rFonts w:ascii="Arial" w:hAnsi="Arial" w:cs="Arial"/>
          <w:sz w:val="20"/>
          <w:szCs w:val="20"/>
        </w:rPr>
        <w:t>The discussion and questionnaires were used to enhance information in the background section of this project document. Furthermore, as a result of the consultation, Outcome 3 of the MSP specifically cites the reporting needs of municipalities, and the use of Open Source data where possible has been highlighted under information systems activities under all project outcomes.</w:t>
      </w:r>
    </w:p>
    <w:p w14:paraId="18946F2F" w14:textId="5D0E507C" w:rsidR="006C2170" w:rsidRPr="00A81DE0" w:rsidRDefault="006C2170" w:rsidP="00AC5C3D">
      <w:pPr>
        <w:rPr>
          <w:rFonts w:ascii="Arial" w:hAnsi="Arial" w:cs="Arial"/>
          <w:b/>
          <w:sz w:val="20"/>
          <w:szCs w:val="20"/>
        </w:rPr>
      </w:pPr>
    </w:p>
    <w:p w14:paraId="020E5959" w14:textId="77777777" w:rsidR="006C2170" w:rsidRDefault="006C2170" w:rsidP="00AC5C3D">
      <w:pPr>
        <w:rPr>
          <w:rFonts w:ascii="Arial" w:hAnsi="Arial" w:cs="Arial"/>
          <w:b/>
          <w:sz w:val="20"/>
          <w:szCs w:val="20"/>
        </w:rPr>
      </w:pPr>
    </w:p>
    <w:p w14:paraId="22146A73" w14:textId="3227D084" w:rsidR="006C2170" w:rsidRDefault="006C2170" w:rsidP="00AC5C3D">
      <w:pPr>
        <w:rPr>
          <w:rFonts w:ascii="Arial" w:hAnsi="Arial" w:cs="Arial"/>
          <w:b/>
          <w:sz w:val="20"/>
          <w:szCs w:val="20"/>
        </w:rPr>
      </w:pPr>
      <w:r>
        <w:rPr>
          <w:rFonts w:ascii="Arial" w:hAnsi="Arial" w:cs="Arial"/>
          <w:b/>
          <w:sz w:val="20"/>
          <w:szCs w:val="20"/>
        </w:rPr>
        <w:t>F.2: Stakeholder Engagement Plan</w:t>
      </w:r>
    </w:p>
    <w:p w14:paraId="6B6CB633" w14:textId="77777777" w:rsidR="004321A0" w:rsidRPr="00590583" w:rsidRDefault="004321A0" w:rsidP="00AC5C3D">
      <w:pPr>
        <w:rPr>
          <w:rFonts w:ascii="Arial" w:hAnsi="Arial" w:cs="Arial"/>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4"/>
        <w:gridCol w:w="3988"/>
        <w:gridCol w:w="2870"/>
      </w:tblGrid>
      <w:tr w:rsidR="00163684" w:rsidRPr="00163684" w14:paraId="7274D33D" w14:textId="77777777" w:rsidTr="00D908E6">
        <w:trPr>
          <w:tblHeader/>
        </w:trPr>
        <w:tc>
          <w:tcPr>
            <w:tcW w:w="1727" w:type="dxa"/>
            <w:tcBorders>
              <w:top w:val="single" w:sz="4" w:space="0" w:color="auto"/>
              <w:left w:val="single" w:sz="4" w:space="0" w:color="auto"/>
              <w:bottom w:val="single" w:sz="4" w:space="0" w:color="auto"/>
              <w:right w:val="single" w:sz="4" w:space="0" w:color="auto"/>
            </w:tcBorders>
            <w:shd w:val="clear" w:color="auto" w:fill="B4C6E7"/>
          </w:tcPr>
          <w:p w14:paraId="13D58BF0" w14:textId="77777777" w:rsidR="00163684" w:rsidRPr="00D908E6" w:rsidRDefault="00163684" w:rsidP="00A82162">
            <w:pPr>
              <w:rPr>
                <w:rFonts w:ascii="Arial" w:hAnsi="Arial" w:cs="Arial"/>
                <w:b/>
                <w:sz w:val="20"/>
                <w:szCs w:val="20"/>
              </w:rPr>
            </w:pPr>
            <w:r w:rsidRPr="00D908E6">
              <w:rPr>
                <w:rFonts w:ascii="Arial" w:hAnsi="Arial" w:cs="Arial"/>
                <w:b/>
                <w:sz w:val="20"/>
                <w:szCs w:val="20"/>
              </w:rPr>
              <w:t>Stakeholders</w:t>
            </w:r>
          </w:p>
        </w:tc>
        <w:tc>
          <w:tcPr>
            <w:tcW w:w="4597" w:type="dxa"/>
            <w:tcBorders>
              <w:top w:val="single" w:sz="4" w:space="0" w:color="auto"/>
              <w:left w:val="single" w:sz="4" w:space="0" w:color="auto"/>
              <w:bottom w:val="single" w:sz="4" w:space="0" w:color="auto"/>
              <w:right w:val="single" w:sz="4" w:space="0" w:color="auto"/>
            </w:tcBorders>
            <w:shd w:val="clear" w:color="auto" w:fill="B4C6E7"/>
          </w:tcPr>
          <w:p w14:paraId="0266410C" w14:textId="77777777" w:rsidR="00163684" w:rsidRPr="00D908E6" w:rsidRDefault="00163684" w:rsidP="00A82162">
            <w:pPr>
              <w:rPr>
                <w:rFonts w:ascii="Arial" w:hAnsi="Arial" w:cs="Arial"/>
                <w:b/>
                <w:sz w:val="20"/>
                <w:szCs w:val="20"/>
              </w:rPr>
            </w:pPr>
            <w:r w:rsidRPr="00D908E6">
              <w:rPr>
                <w:rFonts w:ascii="Arial" w:hAnsi="Arial" w:cs="Arial"/>
                <w:b/>
                <w:sz w:val="20"/>
                <w:szCs w:val="20"/>
              </w:rPr>
              <w:t xml:space="preserve">Responsibility </w:t>
            </w:r>
          </w:p>
        </w:tc>
        <w:tc>
          <w:tcPr>
            <w:tcW w:w="3135" w:type="dxa"/>
            <w:tcBorders>
              <w:top w:val="single" w:sz="4" w:space="0" w:color="auto"/>
              <w:left w:val="single" w:sz="4" w:space="0" w:color="auto"/>
              <w:bottom w:val="single" w:sz="4" w:space="0" w:color="auto"/>
              <w:right w:val="single" w:sz="4" w:space="0" w:color="auto"/>
            </w:tcBorders>
            <w:shd w:val="clear" w:color="auto" w:fill="B4C6E7"/>
          </w:tcPr>
          <w:p w14:paraId="27DA0815" w14:textId="77777777" w:rsidR="00163684" w:rsidRPr="00D908E6" w:rsidRDefault="00163684" w:rsidP="00A82162">
            <w:pPr>
              <w:rPr>
                <w:rFonts w:ascii="Arial" w:hAnsi="Arial" w:cs="Arial"/>
                <w:b/>
                <w:sz w:val="20"/>
                <w:szCs w:val="20"/>
              </w:rPr>
            </w:pPr>
            <w:r w:rsidRPr="00D908E6">
              <w:rPr>
                <w:rFonts w:ascii="Arial" w:hAnsi="Arial" w:cs="Arial"/>
                <w:b/>
                <w:sz w:val="20"/>
                <w:szCs w:val="20"/>
              </w:rPr>
              <w:t>Anticipated Project Role</w:t>
            </w:r>
          </w:p>
        </w:tc>
      </w:tr>
      <w:tr w:rsidR="00163684" w:rsidRPr="00163684" w14:paraId="4238ABFC" w14:textId="77777777" w:rsidTr="00D908E6">
        <w:tc>
          <w:tcPr>
            <w:tcW w:w="9459" w:type="dxa"/>
            <w:gridSpan w:val="3"/>
            <w:tcBorders>
              <w:top w:val="single" w:sz="4" w:space="0" w:color="auto"/>
              <w:left w:val="single" w:sz="4" w:space="0" w:color="auto"/>
              <w:bottom w:val="single" w:sz="4" w:space="0" w:color="auto"/>
              <w:right w:val="single" w:sz="4" w:space="0" w:color="auto"/>
            </w:tcBorders>
            <w:shd w:val="clear" w:color="auto" w:fill="D9E2F3"/>
            <w:vAlign w:val="center"/>
          </w:tcPr>
          <w:p w14:paraId="06D8B231" w14:textId="77777777" w:rsidR="00163684" w:rsidRPr="00D908E6" w:rsidRDefault="00163684" w:rsidP="00A82162">
            <w:pPr>
              <w:rPr>
                <w:rFonts w:ascii="Arial" w:hAnsi="Arial" w:cs="Arial"/>
                <w:b/>
                <w:sz w:val="20"/>
                <w:szCs w:val="20"/>
              </w:rPr>
            </w:pPr>
            <w:r w:rsidRPr="00D908E6">
              <w:rPr>
                <w:rFonts w:ascii="Arial" w:hAnsi="Arial" w:cs="Arial"/>
                <w:b/>
                <w:sz w:val="20"/>
                <w:szCs w:val="20"/>
              </w:rPr>
              <w:t>Government Institutions</w:t>
            </w:r>
          </w:p>
        </w:tc>
      </w:tr>
      <w:tr w:rsidR="00163684" w:rsidRPr="00163684" w14:paraId="7CB58355"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32AC681" w14:textId="77777777" w:rsidR="00163684" w:rsidRPr="00D908E6" w:rsidRDefault="00163684" w:rsidP="00A82162">
            <w:pPr>
              <w:rPr>
                <w:rFonts w:ascii="Arial" w:hAnsi="Arial" w:cs="Arial"/>
                <w:sz w:val="20"/>
                <w:szCs w:val="20"/>
              </w:rPr>
            </w:pPr>
            <w:r w:rsidRPr="00D908E6">
              <w:rPr>
                <w:rFonts w:ascii="Arial" w:hAnsi="Arial" w:cs="Arial"/>
                <w:sz w:val="20"/>
                <w:szCs w:val="20"/>
              </w:rPr>
              <w:t>Ministry of Environmental Protection (MoEP)</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6B0E022D" w14:textId="77777777" w:rsidR="00163684" w:rsidRPr="00D908E6" w:rsidRDefault="00163684" w:rsidP="00A82162">
            <w:pPr>
              <w:rPr>
                <w:rFonts w:ascii="Arial" w:hAnsi="Arial" w:cs="Arial"/>
                <w:sz w:val="20"/>
                <w:szCs w:val="20"/>
              </w:rPr>
            </w:pPr>
            <w:r w:rsidRPr="00D908E6">
              <w:rPr>
                <w:rFonts w:ascii="Arial" w:hAnsi="Arial" w:cs="Arial"/>
                <w:sz w:val="20"/>
                <w:szCs w:val="20"/>
              </w:rPr>
              <w:t>Responsible for the overall coordination of climate change policy creation and implementation; UNFCCC Focal Point; responsible for coordination of the transposition and implementation of the EU legislation in the field of environment and climate change. MoEP co-led the stakeholder consultation meeting for the project.</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137664D9" w14:textId="7F13469A" w:rsidR="00163684" w:rsidRDefault="00163684" w:rsidP="00A82162">
            <w:pPr>
              <w:rPr>
                <w:rFonts w:ascii="Arial" w:hAnsi="Arial" w:cs="Arial"/>
                <w:sz w:val="20"/>
                <w:szCs w:val="20"/>
              </w:rPr>
            </w:pPr>
            <w:r w:rsidRPr="00D908E6">
              <w:rPr>
                <w:rFonts w:ascii="Arial" w:hAnsi="Arial" w:cs="Arial"/>
                <w:sz w:val="20"/>
                <w:szCs w:val="20"/>
              </w:rPr>
              <w:t>MoEP will serve as the Implementing Partner and coordinating body of the project</w:t>
            </w:r>
          </w:p>
          <w:p w14:paraId="21886F58" w14:textId="77777777" w:rsidR="0086690A" w:rsidRPr="00D908E6" w:rsidRDefault="0086690A" w:rsidP="00A82162">
            <w:pPr>
              <w:rPr>
                <w:rFonts w:ascii="Arial" w:hAnsi="Arial" w:cs="Arial"/>
                <w:sz w:val="20"/>
                <w:szCs w:val="20"/>
              </w:rPr>
            </w:pPr>
          </w:p>
          <w:p w14:paraId="40078CE8" w14:textId="47E0C0AB" w:rsidR="00163684" w:rsidRPr="00D908E6" w:rsidRDefault="00163684" w:rsidP="00A82162">
            <w:pPr>
              <w:rPr>
                <w:rFonts w:ascii="Arial" w:hAnsi="Arial" w:cs="Arial"/>
                <w:sz w:val="20"/>
                <w:szCs w:val="20"/>
              </w:rPr>
            </w:pPr>
            <w:r w:rsidRPr="00D908E6">
              <w:rPr>
                <w:rFonts w:ascii="Arial" w:hAnsi="Arial" w:cs="Arial"/>
                <w:sz w:val="20"/>
                <w:szCs w:val="20"/>
              </w:rPr>
              <w:t xml:space="preserve">MoEP will </w:t>
            </w:r>
            <w:r w:rsidR="0086690A">
              <w:rPr>
                <w:rFonts w:ascii="Arial" w:hAnsi="Arial" w:cs="Arial"/>
                <w:sz w:val="20"/>
                <w:szCs w:val="20"/>
              </w:rPr>
              <w:t xml:space="preserve">also </w:t>
            </w:r>
            <w:r w:rsidRPr="00D908E6">
              <w:rPr>
                <w:rFonts w:ascii="Arial" w:hAnsi="Arial" w:cs="Arial"/>
                <w:sz w:val="20"/>
                <w:szCs w:val="20"/>
              </w:rPr>
              <w:t>facilitate correlation and ensuring synergy between the CBIT project goals and activities of similar projects, s</w:t>
            </w:r>
            <w:r w:rsidRPr="00163684">
              <w:rPr>
                <w:rFonts w:ascii="Arial" w:hAnsi="Arial" w:cs="Arial"/>
                <w:sz w:val="20"/>
                <w:szCs w:val="20"/>
              </w:rPr>
              <w:t>uch as the NCs/BURs preparation</w:t>
            </w:r>
            <w:r>
              <w:rPr>
                <w:rFonts w:ascii="Arial" w:hAnsi="Arial" w:cs="Arial"/>
                <w:sz w:val="20"/>
                <w:szCs w:val="20"/>
              </w:rPr>
              <w:t xml:space="preserve"> and</w:t>
            </w:r>
            <w:r w:rsidRPr="00D908E6">
              <w:rPr>
                <w:rFonts w:ascii="Arial" w:hAnsi="Arial" w:cs="Arial"/>
                <w:sz w:val="20"/>
                <w:szCs w:val="20"/>
              </w:rPr>
              <w:t xml:space="preserve"> development of the Climate Change Strategy and Action Plan</w:t>
            </w:r>
          </w:p>
        </w:tc>
      </w:tr>
      <w:tr w:rsidR="00163684" w:rsidRPr="00163684" w14:paraId="4D8D5F48"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5A7C5906" w14:textId="77777777" w:rsidR="00163684" w:rsidRPr="00D908E6" w:rsidRDefault="00163684" w:rsidP="00A82162">
            <w:pPr>
              <w:ind w:left="-11" w:right="-20" w:firstLine="11"/>
              <w:rPr>
                <w:rFonts w:ascii="Arial" w:hAnsi="Arial" w:cs="Arial"/>
                <w:sz w:val="20"/>
                <w:szCs w:val="20"/>
              </w:rPr>
            </w:pPr>
            <w:r w:rsidRPr="00D908E6">
              <w:rPr>
                <w:rFonts w:ascii="Arial" w:hAnsi="Arial" w:cs="Arial"/>
                <w:sz w:val="20"/>
                <w:szCs w:val="20"/>
              </w:rPr>
              <w:t xml:space="preserve">Serbian Environmental </w:t>
            </w:r>
            <w:r w:rsidRPr="00D908E6">
              <w:rPr>
                <w:rFonts w:ascii="Arial" w:hAnsi="Arial" w:cs="Arial"/>
                <w:sz w:val="20"/>
                <w:szCs w:val="20"/>
              </w:rPr>
              <w:lastRenderedPageBreak/>
              <w:t>Protection Agency (SEPA)</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6F7032D6" w14:textId="77777777" w:rsidR="00163684" w:rsidRPr="00D908E6" w:rsidRDefault="00163684" w:rsidP="00A82162">
            <w:pPr>
              <w:ind w:left="31" w:right="-20"/>
              <w:rPr>
                <w:rFonts w:ascii="Arial" w:hAnsi="Arial" w:cs="Arial"/>
                <w:sz w:val="20"/>
                <w:szCs w:val="20"/>
              </w:rPr>
            </w:pPr>
            <w:r w:rsidRPr="00D908E6">
              <w:rPr>
                <w:rFonts w:ascii="Arial" w:hAnsi="Arial" w:cs="Arial"/>
                <w:sz w:val="20"/>
                <w:szCs w:val="20"/>
              </w:rPr>
              <w:lastRenderedPageBreak/>
              <w:t xml:space="preserve">SEPA, a government agency that is under the supervision of MoEP, is responsible for coordinating environmental information </w:t>
            </w:r>
            <w:r w:rsidRPr="00D908E6">
              <w:rPr>
                <w:rFonts w:ascii="Arial" w:hAnsi="Arial" w:cs="Arial"/>
                <w:sz w:val="20"/>
                <w:szCs w:val="20"/>
              </w:rPr>
              <w:lastRenderedPageBreak/>
              <w:t>systems in Serbia.  SEPA staff participated actively in the stakeholder consultation for this project.</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3E5B3F04" w14:textId="77777777" w:rsidR="00163684" w:rsidRPr="00D908E6" w:rsidRDefault="00163684" w:rsidP="00A82162">
            <w:pPr>
              <w:ind w:left="31" w:right="-20"/>
              <w:rPr>
                <w:rFonts w:ascii="Arial" w:hAnsi="Arial" w:cs="Arial"/>
                <w:sz w:val="20"/>
                <w:szCs w:val="20"/>
              </w:rPr>
            </w:pPr>
            <w:r w:rsidRPr="00D908E6">
              <w:rPr>
                <w:rFonts w:ascii="Arial" w:hAnsi="Arial" w:cs="Arial"/>
                <w:sz w:val="20"/>
                <w:szCs w:val="20"/>
              </w:rPr>
              <w:lastRenderedPageBreak/>
              <w:t xml:space="preserve">The project will maintain a two-way flow of information </w:t>
            </w:r>
            <w:r w:rsidRPr="00D908E6">
              <w:rPr>
                <w:rFonts w:ascii="Arial" w:hAnsi="Arial" w:cs="Arial"/>
                <w:sz w:val="20"/>
                <w:szCs w:val="20"/>
              </w:rPr>
              <w:lastRenderedPageBreak/>
              <w:t xml:space="preserve">with SEPA, particularly under Output 3.2. </w:t>
            </w:r>
          </w:p>
        </w:tc>
      </w:tr>
      <w:tr w:rsidR="00163684" w:rsidRPr="00163684" w14:paraId="60B4E335"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438D3D66"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National Climate Change Council (NCCC)</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1C794FA5" w14:textId="77777777" w:rsidR="00163684" w:rsidRPr="00D908E6" w:rsidRDefault="00163684" w:rsidP="00A82162">
            <w:pPr>
              <w:rPr>
                <w:rFonts w:ascii="Arial" w:hAnsi="Arial" w:cs="Arial"/>
                <w:sz w:val="20"/>
                <w:szCs w:val="20"/>
              </w:rPr>
            </w:pPr>
            <w:r w:rsidRPr="00D908E6">
              <w:rPr>
                <w:rFonts w:ascii="Arial" w:hAnsi="Arial" w:cs="Arial"/>
                <w:sz w:val="20"/>
                <w:szCs w:val="20"/>
              </w:rPr>
              <w:t>The NCCC was established in 2014 with the aim of monitoring development and implementation of national policies on climate change, sectoral policies and other planning documents to ensure consistency with national climate change policies and propose measures for improving and coordinating policies, measures and actions in this field. Members of the NCCC are representatives of all relevant ministries and other governmental institutions, as well as representatives of universities, scientific institutions and civil society organizations. Several NCCC members participated in the stakeholder consultation.</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74F11B65" w14:textId="77777777" w:rsidR="00163684" w:rsidRPr="00D908E6" w:rsidRDefault="00163684" w:rsidP="00A82162">
            <w:pPr>
              <w:rPr>
                <w:rFonts w:ascii="Arial" w:hAnsi="Arial" w:cs="Arial"/>
                <w:sz w:val="20"/>
                <w:szCs w:val="20"/>
              </w:rPr>
            </w:pPr>
            <w:r w:rsidRPr="00D908E6">
              <w:rPr>
                <w:rFonts w:ascii="Arial" w:hAnsi="Arial" w:cs="Arial"/>
                <w:sz w:val="20"/>
                <w:szCs w:val="20"/>
              </w:rPr>
              <w:t>The NCCC will be used as a basis for creation of "Institutional platform for transparency" and main national coordination body to support preparation of Serbia's robust transparency framework under the Paris Agreement, as well as to validate all project results. It will also involve and facilitate contribution of competent institutions and other stakeholders to the overall MRV system and elaboration of climate change mitigation and adaptation measures into subsequent NDCs and development/upgrade of climate change policies and strategies with this regard.</w:t>
            </w:r>
          </w:p>
        </w:tc>
      </w:tr>
      <w:tr w:rsidR="00163684" w:rsidRPr="00163684" w14:paraId="040A35D6"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67D494A" w14:textId="77777777" w:rsidR="00163684" w:rsidRPr="00D908E6" w:rsidRDefault="00163684" w:rsidP="00A82162">
            <w:pPr>
              <w:rPr>
                <w:rFonts w:ascii="Arial" w:hAnsi="Arial" w:cs="Arial"/>
                <w:sz w:val="20"/>
                <w:szCs w:val="20"/>
              </w:rPr>
            </w:pPr>
            <w:r w:rsidRPr="00D908E6">
              <w:rPr>
                <w:rFonts w:ascii="Arial" w:hAnsi="Arial" w:cs="Arial"/>
                <w:sz w:val="20"/>
                <w:szCs w:val="20"/>
              </w:rPr>
              <w:t>Other governmental bodies that will directly benefit from the enhanced transparency system</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5F7157F9"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Agriculture, Forestry and Water Management – in charge of monitoring and reporting in key sectors of relevance to climate change mitigation (AFOLU) and adaptation (agriculture, forestry and water management);</w:t>
            </w:r>
          </w:p>
          <w:p w14:paraId="1A48DF39" w14:textId="77777777" w:rsidR="00163684" w:rsidRPr="00D908E6" w:rsidRDefault="00163684" w:rsidP="00A82162">
            <w:pPr>
              <w:rPr>
                <w:rFonts w:ascii="Arial" w:hAnsi="Arial" w:cs="Arial"/>
                <w:sz w:val="20"/>
                <w:szCs w:val="20"/>
              </w:rPr>
            </w:pPr>
          </w:p>
          <w:p w14:paraId="78A85988"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Mining and Energy – in charge of monitoring and reporting in key sector of relevance to climate change mitigation (energy management, including energy efficiency and renewable energy);</w:t>
            </w:r>
          </w:p>
          <w:p w14:paraId="6D7FAFB6" w14:textId="77777777" w:rsidR="00163684" w:rsidRPr="00D908E6" w:rsidRDefault="00163684" w:rsidP="00A82162">
            <w:pPr>
              <w:rPr>
                <w:rFonts w:ascii="Arial" w:hAnsi="Arial" w:cs="Arial"/>
                <w:sz w:val="20"/>
                <w:szCs w:val="20"/>
              </w:rPr>
            </w:pPr>
          </w:p>
          <w:p w14:paraId="5684DC51"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Construction, Transport and Infrastructure – in charge of monitoring and reporting in key sectors of relevance to climate change mitigation (transport and construction);</w:t>
            </w:r>
          </w:p>
          <w:p w14:paraId="4204EB5D" w14:textId="77777777" w:rsidR="00163684" w:rsidRPr="00D908E6" w:rsidRDefault="00163684" w:rsidP="00A82162">
            <w:pPr>
              <w:rPr>
                <w:rFonts w:ascii="Arial" w:hAnsi="Arial" w:cs="Arial"/>
                <w:sz w:val="20"/>
                <w:szCs w:val="20"/>
              </w:rPr>
            </w:pPr>
          </w:p>
          <w:p w14:paraId="51C623C1"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Interior – in charge of management of disaster risk reduction and recovery;</w:t>
            </w:r>
          </w:p>
          <w:p w14:paraId="39567C34" w14:textId="77777777" w:rsidR="00163684" w:rsidRPr="00D908E6" w:rsidRDefault="00163684" w:rsidP="00A82162">
            <w:pPr>
              <w:rPr>
                <w:rFonts w:ascii="Arial" w:hAnsi="Arial" w:cs="Arial"/>
                <w:sz w:val="20"/>
                <w:szCs w:val="20"/>
              </w:rPr>
            </w:pPr>
          </w:p>
          <w:p w14:paraId="45E7AF9B" w14:textId="77777777" w:rsidR="00163684" w:rsidRPr="00D908E6" w:rsidRDefault="00163684" w:rsidP="00A82162">
            <w:pPr>
              <w:rPr>
                <w:rFonts w:ascii="Arial" w:hAnsi="Arial" w:cs="Arial"/>
                <w:sz w:val="20"/>
                <w:szCs w:val="20"/>
              </w:rPr>
            </w:pPr>
            <w:r w:rsidRPr="00D908E6">
              <w:rPr>
                <w:rFonts w:ascii="Arial" w:hAnsi="Arial" w:cs="Arial"/>
                <w:sz w:val="20"/>
                <w:szCs w:val="20"/>
              </w:rPr>
              <w:t>Hydromet Service of Serbia – the main institution responsible for the provision of climat-related data</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6448A98B"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participation of relevant Government institutions in the CBIT project through working groups will be critical to the implementation climate change- related activities. The integration of the different sectors strengthens the institutional and technical capacity of the Government to respond to the transparency requirements of the Paris Climate Agreement and ensures the achievement of optimal sectoral coverage and relevance of the actions and enhance their sustainability. </w:t>
            </w:r>
          </w:p>
          <w:p w14:paraId="529D2A56" w14:textId="77777777" w:rsidR="00163684" w:rsidRPr="00D908E6" w:rsidRDefault="00163684" w:rsidP="00A82162">
            <w:pPr>
              <w:rPr>
                <w:rFonts w:ascii="Arial" w:hAnsi="Arial" w:cs="Arial"/>
                <w:sz w:val="20"/>
                <w:szCs w:val="20"/>
              </w:rPr>
            </w:pPr>
          </w:p>
          <w:p w14:paraId="726E1435" w14:textId="77777777" w:rsidR="00163684" w:rsidRPr="00D908E6" w:rsidRDefault="00163684" w:rsidP="00A82162">
            <w:pPr>
              <w:rPr>
                <w:rFonts w:ascii="Arial" w:hAnsi="Arial" w:cs="Arial"/>
                <w:sz w:val="20"/>
                <w:szCs w:val="20"/>
              </w:rPr>
            </w:pPr>
            <w:r w:rsidRPr="00D908E6">
              <w:rPr>
                <w:rFonts w:ascii="Arial" w:hAnsi="Arial" w:cs="Arial"/>
                <w:sz w:val="20"/>
                <w:szCs w:val="20"/>
              </w:rPr>
              <w:t>These organizations will also be represented on the project steering committee indirectly through their membership on the NCCC.</w:t>
            </w:r>
          </w:p>
        </w:tc>
      </w:tr>
      <w:tr w:rsidR="00163684" w:rsidRPr="00163684" w14:paraId="773CD07E"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6BFFA88" w14:textId="77777777" w:rsidR="00163684" w:rsidRPr="00D908E6" w:rsidRDefault="00163684" w:rsidP="00A82162">
            <w:pPr>
              <w:rPr>
                <w:rFonts w:ascii="Arial" w:hAnsi="Arial" w:cs="Arial"/>
                <w:b/>
                <w:sz w:val="20"/>
                <w:szCs w:val="20"/>
              </w:rPr>
            </w:pPr>
            <w:r w:rsidRPr="00D908E6">
              <w:rPr>
                <w:rFonts w:ascii="Arial" w:hAnsi="Arial" w:cs="Arial"/>
                <w:b/>
                <w:sz w:val="20"/>
                <w:szCs w:val="20"/>
              </w:rPr>
              <w:t xml:space="preserve">Local self-governments </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5DFAF830"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Local self-governments are responsible for implementation of national policies and laws, including in the area of environment and climate change. As the new Law on </w:t>
            </w:r>
            <w:r w:rsidRPr="00D908E6">
              <w:rPr>
                <w:rFonts w:ascii="Arial" w:hAnsi="Arial" w:cs="Arial"/>
                <w:sz w:val="20"/>
                <w:szCs w:val="20"/>
              </w:rPr>
              <w:lastRenderedPageBreak/>
              <w:t xml:space="preserve">Climate Change is under development, as well as Climate Change Strategy and Action Plan, there will be significant obligation upon local administration to plan and report on implemented measures and activities in mitigating climate change and adapting to the changing climate conditions. </w:t>
            </w:r>
          </w:p>
          <w:p w14:paraId="00103FE7" w14:textId="77777777" w:rsidR="00163684" w:rsidRPr="00D908E6" w:rsidRDefault="00163684" w:rsidP="00A82162">
            <w:pPr>
              <w:rPr>
                <w:rFonts w:ascii="Arial" w:hAnsi="Arial" w:cs="Arial"/>
                <w:sz w:val="20"/>
                <w:szCs w:val="20"/>
              </w:rPr>
            </w:pPr>
          </w:p>
          <w:p w14:paraId="0A703B11"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Environmental Protection is investing significant efforts to downscale climate change policy and support local self-governments in planning and implementation. So far, there was no effective mechanism for the collection of information from the local level on climate change mitigation and adaptation measures, thus leaving significant potential out of the climate related reporting and monitoring actions.  This gap limits the degree to which the GHG inventories in certain sectors (e.g. waste) can be representative of actual in-country emissions.</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0E96ACDC"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 xml:space="preserve">Local self-governments will participate actively in the project through training and support provided under </w:t>
            </w:r>
            <w:r w:rsidRPr="00D908E6">
              <w:rPr>
                <w:rFonts w:ascii="Arial" w:hAnsi="Arial" w:cs="Arial"/>
                <w:sz w:val="20"/>
                <w:szCs w:val="20"/>
              </w:rPr>
              <w:lastRenderedPageBreak/>
              <w:t>Component 3. The project will produce relevant guidance and tool for local self-governments to plan and report on their climate change mitigation and adaptation actions of relevance to NDCs planning and review process.</w:t>
            </w:r>
          </w:p>
          <w:p w14:paraId="45721F19" w14:textId="77777777" w:rsidR="00163684" w:rsidRPr="00D908E6" w:rsidRDefault="00163684" w:rsidP="00A82162">
            <w:pPr>
              <w:rPr>
                <w:rFonts w:ascii="Arial" w:hAnsi="Arial" w:cs="Arial"/>
                <w:sz w:val="20"/>
                <w:szCs w:val="20"/>
              </w:rPr>
            </w:pPr>
          </w:p>
          <w:p w14:paraId="461FEC0D"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NDC planning, reporting and monitoring process will also be used to advocate for integration of local self-governments in the entire process. </w:t>
            </w:r>
          </w:p>
          <w:p w14:paraId="51AF7A8D" w14:textId="77777777" w:rsidR="00163684" w:rsidRPr="00D908E6" w:rsidRDefault="00163684" w:rsidP="00A82162">
            <w:pPr>
              <w:rPr>
                <w:rFonts w:ascii="Arial" w:hAnsi="Arial" w:cs="Arial"/>
                <w:sz w:val="20"/>
                <w:szCs w:val="20"/>
              </w:rPr>
            </w:pPr>
          </w:p>
          <w:p w14:paraId="3679BC62" w14:textId="14BE01BF" w:rsidR="00163684" w:rsidRPr="00D908E6" w:rsidRDefault="00163684" w:rsidP="00E04936">
            <w:pPr>
              <w:rPr>
                <w:rFonts w:ascii="Arial" w:hAnsi="Arial" w:cs="Arial"/>
                <w:sz w:val="20"/>
                <w:szCs w:val="20"/>
              </w:rPr>
            </w:pPr>
            <w:r w:rsidRPr="00D908E6">
              <w:rPr>
                <w:rFonts w:ascii="Arial" w:hAnsi="Arial" w:cs="Arial"/>
                <w:sz w:val="20"/>
                <w:szCs w:val="20"/>
              </w:rPr>
              <w:t>The project will disseminate information to local self-governments on relevant issues through the Standing Conference of Towns and Municipalities, a CSO described in the following section, and through the Ministry of Public Administration and Local Self-Government.</w:t>
            </w:r>
          </w:p>
        </w:tc>
      </w:tr>
      <w:tr w:rsidR="00163684" w:rsidRPr="00163684" w14:paraId="645442D0" w14:textId="77777777" w:rsidTr="00D908E6">
        <w:tc>
          <w:tcPr>
            <w:tcW w:w="9459" w:type="dxa"/>
            <w:gridSpan w:val="3"/>
            <w:tcBorders>
              <w:top w:val="single" w:sz="4" w:space="0" w:color="auto"/>
              <w:left w:val="single" w:sz="4" w:space="0" w:color="auto"/>
              <w:bottom w:val="single" w:sz="4" w:space="0" w:color="auto"/>
              <w:right w:val="single" w:sz="4" w:space="0" w:color="auto"/>
            </w:tcBorders>
            <w:shd w:val="clear" w:color="auto" w:fill="D9E2F3"/>
          </w:tcPr>
          <w:p w14:paraId="73176A41" w14:textId="77777777" w:rsidR="00163684" w:rsidRPr="00D908E6" w:rsidRDefault="00163684" w:rsidP="00A82162">
            <w:pPr>
              <w:rPr>
                <w:rFonts w:ascii="Arial" w:hAnsi="Arial" w:cs="Arial"/>
                <w:b/>
                <w:sz w:val="20"/>
                <w:szCs w:val="20"/>
              </w:rPr>
            </w:pPr>
            <w:r w:rsidRPr="00D908E6">
              <w:rPr>
                <w:rFonts w:ascii="Arial" w:hAnsi="Arial" w:cs="Arial"/>
                <w:b/>
                <w:sz w:val="20"/>
                <w:szCs w:val="20"/>
              </w:rPr>
              <w:lastRenderedPageBreak/>
              <w:t>Non-Governmental Organizations</w:t>
            </w:r>
          </w:p>
        </w:tc>
      </w:tr>
      <w:tr w:rsidR="00163684" w:rsidRPr="00163684" w14:paraId="0AE1BEBF"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0F940181" w14:textId="77777777" w:rsidR="00163684" w:rsidRPr="00D908E6" w:rsidRDefault="00163684" w:rsidP="00A82162">
            <w:pPr>
              <w:rPr>
                <w:rFonts w:ascii="Arial" w:hAnsi="Arial" w:cs="Arial"/>
                <w:sz w:val="20"/>
                <w:szCs w:val="20"/>
              </w:rPr>
            </w:pPr>
            <w:r w:rsidRPr="00D908E6">
              <w:rPr>
                <w:rFonts w:ascii="Arial" w:hAnsi="Arial" w:cs="Arial"/>
                <w:sz w:val="20"/>
                <w:szCs w:val="20"/>
              </w:rPr>
              <w:t>The business community</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3C0A6078"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private sector is one of the main stakeholders when it comes to the implementation of climate change-related policies – in particular taking into account its role in mitigating climate change by reducing GHG emissions in relevant industries, energy production/consumption businesses, etc. Some of main representatives of the business community of interest to the project goals are: Electric Power Company of Serbia, Serbian Oil Industry, thermo-power plants, district heating companies, cement industries (such as Lafarge, Kosieric etc.), glass and paper production industries, waste management companies (such as regional waste management centers in larger agglomerations in the cities of Belgrade, Novi Sad, Nis, Subotica, Uzice etc. recycling associations).  On the other hand, business community is also very much relevant in the case of successful implementation of the climate change adaptation measures for the purpose of making the economy of the country resilient to changing climate conditions. </w:t>
            </w:r>
            <w:r w:rsidRPr="00D908E6">
              <w:rPr>
                <w:rFonts w:ascii="Arial" w:hAnsi="Arial" w:cs="Arial"/>
                <w:sz w:val="20"/>
                <w:szCs w:val="20"/>
              </w:rPr>
              <w:lastRenderedPageBreak/>
              <w:t>This is also why their participation in the process of defining the NDCs is important as they are subjects of vulnerability and also one of the main implementing entities.</w:t>
            </w:r>
          </w:p>
          <w:p w14:paraId="7523B4AE" w14:textId="77777777" w:rsidR="00163684" w:rsidRPr="00D908E6" w:rsidRDefault="00163684" w:rsidP="00A82162">
            <w:pPr>
              <w:rPr>
                <w:rFonts w:ascii="Arial" w:hAnsi="Arial" w:cs="Arial"/>
                <w:sz w:val="20"/>
                <w:szCs w:val="20"/>
              </w:rPr>
            </w:pPr>
          </w:p>
          <w:p w14:paraId="75D77649" w14:textId="77777777" w:rsidR="00163684" w:rsidRPr="00D908E6" w:rsidRDefault="00163684" w:rsidP="00A82162">
            <w:pPr>
              <w:rPr>
                <w:rFonts w:ascii="Arial" w:hAnsi="Arial" w:cs="Arial"/>
                <w:sz w:val="20"/>
                <w:szCs w:val="20"/>
              </w:rPr>
            </w:pPr>
            <w:r w:rsidRPr="00D908E6">
              <w:rPr>
                <w:rFonts w:ascii="Arial" w:hAnsi="Arial" w:cs="Arial"/>
                <w:sz w:val="20"/>
                <w:szCs w:val="20"/>
              </w:rPr>
              <w:t>The Chamber of Commerce and Industry of Serbia participated in the stakeholder consultation for the project.</w:t>
            </w:r>
          </w:p>
          <w:p w14:paraId="65E1D11E" w14:textId="77777777" w:rsidR="00163684" w:rsidRPr="00D908E6" w:rsidRDefault="00163684" w:rsidP="00A82162">
            <w:pPr>
              <w:rPr>
                <w:rFonts w:ascii="Arial" w:hAnsi="Arial" w:cs="Arial"/>
                <w:b/>
                <w:sz w:val="20"/>
                <w:szCs w:val="20"/>
              </w:rPr>
            </w:pP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23205CD1"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The business community will be directly involved in the project by contributing information to the E-tool developed under Component 3 on measures that have been undertaken to address climate change in Serbia.</w:t>
            </w:r>
          </w:p>
          <w:p w14:paraId="2B958D80" w14:textId="77777777" w:rsidR="00163684" w:rsidRPr="00D908E6" w:rsidRDefault="00163684" w:rsidP="00A82162">
            <w:pPr>
              <w:rPr>
                <w:rFonts w:ascii="Arial" w:hAnsi="Arial" w:cs="Arial"/>
                <w:sz w:val="20"/>
                <w:szCs w:val="20"/>
              </w:rPr>
            </w:pPr>
          </w:p>
          <w:p w14:paraId="23623D98" w14:textId="77777777" w:rsidR="00163684" w:rsidRPr="00D908E6" w:rsidRDefault="00163684" w:rsidP="00A82162">
            <w:pPr>
              <w:rPr>
                <w:rFonts w:ascii="Arial" w:hAnsi="Arial" w:cs="Arial"/>
                <w:sz w:val="20"/>
                <w:szCs w:val="20"/>
              </w:rPr>
            </w:pPr>
            <w:r w:rsidRPr="00D908E6">
              <w:rPr>
                <w:rFonts w:ascii="Arial" w:hAnsi="Arial" w:cs="Arial"/>
                <w:sz w:val="20"/>
                <w:szCs w:val="20"/>
              </w:rPr>
              <w:t>The project will exchange information and consult with the Chamber of Commerce and Industry as an umbrella organization for distributing information to the business community.</w:t>
            </w:r>
          </w:p>
        </w:tc>
      </w:tr>
      <w:tr w:rsidR="00163684" w:rsidRPr="00163684" w14:paraId="14116240"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15F66A7" w14:textId="77777777" w:rsidR="00163684" w:rsidRPr="00D908E6" w:rsidRDefault="00163684" w:rsidP="00A82162">
            <w:pPr>
              <w:rPr>
                <w:rFonts w:ascii="Arial" w:hAnsi="Arial" w:cs="Arial"/>
                <w:sz w:val="20"/>
                <w:szCs w:val="20"/>
              </w:rPr>
            </w:pPr>
            <w:r w:rsidRPr="00D908E6">
              <w:rPr>
                <w:rFonts w:ascii="Arial" w:hAnsi="Arial" w:cs="Arial"/>
                <w:sz w:val="20"/>
                <w:szCs w:val="20"/>
              </w:rPr>
              <w:t>Academia</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13F1D02A" w14:textId="77777777" w:rsidR="00163684" w:rsidRPr="00D908E6" w:rsidRDefault="00163684" w:rsidP="00A82162">
            <w:pPr>
              <w:rPr>
                <w:rFonts w:ascii="Arial" w:hAnsi="Arial" w:cs="Arial"/>
                <w:sz w:val="20"/>
                <w:szCs w:val="20"/>
              </w:rPr>
            </w:pPr>
            <w:r w:rsidRPr="00D908E6">
              <w:rPr>
                <w:rFonts w:ascii="Arial" w:hAnsi="Arial" w:cs="Arial"/>
                <w:sz w:val="20"/>
                <w:szCs w:val="20"/>
              </w:rPr>
              <w:t>Academia and the research community is responsible for provision of adequate information and data that are of relevance to climate change mitigation and adaptation planning, as well as for tracking progress in implementation of NDCs. Some of the relevant representatives of the research community are those from the University of Belgrade - Faculty of Physics with associated institute of Meteorology, Faculty of Agriculture, Institute of Nature Protection, Public Health Institute etc.</w:t>
            </w:r>
          </w:p>
          <w:p w14:paraId="3ECB9747" w14:textId="77777777" w:rsidR="00163684" w:rsidRPr="00D908E6" w:rsidRDefault="00163684" w:rsidP="00A82162">
            <w:pPr>
              <w:rPr>
                <w:rFonts w:ascii="Arial" w:hAnsi="Arial" w:cs="Arial"/>
                <w:sz w:val="20"/>
                <w:szCs w:val="20"/>
              </w:rPr>
            </w:pPr>
          </w:p>
          <w:p w14:paraId="2377453A" w14:textId="77777777" w:rsidR="00163684" w:rsidRPr="00D908E6" w:rsidRDefault="00163684" w:rsidP="00A82162">
            <w:pPr>
              <w:rPr>
                <w:rFonts w:ascii="Arial" w:hAnsi="Arial" w:cs="Arial"/>
                <w:sz w:val="20"/>
                <w:szCs w:val="20"/>
              </w:rPr>
            </w:pPr>
            <w:r w:rsidRPr="00D908E6">
              <w:rPr>
                <w:rFonts w:ascii="Arial" w:hAnsi="Arial" w:cs="Arial"/>
                <w:sz w:val="20"/>
                <w:szCs w:val="20"/>
              </w:rPr>
              <w:t>The University of Belgrade Faculty of Physics participated in the stakeholder consultation.</w:t>
            </w:r>
          </w:p>
          <w:p w14:paraId="31A79205" w14:textId="77777777" w:rsidR="00163684" w:rsidRPr="00D908E6" w:rsidRDefault="00163684" w:rsidP="00A82162">
            <w:pPr>
              <w:rPr>
                <w:rFonts w:ascii="Arial" w:hAnsi="Arial" w:cs="Arial"/>
                <w:sz w:val="20"/>
                <w:szCs w:val="20"/>
              </w:rPr>
            </w:pP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04999C64" w14:textId="77777777" w:rsidR="00163684" w:rsidRPr="00D908E6" w:rsidRDefault="00163684" w:rsidP="00A82162">
            <w:pPr>
              <w:rPr>
                <w:rFonts w:ascii="Arial" w:hAnsi="Arial" w:cs="Arial"/>
                <w:sz w:val="20"/>
                <w:szCs w:val="20"/>
              </w:rPr>
            </w:pPr>
            <w:r w:rsidRPr="00D908E6">
              <w:rPr>
                <w:rFonts w:ascii="Arial" w:hAnsi="Arial" w:cs="Arial"/>
                <w:sz w:val="20"/>
                <w:szCs w:val="20"/>
              </w:rPr>
              <w:t>Academia and the research community will participate actively in the provision of data in all project components and in the inventory improvements that will be undertaken under Component 3.</w:t>
            </w:r>
          </w:p>
        </w:tc>
      </w:tr>
      <w:tr w:rsidR="00163684" w:rsidRPr="00163684" w14:paraId="16B99972"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79F2F462" w14:textId="77777777" w:rsidR="00163684" w:rsidRPr="00D908E6" w:rsidRDefault="00163684" w:rsidP="00A82162">
            <w:pPr>
              <w:rPr>
                <w:rFonts w:ascii="Arial" w:hAnsi="Arial" w:cs="Arial"/>
                <w:sz w:val="20"/>
                <w:szCs w:val="20"/>
              </w:rPr>
            </w:pPr>
            <w:r w:rsidRPr="00D908E6">
              <w:rPr>
                <w:rFonts w:ascii="Arial" w:hAnsi="Arial" w:cs="Arial"/>
                <w:sz w:val="20"/>
                <w:szCs w:val="20"/>
              </w:rPr>
              <w:t>Civil Society Organizations (CSOs)</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78964A36" w14:textId="77777777" w:rsidR="00163684" w:rsidRPr="00D908E6" w:rsidRDefault="00163684" w:rsidP="00A82162">
            <w:pPr>
              <w:rPr>
                <w:rFonts w:ascii="Arial" w:hAnsi="Arial" w:cs="Arial"/>
                <w:sz w:val="20"/>
                <w:szCs w:val="20"/>
              </w:rPr>
            </w:pPr>
            <w:r w:rsidRPr="00D908E6">
              <w:rPr>
                <w:rFonts w:ascii="Arial" w:hAnsi="Arial" w:cs="Arial"/>
                <w:sz w:val="20"/>
                <w:szCs w:val="20"/>
              </w:rPr>
              <w:t>The role of CSOs is related to ensuring the link between the decision makers and citizens. Their particular role is to ensure citizen’s participation in the process of creation of NDCs as well as in monitoring and reporting of the achieved targets. There are number of CSOs that are active in climate change advocacy in Serbia (such as Coalition 27 – a group of CSOs that are in particular associated to support Serbia’s EU accession process under the negotiating chapter 27 – “Environment and Climate Change.”)</w:t>
            </w:r>
          </w:p>
          <w:p w14:paraId="38A9E823" w14:textId="77777777" w:rsidR="00163684" w:rsidRPr="00D908E6" w:rsidRDefault="00163684" w:rsidP="00A82162">
            <w:pPr>
              <w:rPr>
                <w:rFonts w:ascii="Arial" w:hAnsi="Arial" w:cs="Arial"/>
                <w:sz w:val="20"/>
                <w:szCs w:val="20"/>
              </w:rPr>
            </w:pPr>
          </w:p>
          <w:p w14:paraId="693B5D8E" w14:textId="77777777" w:rsidR="00163684" w:rsidRPr="00D908E6" w:rsidRDefault="00163684" w:rsidP="00A82162">
            <w:pPr>
              <w:rPr>
                <w:rFonts w:ascii="Arial" w:hAnsi="Arial" w:cs="Arial"/>
                <w:sz w:val="20"/>
                <w:szCs w:val="20"/>
              </w:rPr>
            </w:pPr>
          </w:p>
          <w:p w14:paraId="2580FE6F" w14:textId="77777777" w:rsidR="00163684" w:rsidRPr="00D908E6" w:rsidRDefault="00163684" w:rsidP="00A82162">
            <w:pPr>
              <w:rPr>
                <w:rFonts w:ascii="Arial" w:hAnsi="Arial" w:cs="Arial"/>
                <w:sz w:val="20"/>
                <w:szCs w:val="20"/>
              </w:rPr>
            </w:pPr>
            <w:r w:rsidRPr="00D908E6">
              <w:rPr>
                <w:rFonts w:ascii="Arial" w:hAnsi="Arial" w:cs="Arial"/>
                <w:sz w:val="20"/>
                <w:szCs w:val="20"/>
              </w:rPr>
              <w:t>The Standing Conference of Towns and Municipalities is an association that represents the interests of municipalities in Serbia and provides information, training, and project services to its members. It is the fifth largest association in Serbia by total revenue (as of 2013). The Standing Conference was consulted during the development of the project concept regarding training and awareness raising at the municipal level.</w:t>
            </w:r>
          </w:p>
          <w:p w14:paraId="60ADA6BD" w14:textId="77777777" w:rsidR="00163684" w:rsidRPr="00D908E6" w:rsidRDefault="00163684" w:rsidP="00A82162">
            <w:pPr>
              <w:rPr>
                <w:rFonts w:ascii="Arial" w:hAnsi="Arial" w:cs="Arial"/>
                <w:sz w:val="20"/>
                <w:szCs w:val="20"/>
              </w:rPr>
            </w:pPr>
          </w:p>
          <w:p w14:paraId="00E28644" w14:textId="77777777" w:rsidR="00163684" w:rsidRPr="00D908E6" w:rsidRDefault="00163684" w:rsidP="00A82162">
            <w:pPr>
              <w:rPr>
                <w:rFonts w:ascii="Arial" w:hAnsi="Arial" w:cs="Arial"/>
                <w:sz w:val="20"/>
                <w:szCs w:val="20"/>
              </w:rPr>
            </w:pPr>
            <w:r w:rsidRPr="00D908E6">
              <w:rPr>
                <w:rFonts w:ascii="Arial" w:hAnsi="Arial" w:cs="Arial"/>
                <w:sz w:val="20"/>
                <w:szCs w:val="20"/>
              </w:rPr>
              <w:t>The Worldwide Fund for Nature (WWF) works in Serbia primarily on freshwater ecosystems and protected areas but is also active in education for sustainable development.</w:t>
            </w:r>
          </w:p>
          <w:p w14:paraId="0D459DDF" w14:textId="77777777" w:rsidR="00163684" w:rsidRPr="00D908E6" w:rsidRDefault="00163684" w:rsidP="00A82162">
            <w:pPr>
              <w:rPr>
                <w:rFonts w:ascii="Arial" w:hAnsi="Arial" w:cs="Arial"/>
                <w:sz w:val="20"/>
                <w:szCs w:val="20"/>
              </w:rPr>
            </w:pPr>
          </w:p>
          <w:p w14:paraId="42C62C36" w14:textId="77777777" w:rsidR="00163684" w:rsidRPr="00D908E6" w:rsidRDefault="00163684" w:rsidP="00A82162">
            <w:pPr>
              <w:rPr>
                <w:rFonts w:ascii="Arial" w:hAnsi="Arial" w:cs="Arial"/>
                <w:sz w:val="20"/>
                <w:szCs w:val="20"/>
              </w:rPr>
            </w:pPr>
            <w:r w:rsidRPr="00D908E6">
              <w:rPr>
                <w:rFonts w:ascii="Arial" w:hAnsi="Arial" w:cs="Arial"/>
                <w:sz w:val="20"/>
                <w:szCs w:val="20"/>
              </w:rPr>
              <w:t>The RES Foundation is a CSO that, among other environmental topics, works on sustainable energy and climate change policy in Serbia.</w:t>
            </w:r>
          </w:p>
          <w:p w14:paraId="479ADB70" w14:textId="77777777" w:rsidR="00163684" w:rsidRPr="00D908E6" w:rsidRDefault="00163684" w:rsidP="00A82162">
            <w:pPr>
              <w:rPr>
                <w:rFonts w:ascii="Arial" w:hAnsi="Arial" w:cs="Arial"/>
                <w:sz w:val="20"/>
                <w:szCs w:val="20"/>
              </w:rPr>
            </w:pPr>
          </w:p>
          <w:p w14:paraId="1AE12252" w14:textId="77777777" w:rsidR="00163684" w:rsidRPr="00D908E6" w:rsidRDefault="00163684" w:rsidP="00A82162">
            <w:pPr>
              <w:rPr>
                <w:rFonts w:ascii="Arial" w:hAnsi="Arial" w:cs="Arial"/>
                <w:sz w:val="20"/>
                <w:szCs w:val="20"/>
              </w:rPr>
            </w:pPr>
            <w:r w:rsidRPr="00D908E6">
              <w:rPr>
                <w:rFonts w:ascii="Arial" w:hAnsi="Arial" w:cs="Arial"/>
                <w:sz w:val="20"/>
                <w:szCs w:val="20"/>
              </w:rPr>
              <w:t>The Standing Conference, WWF, and the RES Foundation all participated in the project stakeholder consultation.</w:t>
            </w:r>
          </w:p>
          <w:p w14:paraId="49EE53F8" w14:textId="77777777" w:rsidR="00163684" w:rsidRPr="00D908E6" w:rsidRDefault="00163684" w:rsidP="00A82162">
            <w:pPr>
              <w:rPr>
                <w:rFonts w:ascii="Arial" w:hAnsi="Arial" w:cs="Arial"/>
                <w:sz w:val="20"/>
                <w:szCs w:val="20"/>
              </w:rPr>
            </w:pP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57182310"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 xml:space="preserve">Based on the experience in producing the two national communications and biennial update report, it is understood that the most effective way to address climate change, is to ensure involvement of other stakeholders besides Governmental institutions (academic sector, private sector, NGO sector) in both design and implementation of the climate change related actions through focused discussion and working groups. </w:t>
            </w:r>
          </w:p>
          <w:p w14:paraId="54061213" w14:textId="77777777" w:rsidR="00163684" w:rsidRPr="00D908E6" w:rsidRDefault="00163684" w:rsidP="00A82162">
            <w:pPr>
              <w:rPr>
                <w:rFonts w:ascii="Arial" w:hAnsi="Arial" w:cs="Arial"/>
                <w:sz w:val="20"/>
                <w:szCs w:val="20"/>
              </w:rPr>
            </w:pPr>
          </w:p>
          <w:p w14:paraId="07F04703"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CSOs will play an important part in the project by disseminating project findings and information regarding the NDC to the public and improve awareness of the SDGs. </w:t>
            </w:r>
          </w:p>
          <w:p w14:paraId="27E0E4FB" w14:textId="77777777" w:rsidR="00163684" w:rsidRPr="00D908E6" w:rsidRDefault="00163684" w:rsidP="00A82162">
            <w:pPr>
              <w:rPr>
                <w:rFonts w:ascii="Arial" w:hAnsi="Arial" w:cs="Arial"/>
                <w:sz w:val="20"/>
                <w:szCs w:val="20"/>
              </w:rPr>
            </w:pPr>
          </w:p>
          <w:p w14:paraId="79BD2F12"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The project will maintain a two-way flow of information with CSOs and will seek opportunities to present information through their campaigns and events.</w:t>
            </w:r>
          </w:p>
          <w:p w14:paraId="69C3C716" w14:textId="77777777" w:rsidR="00163684" w:rsidRPr="00D908E6" w:rsidRDefault="00163684" w:rsidP="00A82162">
            <w:pPr>
              <w:rPr>
                <w:rFonts w:ascii="Arial" w:hAnsi="Arial" w:cs="Arial"/>
                <w:sz w:val="20"/>
                <w:szCs w:val="20"/>
              </w:rPr>
            </w:pPr>
          </w:p>
        </w:tc>
      </w:tr>
      <w:tr w:rsidR="00163684" w:rsidRPr="00163684" w14:paraId="22DA323B"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694066F4"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Gender partnerships</w:t>
            </w:r>
          </w:p>
          <w:p w14:paraId="66BA95D9" w14:textId="77777777" w:rsidR="00163684" w:rsidRPr="00D908E6" w:rsidRDefault="00163684" w:rsidP="00A82162">
            <w:pPr>
              <w:rPr>
                <w:rFonts w:ascii="Arial" w:hAnsi="Arial" w:cs="Arial"/>
                <w:b/>
                <w:sz w:val="20"/>
                <w:szCs w:val="20"/>
              </w:rPr>
            </w:pP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1F13A5A9"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Under the Enabling Activity for the Second National Communication, the Republic of Serbia produced a study on Gender and Climate Change, which found that men and women faced differing degrees of vulnerability and differing impacts from the adverse effects of climate change. </w:t>
            </w:r>
          </w:p>
          <w:p w14:paraId="4FC71996" w14:textId="77777777" w:rsidR="00163684" w:rsidRPr="00D908E6" w:rsidRDefault="00163684" w:rsidP="00A82162">
            <w:pPr>
              <w:rPr>
                <w:rFonts w:ascii="Arial" w:hAnsi="Arial" w:cs="Arial"/>
                <w:sz w:val="20"/>
                <w:szCs w:val="20"/>
              </w:rPr>
            </w:pPr>
          </w:p>
          <w:p w14:paraId="242D7D7D" w14:textId="77777777" w:rsidR="00163684" w:rsidRPr="00D908E6" w:rsidRDefault="00163684" w:rsidP="00A82162">
            <w:pPr>
              <w:rPr>
                <w:rFonts w:ascii="Arial" w:hAnsi="Arial" w:cs="Arial"/>
                <w:sz w:val="20"/>
                <w:szCs w:val="20"/>
              </w:rPr>
            </w:pPr>
            <w:r w:rsidRPr="00D908E6">
              <w:rPr>
                <w:rFonts w:ascii="Arial" w:hAnsi="Arial" w:cs="Arial"/>
                <w:sz w:val="20"/>
                <w:szCs w:val="20"/>
              </w:rPr>
              <w:t>In Serbia, there is a National Coordination body for gender equality, Law on gender equality and a Strategy on gender equality for the period 2016-2020. All these documents provide solid basis for further work on making climate related data, policies and measures gender responsive and sensitive.</w:t>
            </w:r>
          </w:p>
          <w:p w14:paraId="0033F0C4" w14:textId="77777777" w:rsidR="00163684" w:rsidRPr="00D908E6" w:rsidRDefault="00163684" w:rsidP="00A82162">
            <w:pPr>
              <w:rPr>
                <w:rFonts w:ascii="Arial" w:hAnsi="Arial" w:cs="Arial"/>
                <w:sz w:val="20"/>
                <w:szCs w:val="20"/>
              </w:rPr>
            </w:pPr>
          </w:p>
          <w:p w14:paraId="63A84633"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Several gender- oriented organizations in the Republic of Serbia have added climate and gender issues into their action agenda. Also, under the UNDP-GEF project “Climate Smart Urban Development Challenge,” which is implemented by the Ministry of Environmental Protection with UNDP support, there is a strong gender dimension aimed at integrating gender considerations into climate-related actions and projects of local and national significance. UNWOMEN has been subcontracted to support implementation of this project component. </w:t>
            </w:r>
          </w:p>
          <w:p w14:paraId="4999F8CE" w14:textId="77777777" w:rsidR="00163684" w:rsidRPr="00D908E6" w:rsidRDefault="00163684" w:rsidP="00A82162">
            <w:pPr>
              <w:rPr>
                <w:rFonts w:ascii="Arial" w:hAnsi="Arial" w:cs="Arial"/>
                <w:sz w:val="20"/>
                <w:szCs w:val="20"/>
              </w:rPr>
            </w:pPr>
          </w:p>
          <w:p w14:paraId="32EADCBD" w14:textId="77777777" w:rsidR="00163684" w:rsidRPr="00D908E6" w:rsidRDefault="00163684" w:rsidP="00A82162">
            <w:pPr>
              <w:rPr>
                <w:rFonts w:ascii="Arial" w:hAnsi="Arial" w:cs="Arial"/>
                <w:b/>
                <w:sz w:val="20"/>
                <w:szCs w:val="20"/>
              </w:rPr>
            </w:pPr>
            <w:r w:rsidRPr="00D908E6">
              <w:rPr>
                <w:rFonts w:ascii="Arial" w:hAnsi="Arial" w:cs="Arial"/>
                <w:sz w:val="20"/>
                <w:szCs w:val="20"/>
              </w:rPr>
              <w:t xml:space="preserve">The Republic Statistical Office also maintains gender-disaggregated statistics and produces a publication “Women and Men in the Republic of Serbia.” The </w:t>
            </w:r>
            <w:r w:rsidRPr="00D908E6">
              <w:rPr>
                <w:rFonts w:ascii="Arial" w:hAnsi="Arial" w:cs="Arial"/>
                <w:sz w:val="20"/>
                <w:szCs w:val="20"/>
              </w:rPr>
              <w:lastRenderedPageBreak/>
              <w:t xml:space="preserve">Statistical Office participated in the project stakeholder consultation. </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772319B2" w14:textId="77777777" w:rsidR="00163684" w:rsidRPr="00D908E6" w:rsidRDefault="00163684" w:rsidP="00A82162">
            <w:pPr>
              <w:rPr>
                <w:rFonts w:ascii="Arial" w:hAnsi="Arial" w:cs="Arial"/>
                <w:sz w:val="20"/>
                <w:szCs w:val="20"/>
              </w:rPr>
            </w:pPr>
            <w:bookmarkStart w:id="58" w:name="_Hlk511140481"/>
            <w:r w:rsidRPr="00D908E6">
              <w:rPr>
                <w:rFonts w:ascii="Arial" w:hAnsi="Arial" w:cs="Arial"/>
                <w:sz w:val="20"/>
                <w:szCs w:val="20"/>
              </w:rPr>
              <w:lastRenderedPageBreak/>
              <w:t xml:space="preserve">In cooperation with relevant national institutions, such as Ministry of Labour and Social Affairs, UNWOMEN, local CSOs, the CBIT project will apply principles of the “Gender responsive National Communications Toolkit” aimed at providing suggestions and guidance on integrating gender issues into the climate change reporting processes. </w:t>
            </w:r>
          </w:p>
          <w:p w14:paraId="189DB61B" w14:textId="77777777" w:rsidR="00163684" w:rsidRPr="00D908E6" w:rsidRDefault="00163684" w:rsidP="00A82162">
            <w:pPr>
              <w:rPr>
                <w:rFonts w:ascii="Arial" w:hAnsi="Arial" w:cs="Arial"/>
                <w:sz w:val="20"/>
                <w:szCs w:val="20"/>
              </w:rPr>
            </w:pPr>
          </w:p>
          <w:p w14:paraId="755FE7C5"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All components of the project will focus on gender mainstreaming into other transparency elements as per the Paris Climate Agreement and related UNFCCC decisions. </w:t>
            </w:r>
          </w:p>
          <w:p w14:paraId="7B4B7915" w14:textId="77777777" w:rsidR="00163684" w:rsidRPr="00D908E6" w:rsidRDefault="00163684" w:rsidP="00A82162">
            <w:pPr>
              <w:rPr>
                <w:rFonts w:ascii="Arial" w:hAnsi="Arial" w:cs="Arial"/>
                <w:sz w:val="20"/>
                <w:szCs w:val="20"/>
              </w:rPr>
            </w:pPr>
          </w:p>
          <w:p w14:paraId="19711909" w14:textId="4D9FF600" w:rsidR="00163684" w:rsidRPr="00D908E6" w:rsidRDefault="00163684" w:rsidP="00A82162">
            <w:pPr>
              <w:rPr>
                <w:rFonts w:ascii="Arial" w:hAnsi="Arial" w:cs="Arial"/>
                <w:sz w:val="20"/>
                <w:szCs w:val="20"/>
              </w:rPr>
            </w:pPr>
            <w:r w:rsidRPr="00D908E6">
              <w:rPr>
                <w:rFonts w:ascii="Arial" w:hAnsi="Arial" w:cs="Arial"/>
                <w:sz w:val="20"/>
                <w:szCs w:val="20"/>
              </w:rPr>
              <w:t>In close coordination with the Ministry of Labour and Social Affairs and the Ministry of Environmental Protection, the project will identify and engage priority sectors and will create sector-specific working groups on gender and climate. An MRV system for transparency for gender/CC in specific sectors is to be developed, and the project will adhere to the Gender Action Plan that is provided in Annex G of the UNDP project document.</w:t>
            </w:r>
            <w:bookmarkEnd w:id="58"/>
          </w:p>
        </w:tc>
      </w:tr>
      <w:tr w:rsidR="00163684" w:rsidRPr="00163684" w14:paraId="6B070EC8" w14:textId="77777777" w:rsidTr="00D908E6">
        <w:tc>
          <w:tcPr>
            <w:tcW w:w="9459" w:type="dxa"/>
            <w:gridSpan w:val="3"/>
            <w:shd w:val="clear" w:color="auto" w:fill="D9E2F3"/>
          </w:tcPr>
          <w:p w14:paraId="27C5D19C" w14:textId="77777777" w:rsidR="00163684" w:rsidRPr="00D908E6" w:rsidRDefault="00163684" w:rsidP="00A82162">
            <w:pPr>
              <w:rPr>
                <w:rFonts w:ascii="Arial" w:hAnsi="Arial" w:cs="Arial"/>
                <w:b/>
                <w:sz w:val="20"/>
                <w:szCs w:val="20"/>
              </w:rPr>
            </w:pPr>
            <w:r w:rsidRPr="00D908E6">
              <w:rPr>
                <w:rFonts w:ascii="Arial" w:hAnsi="Arial" w:cs="Arial"/>
                <w:b/>
                <w:sz w:val="20"/>
                <w:szCs w:val="20"/>
              </w:rPr>
              <w:t>Other Donors</w:t>
            </w:r>
          </w:p>
        </w:tc>
      </w:tr>
      <w:tr w:rsidR="00163684" w:rsidRPr="00163684" w14:paraId="7BF83CBA" w14:textId="77777777" w:rsidTr="00D908E6">
        <w:tc>
          <w:tcPr>
            <w:tcW w:w="1727" w:type="dxa"/>
            <w:tcMar>
              <w:left w:w="57" w:type="dxa"/>
              <w:right w:w="28" w:type="dxa"/>
            </w:tcMar>
          </w:tcPr>
          <w:p w14:paraId="08CF08F1"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European Union </w:t>
            </w:r>
          </w:p>
        </w:tc>
        <w:tc>
          <w:tcPr>
            <w:tcW w:w="4597" w:type="dxa"/>
            <w:tcMar>
              <w:left w:w="57" w:type="dxa"/>
              <w:right w:w="28" w:type="dxa"/>
            </w:tcMar>
          </w:tcPr>
          <w:p w14:paraId="0996C9D0" w14:textId="77777777" w:rsidR="00163684" w:rsidRPr="00D908E6" w:rsidRDefault="00163684" w:rsidP="00A82162">
            <w:pPr>
              <w:rPr>
                <w:rFonts w:ascii="Arial" w:hAnsi="Arial" w:cs="Arial"/>
                <w:sz w:val="20"/>
                <w:szCs w:val="20"/>
              </w:rPr>
            </w:pPr>
            <w:r w:rsidRPr="00D908E6">
              <w:rPr>
                <w:rFonts w:ascii="Arial" w:hAnsi="Arial" w:cs="Arial"/>
                <w:sz w:val="20"/>
                <w:szCs w:val="20"/>
              </w:rPr>
              <w:t>Several projects funded by the European Union have initiated a baseline system for MRV under the EU Emissions Trading Directive at SEPA. The initial system was created through an EU Twinning project, “Establishment of a mechanism for the implementation of the MMR.”  The project established responsibilities for private and public companies to monitor and report GHG emissions.</w:t>
            </w:r>
          </w:p>
          <w:p w14:paraId="78C8F63E" w14:textId="77777777" w:rsidR="00163684" w:rsidRPr="00D908E6" w:rsidRDefault="00163684" w:rsidP="00A82162">
            <w:pPr>
              <w:rPr>
                <w:rFonts w:ascii="Arial" w:hAnsi="Arial" w:cs="Arial"/>
                <w:sz w:val="20"/>
                <w:szCs w:val="20"/>
              </w:rPr>
            </w:pPr>
          </w:p>
          <w:p w14:paraId="509BA5E1"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EU/IPA-funded project “Development of the Climate Change Strategy with an Action Plan” started in August 2016. The main project objective is identifying possibilities for emission reductions from agriculture, transport, waste and small power plants, according to the requirements of the EU Decision 406/2009/EC. </w:t>
            </w:r>
          </w:p>
          <w:p w14:paraId="7E377E3A" w14:textId="77777777" w:rsidR="00163684" w:rsidRPr="00D908E6" w:rsidRDefault="00163684" w:rsidP="00A82162">
            <w:pPr>
              <w:rPr>
                <w:rFonts w:ascii="Arial" w:hAnsi="Arial" w:cs="Arial"/>
                <w:sz w:val="20"/>
                <w:szCs w:val="20"/>
              </w:rPr>
            </w:pPr>
          </w:p>
          <w:p w14:paraId="31F280F1" w14:textId="77777777" w:rsidR="00163684" w:rsidRPr="00D908E6" w:rsidRDefault="00163684" w:rsidP="00A82162">
            <w:pPr>
              <w:rPr>
                <w:rFonts w:ascii="Arial" w:hAnsi="Arial" w:cs="Arial"/>
                <w:sz w:val="20"/>
                <w:szCs w:val="20"/>
              </w:rPr>
            </w:pPr>
            <w:r w:rsidRPr="00D908E6">
              <w:rPr>
                <w:rFonts w:ascii="Arial" w:hAnsi="Arial" w:cs="Arial"/>
                <w:sz w:val="20"/>
                <w:szCs w:val="20"/>
              </w:rPr>
              <w:t>In May 2018, the European Union together with MoEP convened a joint EU-Serbia Talanoa event in Belgrade.</w:t>
            </w:r>
          </w:p>
        </w:tc>
        <w:tc>
          <w:tcPr>
            <w:tcW w:w="3135" w:type="dxa"/>
          </w:tcPr>
          <w:p w14:paraId="3F49596B"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CBIT project will exchange information with the EU delegation on a regular basis and will integrate the outputs of the Climate Change Strategy and Action Plan into project guidance and training materials and the configuration of the E-tool for reporting. </w:t>
            </w:r>
          </w:p>
        </w:tc>
      </w:tr>
      <w:tr w:rsidR="00163684" w:rsidRPr="00163684" w14:paraId="68115F85" w14:textId="77777777" w:rsidTr="00D908E6">
        <w:tc>
          <w:tcPr>
            <w:tcW w:w="9459" w:type="dxa"/>
            <w:gridSpan w:val="3"/>
            <w:shd w:val="clear" w:color="auto" w:fill="D9E2F3"/>
            <w:tcMar>
              <w:left w:w="57" w:type="dxa"/>
              <w:right w:w="28" w:type="dxa"/>
            </w:tcMar>
          </w:tcPr>
          <w:p w14:paraId="7D3EAA1F" w14:textId="77777777" w:rsidR="00163684" w:rsidRPr="00D908E6" w:rsidRDefault="00163684" w:rsidP="00A82162">
            <w:pPr>
              <w:rPr>
                <w:rFonts w:ascii="Arial" w:hAnsi="Arial" w:cs="Arial"/>
                <w:b/>
                <w:sz w:val="20"/>
                <w:szCs w:val="20"/>
              </w:rPr>
            </w:pPr>
            <w:r w:rsidRPr="00D908E6">
              <w:rPr>
                <w:rFonts w:ascii="Arial" w:hAnsi="Arial" w:cs="Arial"/>
                <w:b/>
                <w:sz w:val="20"/>
                <w:szCs w:val="20"/>
              </w:rPr>
              <w:t>Other GEF Implementing Agencies</w:t>
            </w:r>
          </w:p>
        </w:tc>
      </w:tr>
      <w:tr w:rsidR="00163684" w:rsidRPr="00163684" w14:paraId="2640C49F" w14:textId="77777777" w:rsidTr="00D908E6">
        <w:tc>
          <w:tcPr>
            <w:tcW w:w="1727" w:type="dxa"/>
            <w:tcMar>
              <w:left w:w="57" w:type="dxa"/>
              <w:right w:w="28" w:type="dxa"/>
            </w:tcMar>
          </w:tcPr>
          <w:p w14:paraId="7D8A5FAF" w14:textId="77777777" w:rsidR="00163684" w:rsidRPr="00D908E6" w:rsidRDefault="00163684" w:rsidP="00A82162">
            <w:pPr>
              <w:rPr>
                <w:rFonts w:ascii="Arial" w:hAnsi="Arial" w:cs="Arial"/>
                <w:sz w:val="20"/>
                <w:szCs w:val="20"/>
              </w:rPr>
            </w:pPr>
            <w:r w:rsidRPr="00D908E6">
              <w:rPr>
                <w:rFonts w:ascii="Arial" w:hAnsi="Arial" w:cs="Arial"/>
                <w:sz w:val="20"/>
                <w:szCs w:val="20"/>
              </w:rPr>
              <w:t>The Food and Agriculture Organization of the United Nations (FAO)</w:t>
            </w:r>
          </w:p>
        </w:tc>
        <w:tc>
          <w:tcPr>
            <w:tcW w:w="4597" w:type="dxa"/>
            <w:tcMar>
              <w:left w:w="57" w:type="dxa"/>
              <w:right w:w="28" w:type="dxa"/>
            </w:tcMar>
          </w:tcPr>
          <w:p w14:paraId="4085ABC5"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FAO is currently implementing a four-year GEF project to support the long-term sustainability of forest ecosystems in Serbia. The project will focus on the transformation of the National Forest Inventory. </w:t>
            </w:r>
          </w:p>
          <w:p w14:paraId="631B6D52" w14:textId="77777777" w:rsidR="00163684" w:rsidRPr="00D908E6" w:rsidRDefault="00163684" w:rsidP="00A82162">
            <w:pPr>
              <w:rPr>
                <w:rFonts w:ascii="Arial" w:hAnsi="Arial" w:cs="Arial"/>
                <w:sz w:val="20"/>
                <w:szCs w:val="20"/>
              </w:rPr>
            </w:pPr>
          </w:p>
          <w:p w14:paraId="2E3DCAF1" w14:textId="77777777" w:rsidR="00163684" w:rsidRPr="00D908E6" w:rsidRDefault="00163684" w:rsidP="00A82162">
            <w:pPr>
              <w:rPr>
                <w:rFonts w:ascii="Arial" w:hAnsi="Arial" w:cs="Arial"/>
                <w:sz w:val="20"/>
                <w:szCs w:val="20"/>
              </w:rPr>
            </w:pPr>
            <w:r w:rsidRPr="00D908E6">
              <w:rPr>
                <w:rFonts w:ascii="Arial" w:hAnsi="Arial" w:cs="Arial"/>
                <w:sz w:val="20"/>
                <w:szCs w:val="20"/>
              </w:rPr>
              <w:t>FAO has also provided two-day training workshops for farming communities Serbia on climate change adaptation and disaster risk reduction.</w:t>
            </w:r>
          </w:p>
          <w:p w14:paraId="139F4576" w14:textId="77777777" w:rsidR="00163684" w:rsidRPr="00D908E6" w:rsidRDefault="00163684" w:rsidP="00A82162">
            <w:pPr>
              <w:rPr>
                <w:rFonts w:ascii="Arial" w:hAnsi="Arial" w:cs="Arial"/>
                <w:sz w:val="20"/>
                <w:szCs w:val="20"/>
              </w:rPr>
            </w:pPr>
          </w:p>
          <w:p w14:paraId="60388566" w14:textId="77777777" w:rsidR="00163684" w:rsidRPr="00D908E6" w:rsidRDefault="00163684" w:rsidP="00A82162">
            <w:pPr>
              <w:rPr>
                <w:rFonts w:ascii="Arial" w:hAnsi="Arial" w:cs="Arial"/>
                <w:sz w:val="20"/>
                <w:szCs w:val="20"/>
              </w:rPr>
            </w:pPr>
            <w:r w:rsidRPr="00D908E6">
              <w:rPr>
                <w:rFonts w:ascii="Arial" w:hAnsi="Arial" w:cs="Arial"/>
                <w:sz w:val="20"/>
                <w:szCs w:val="20"/>
              </w:rPr>
              <w:t>FAO participated in the project stakeholder consultation.</w:t>
            </w:r>
          </w:p>
        </w:tc>
        <w:tc>
          <w:tcPr>
            <w:tcW w:w="3135" w:type="dxa"/>
          </w:tcPr>
          <w:p w14:paraId="73628978"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CBIT project will work closely with the FAO project in order to ensure that improved forestry data from the forest inventory is incorporated into MRV and the electronic reporting tools developed under the project. </w:t>
            </w:r>
          </w:p>
        </w:tc>
      </w:tr>
    </w:tbl>
    <w:p w14:paraId="559E0E8A" w14:textId="77777777" w:rsidR="00F71305" w:rsidRDefault="00F71305" w:rsidP="00AC5C3D">
      <w:pPr>
        <w:rPr>
          <w:szCs w:val="22"/>
        </w:rPr>
      </w:pPr>
    </w:p>
    <w:p w14:paraId="2BA094AF" w14:textId="77777777" w:rsidR="003B6502" w:rsidRDefault="003B6502" w:rsidP="003B6502"/>
    <w:p w14:paraId="4A74BB2A" w14:textId="77777777" w:rsidR="003B6502" w:rsidRPr="00421FD8" w:rsidRDefault="003B6502" w:rsidP="003B6502">
      <w:pPr>
        <w:pStyle w:val="Heading2"/>
        <w:ind w:left="0"/>
        <w:rPr>
          <w:rFonts w:ascii="Calibri" w:hAnsi="Calibri"/>
        </w:rPr>
      </w:pPr>
      <w:r>
        <w:br w:type="page"/>
      </w:r>
      <w:bookmarkStart w:id="59" w:name="_Toc522632765"/>
      <w:r w:rsidRPr="00421FD8">
        <w:rPr>
          <w:rFonts w:ascii="Calibri" w:hAnsi="Calibri"/>
        </w:rPr>
        <w:lastRenderedPageBreak/>
        <w:t>Annex G: Gender Analysis and Action Plan</w:t>
      </w:r>
      <w:bookmarkEnd w:id="59"/>
    </w:p>
    <w:p w14:paraId="7B3D1FEF" w14:textId="77777777" w:rsidR="003B6502" w:rsidRDefault="003B6502" w:rsidP="003B6502"/>
    <w:p w14:paraId="72FF0051" w14:textId="77777777" w:rsidR="003841F2" w:rsidRPr="00590583" w:rsidRDefault="003841F2" w:rsidP="003841F2">
      <w:pPr>
        <w:rPr>
          <w:rFonts w:ascii="Arial" w:hAnsi="Arial" w:cs="Arial"/>
          <w:sz w:val="20"/>
          <w:szCs w:val="20"/>
        </w:rPr>
      </w:pPr>
      <w:r w:rsidRPr="00590583">
        <w:rPr>
          <w:rFonts w:ascii="Arial" w:hAnsi="Arial" w:cs="Arial"/>
          <w:b/>
          <w:sz w:val="20"/>
          <w:szCs w:val="20"/>
        </w:rPr>
        <w:t xml:space="preserve">Project Title: </w:t>
      </w:r>
      <w:r w:rsidRPr="00590583">
        <w:rPr>
          <w:rFonts w:ascii="Arial" w:hAnsi="Arial" w:cs="Arial"/>
          <w:b/>
          <w:sz w:val="20"/>
          <w:szCs w:val="20"/>
        </w:rPr>
        <w:tab/>
      </w:r>
      <w:r w:rsidRPr="00590583">
        <w:rPr>
          <w:rFonts w:ascii="Arial" w:hAnsi="Arial" w:cs="Arial"/>
          <w:sz w:val="20"/>
          <w:szCs w:val="20"/>
        </w:rPr>
        <w:t>Establishing Transparency Framework for the Republic of Serbia</w:t>
      </w:r>
    </w:p>
    <w:p w14:paraId="3BBC243A" w14:textId="77777777" w:rsidR="003841F2" w:rsidRPr="00590583" w:rsidRDefault="003841F2" w:rsidP="003841F2">
      <w:pPr>
        <w:rPr>
          <w:rFonts w:ascii="Arial" w:hAnsi="Arial" w:cs="Arial"/>
          <w:sz w:val="20"/>
          <w:szCs w:val="20"/>
        </w:rPr>
      </w:pPr>
      <w:r w:rsidRPr="00590583">
        <w:rPr>
          <w:rFonts w:ascii="Arial" w:hAnsi="Arial" w:cs="Arial"/>
          <w:b/>
          <w:sz w:val="20"/>
          <w:szCs w:val="20"/>
        </w:rPr>
        <w:t xml:space="preserve">Project ID Number: </w:t>
      </w:r>
      <w:r w:rsidRPr="00590583">
        <w:rPr>
          <w:rFonts w:ascii="Arial" w:hAnsi="Arial" w:cs="Arial"/>
          <w:b/>
          <w:sz w:val="20"/>
          <w:szCs w:val="20"/>
        </w:rPr>
        <w:tab/>
      </w:r>
      <w:r w:rsidRPr="00590583">
        <w:rPr>
          <w:rFonts w:ascii="Arial" w:hAnsi="Arial" w:cs="Arial"/>
          <w:sz w:val="20"/>
          <w:szCs w:val="20"/>
        </w:rPr>
        <w:t xml:space="preserve">GEF Project ID: </w:t>
      </w:r>
      <w:r w:rsidR="00B51733" w:rsidRPr="00590583">
        <w:rPr>
          <w:rFonts w:ascii="Arial" w:hAnsi="Arial" w:cs="Arial"/>
          <w:sz w:val="20"/>
          <w:szCs w:val="20"/>
        </w:rPr>
        <w:t>10029</w:t>
      </w:r>
      <w:r w:rsidRPr="00590583">
        <w:rPr>
          <w:rFonts w:ascii="Arial" w:hAnsi="Arial" w:cs="Arial"/>
          <w:sz w:val="20"/>
          <w:szCs w:val="20"/>
        </w:rPr>
        <w:t xml:space="preserve">     UNDP PIMS Project ID </w:t>
      </w:r>
      <w:r w:rsidR="00DE2951" w:rsidRPr="00590583">
        <w:rPr>
          <w:rFonts w:ascii="Arial" w:hAnsi="Arial" w:cs="Arial"/>
          <w:sz w:val="20"/>
          <w:szCs w:val="20"/>
        </w:rPr>
        <w:t>6211</w:t>
      </w:r>
    </w:p>
    <w:p w14:paraId="3BC6A833" w14:textId="77777777" w:rsidR="003841F2" w:rsidRPr="00590583" w:rsidRDefault="003841F2" w:rsidP="003841F2">
      <w:pPr>
        <w:jc w:val="center"/>
        <w:rPr>
          <w:rFonts w:ascii="Arial" w:hAnsi="Arial" w:cs="Arial"/>
          <w:b/>
          <w:sz w:val="20"/>
          <w:szCs w:val="20"/>
        </w:rPr>
      </w:pPr>
    </w:p>
    <w:p w14:paraId="4F2F9248"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I.</w:t>
      </w:r>
      <w:r w:rsidRPr="00590583">
        <w:rPr>
          <w:rFonts w:ascii="Arial" w:hAnsi="Arial" w:cs="Arial"/>
          <w:b/>
          <w:sz w:val="20"/>
          <w:szCs w:val="20"/>
        </w:rPr>
        <w:tab/>
        <w:t>Introduction</w:t>
      </w:r>
    </w:p>
    <w:p w14:paraId="6F0BA141" w14:textId="77777777" w:rsidR="003841F2" w:rsidRPr="00590583" w:rsidRDefault="003841F2" w:rsidP="003841F2">
      <w:pPr>
        <w:tabs>
          <w:tab w:val="left" w:pos="284"/>
        </w:tabs>
        <w:rPr>
          <w:rFonts w:ascii="Arial" w:hAnsi="Arial" w:cs="Arial"/>
          <w:b/>
          <w:sz w:val="20"/>
          <w:szCs w:val="20"/>
        </w:rPr>
      </w:pPr>
    </w:p>
    <w:p w14:paraId="2C36374C" w14:textId="77777777" w:rsidR="003841F2" w:rsidRPr="00590583" w:rsidRDefault="003841F2" w:rsidP="003841F2">
      <w:pPr>
        <w:rPr>
          <w:rFonts w:ascii="Arial" w:hAnsi="Arial" w:cs="Arial"/>
          <w:sz w:val="20"/>
          <w:szCs w:val="20"/>
        </w:rPr>
      </w:pPr>
      <w:r w:rsidRPr="00590583">
        <w:rPr>
          <w:rFonts w:ascii="Arial" w:hAnsi="Arial" w:cs="Arial"/>
          <w:sz w:val="20"/>
          <w:szCs w:val="20"/>
        </w:rPr>
        <w:t xml:space="preserve">This analysis aims to provide a brief overview of the gender situation in Serbia, identify gender issues that may be relevant to the project, and to examine potential gender mainstreaming opportunities. The analysis was based on available data from studies conducted by the Government of Serbia, donor agencies, and the European Union.    </w:t>
      </w:r>
    </w:p>
    <w:p w14:paraId="36F41BAD" w14:textId="77777777" w:rsidR="003841F2" w:rsidRPr="00590583" w:rsidRDefault="003841F2" w:rsidP="003841F2">
      <w:pPr>
        <w:rPr>
          <w:rFonts w:ascii="Arial" w:hAnsi="Arial" w:cs="Arial"/>
          <w:sz w:val="20"/>
          <w:szCs w:val="20"/>
        </w:rPr>
      </w:pPr>
    </w:p>
    <w:p w14:paraId="4DD6971C"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II.</w:t>
      </w:r>
      <w:r w:rsidRPr="00590583">
        <w:rPr>
          <w:rFonts w:ascii="Arial" w:hAnsi="Arial" w:cs="Arial"/>
          <w:b/>
          <w:sz w:val="20"/>
          <w:szCs w:val="20"/>
        </w:rPr>
        <w:tab/>
        <w:t xml:space="preserve"> Implementation Capacity and a Transparency Framework</w:t>
      </w:r>
    </w:p>
    <w:p w14:paraId="3C6FF027" w14:textId="77777777" w:rsidR="003841F2" w:rsidRPr="00590583" w:rsidRDefault="003841F2" w:rsidP="003841F2">
      <w:pPr>
        <w:tabs>
          <w:tab w:val="left" w:pos="284"/>
        </w:tabs>
        <w:rPr>
          <w:rFonts w:ascii="Arial" w:hAnsi="Arial" w:cs="Arial"/>
          <w:sz w:val="20"/>
          <w:szCs w:val="20"/>
        </w:rPr>
      </w:pPr>
    </w:p>
    <w:p w14:paraId="2D5CDFFC" w14:textId="77777777" w:rsidR="003841F2" w:rsidRPr="00590583" w:rsidRDefault="003841F2" w:rsidP="003841F2">
      <w:pPr>
        <w:rPr>
          <w:rFonts w:ascii="Arial" w:hAnsi="Arial" w:cs="Arial"/>
          <w:noProof/>
          <w:sz w:val="20"/>
          <w:szCs w:val="20"/>
        </w:rPr>
      </w:pPr>
      <w:r w:rsidRPr="00590583">
        <w:rPr>
          <w:rFonts w:ascii="Arial" w:hAnsi="Arial" w:cs="Arial"/>
          <w:noProof/>
          <w:sz w:val="20"/>
          <w:szCs w:val="20"/>
        </w:rPr>
        <w:t xml:space="preserve">Climate variability and climate impacts in Serbia have been highly visible in recent years. Research indicates that more than 80% of natural disasters in Serbia over the past decade have been related to climate change. In 2014, severe flooding killed 57 people in Serbia and caused an estimated EUR 1.55 billion in damages from flooding in several cities and landslides in the mountains. Disasters such as the 2014 flood and other climate threats reduce human security in the region. </w:t>
      </w:r>
    </w:p>
    <w:p w14:paraId="5F099BE3" w14:textId="77777777" w:rsidR="003841F2" w:rsidRPr="00590583" w:rsidRDefault="003841F2" w:rsidP="003841F2">
      <w:pPr>
        <w:rPr>
          <w:rFonts w:ascii="Arial" w:hAnsi="Arial" w:cs="Arial"/>
          <w:noProof/>
          <w:sz w:val="20"/>
          <w:szCs w:val="20"/>
        </w:rPr>
      </w:pPr>
    </w:p>
    <w:p w14:paraId="0EAE4F66" w14:textId="77777777" w:rsidR="003841F2" w:rsidRPr="00590583" w:rsidRDefault="003841F2" w:rsidP="003841F2">
      <w:pPr>
        <w:pStyle w:val="ColorfulList-Accent11"/>
        <w:ind w:left="0"/>
        <w:jc w:val="both"/>
        <w:rPr>
          <w:rFonts w:ascii="Arial" w:hAnsi="Arial" w:cs="Arial"/>
          <w:noProof/>
          <w:sz w:val="20"/>
          <w:szCs w:val="20"/>
        </w:rPr>
      </w:pPr>
    </w:p>
    <w:p w14:paraId="5028C02A"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III.</w:t>
      </w:r>
      <w:r w:rsidRPr="00590583">
        <w:rPr>
          <w:rFonts w:ascii="Arial" w:hAnsi="Arial" w:cs="Arial"/>
          <w:b/>
          <w:sz w:val="20"/>
          <w:szCs w:val="20"/>
        </w:rPr>
        <w:tab/>
        <w:t>Gender Profile of Serbia</w:t>
      </w:r>
    </w:p>
    <w:p w14:paraId="4660E95E" w14:textId="77777777" w:rsidR="003841F2" w:rsidRPr="00590583" w:rsidRDefault="003841F2" w:rsidP="003841F2">
      <w:pPr>
        <w:tabs>
          <w:tab w:val="left" w:pos="284"/>
        </w:tabs>
        <w:rPr>
          <w:rFonts w:ascii="Arial" w:hAnsi="Arial" w:cs="Arial"/>
          <w:b/>
          <w:sz w:val="20"/>
          <w:szCs w:val="20"/>
        </w:rPr>
      </w:pPr>
    </w:p>
    <w:p w14:paraId="0EE59A63" w14:textId="77777777" w:rsidR="003841F2" w:rsidRPr="00590583" w:rsidRDefault="003841F2" w:rsidP="003841F2">
      <w:pPr>
        <w:tabs>
          <w:tab w:val="left" w:pos="284"/>
        </w:tabs>
        <w:spacing w:after="180"/>
        <w:rPr>
          <w:rFonts w:ascii="Arial" w:hAnsi="Arial" w:cs="Arial"/>
          <w:sz w:val="20"/>
          <w:szCs w:val="20"/>
        </w:rPr>
      </w:pPr>
      <w:r w:rsidRPr="00590583">
        <w:rPr>
          <w:rFonts w:ascii="Arial" w:hAnsi="Arial" w:cs="Arial"/>
          <w:sz w:val="20"/>
          <w:szCs w:val="20"/>
        </w:rPr>
        <w:t>Women comprise 51.3% of a total population of 7,114,393 in Serbia.</w:t>
      </w:r>
      <w:r w:rsidRPr="00590583">
        <w:rPr>
          <w:rStyle w:val="FootnoteReference"/>
          <w:rFonts w:cs="Arial"/>
          <w:sz w:val="20"/>
          <w:szCs w:val="20"/>
        </w:rPr>
        <w:footnoteReference w:id="18"/>
      </w:r>
      <w:r w:rsidRPr="00590583">
        <w:rPr>
          <w:rFonts w:ascii="Arial" w:hAnsi="Arial" w:cs="Arial"/>
          <w:sz w:val="20"/>
          <w:szCs w:val="20"/>
        </w:rPr>
        <w:t xml:space="preserve"> </w:t>
      </w:r>
      <w:r w:rsidRPr="00590583">
        <w:rPr>
          <w:rFonts w:ascii="Arial" w:hAnsi="Arial" w:cs="Arial"/>
          <w:color w:val="000000"/>
          <w:sz w:val="20"/>
          <w:szCs w:val="20"/>
        </w:rPr>
        <w:t>Serbia’s Human Development Index (HDI) as a whole is assessed as “high.”</w:t>
      </w:r>
      <w:r w:rsidRPr="00590583">
        <w:rPr>
          <w:rStyle w:val="FootnoteReference"/>
          <w:rFonts w:cs="Arial"/>
          <w:color w:val="000000"/>
          <w:sz w:val="20"/>
          <w:szCs w:val="20"/>
        </w:rPr>
        <w:footnoteReference w:id="19"/>
      </w:r>
      <w:r w:rsidRPr="00590583">
        <w:rPr>
          <w:rFonts w:ascii="Arial" w:hAnsi="Arial" w:cs="Arial"/>
          <w:color w:val="000000"/>
          <w:sz w:val="20"/>
          <w:szCs w:val="20"/>
        </w:rPr>
        <w:t xml:space="preserve">  It was calculated at 0.745 in 2015, up from 0.726 in 2000, the first year for which country-level values were calculated.</w:t>
      </w:r>
    </w:p>
    <w:p w14:paraId="19607646" w14:textId="77777777" w:rsidR="003841F2" w:rsidRPr="00590583" w:rsidRDefault="003841F2" w:rsidP="003841F2">
      <w:pPr>
        <w:spacing w:after="180"/>
        <w:rPr>
          <w:rFonts w:ascii="Arial" w:hAnsi="Arial" w:cs="Arial"/>
          <w:sz w:val="20"/>
          <w:szCs w:val="20"/>
        </w:rPr>
      </w:pPr>
      <w:r w:rsidRPr="00590583">
        <w:rPr>
          <w:rFonts w:ascii="Arial" w:hAnsi="Arial" w:cs="Arial"/>
          <w:color w:val="000000"/>
          <w:sz w:val="20"/>
          <w:szCs w:val="20"/>
        </w:rPr>
        <w:t xml:space="preserve">Women have made steady gains in educational achievement over time.  For women over the age of 25, 58.4% have some secondary education, as opposed to 73.6% of men.  </w:t>
      </w:r>
      <w:r w:rsidRPr="00590583">
        <w:rPr>
          <w:rFonts w:ascii="Arial" w:hAnsi="Arial" w:cs="Arial"/>
          <w:sz w:val="20"/>
          <w:szCs w:val="20"/>
        </w:rPr>
        <w:t xml:space="preserve">At the highest levels of research, there is only one member of the Serbian Academy of Sciences who is a woman. </w:t>
      </w:r>
      <w:r w:rsidRPr="00590583">
        <w:rPr>
          <w:rFonts w:ascii="Arial" w:hAnsi="Arial" w:cs="Arial"/>
          <w:color w:val="000000"/>
          <w:sz w:val="20"/>
          <w:szCs w:val="20"/>
        </w:rPr>
        <w:t>However, “</w:t>
      </w:r>
      <w:r w:rsidRPr="00590583">
        <w:rPr>
          <w:rFonts w:ascii="Arial" w:hAnsi="Arial" w:cs="Arial"/>
          <w:sz w:val="20"/>
          <w:szCs w:val="20"/>
        </w:rPr>
        <w:t>Not only are more women enrolled in colleges and universities (55%), but women make up a higher percentage of graduates – 61%. In 2009, the number of women and men with doctoral degrees had evened out, and women accounted for 44% of all doctoral and master’s degrees and specialists among teaching personnel at universities and colleges.”</w:t>
      </w:r>
      <w:r w:rsidRPr="00590583">
        <w:rPr>
          <w:rStyle w:val="FootnoteReference"/>
          <w:rFonts w:cs="Arial"/>
          <w:sz w:val="20"/>
          <w:szCs w:val="20"/>
        </w:rPr>
        <w:footnoteReference w:id="20"/>
      </w:r>
      <w:r w:rsidRPr="00590583">
        <w:rPr>
          <w:rFonts w:ascii="Arial" w:hAnsi="Arial" w:cs="Arial"/>
          <w:sz w:val="20"/>
          <w:szCs w:val="20"/>
        </w:rPr>
        <w:t xml:space="preserve"> </w:t>
      </w:r>
    </w:p>
    <w:p w14:paraId="24A618A6" w14:textId="77777777" w:rsidR="003841F2" w:rsidRPr="00590583" w:rsidRDefault="003841F2" w:rsidP="003841F2">
      <w:pPr>
        <w:spacing w:after="180"/>
        <w:rPr>
          <w:rFonts w:ascii="Arial" w:hAnsi="Arial" w:cs="Arial"/>
          <w:sz w:val="20"/>
          <w:szCs w:val="20"/>
        </w:rPr>
      </w:pPr>
      <w:r w:rsidRPr="00590583">
        <w:rPr>
          <w:rFonts w:ascii="Arial" w:hAnsi="Arial" w:cs="Arial"/>
          <w:color w:val="000000"/>
          <w:sz w:val="20"/>
          <w:szCs w:val="20"/>
        </w:rPr>
        <w:t xml:space="preserve">Employment is a more mixed picture. </w:t>
      </w:r>
      <w:r w:rsidRPr="00590583">
        <w:rPr>
          <w:rFonts w:ascii="Arial" w:hAnsi="Arial" w:cs="Arial"/>
          <w:sz w:val="20"/>
          <w:szCs w:val="20"/>
        </w:rPr>
        <w:t>As of 2014, women’s official rate of participation in the labor force was 44.5%, as opposed to an official rate of 75.5% for men, and unemployment fell below 20%.  As the 2015 EU Progress Report noted, “…both employment and activity rates have increased. Although some of the new jobs were in the public sector or in informal employment, large gains were observed in registered private employment, especially for women. Most of these jobs, however, went into less paid, low productivity sectors.”</w:t>
      </w:r>
      <w:r w:rsidRPr="00590583">
        <w:rPr>
          <w:rStyle w:val="FootnoteReference"/>
          <w:rFonts w:cs="Arial"/>
          <w:sz w:val="20"/>
          <w:szCs w:val="20"/>
        </w:rPr>
        <w:footnoteReference w:id="21"/>
      </w:r>
      <w:r w:rsidRPr="00590583">
        <w:rPr>
          <w:rFonts w:ascii="Arial" w:hAnsi="Arial" w:cs="Arial"/>
          <w:sz w:val="20"/>
          <w:szCs w:val="20"/>
        </w:rPr>
        <w:t xml:space="preserve">   As the EU 2015 Progress Report concludes, “Women's participation in the labour market as well as the gender pay gap need to be tackled further.”</w:t>
      </w:r>
      <w:r w:rsidRPr="00590583">
        <w:rPr>
          <w:rStyle w:val="FootnoteReference"/>
          <w:rFonts w:cs="Arial"/>
          <w:sz w:val="20"/>
          <w:szCs w:val="20"/>
        </w:rPr>
        <w:footnoteReference w:id="22"/>
      </w:r>
    </w:p>
    <w:p w14:paraId="130C5B25" w14:textId="77777777" w:rsidR="003841F2" w:rsidRPr="00590583" w:rsidRDefault="003841F2" w:rsidP="003841F2">
      <w:pPr>
        <w:widowControl w:val="0"/>
        <w:autoSpaceDE w:val="0"/>
        <w:autoSpaceDN w:val="0"/>
        <w:adjustRightInd w:val="0"/>
        <w:spacing w:after="180"/>
        <w:rPr>
          <w:rFonts w:ascii="Arial" w:hAnsi="Arial" w:cs="Arial"/>
          <w:sz w:val="20"/>
          <w:szCs w:val="20"/>
        </w:rPr>
      </w:pPr>
      <w:r w:rsidRPr="00590583">
        <w:rPr>
          <w:rFonts w:ascii="Arial" w:hAnsi="Arial" w:cs="Arial"/>
          <w:sz w:val="20"/>
          <w:szCs w:val="20"/>
        </w:rPr>
        <w:lastRenderedPageBreak/>
        <w:t>In terms of public participation, as of 2014, women held 34% of seats in Parliament, and there is a Group of Women Parliamentarians. However, as the 2015 EU Progress Report notes, “Although the number of women members of parliament increased to 34 %, women's participation in politics and in the private sector remains very low.”</w:t>
      </w:r>
      <w:r w:rsidRPr="00590583">
        <w:rPr>
          <w:rStyle w:val="FootnoteReference"/>
          <w:rFonts w:cs="Arial"/>
          <w:sz w:val="20"/>
          <w:szCs w:val="20"/>
        </w:rPr>
        <w:footnoteReference w:id="23"/>
      </w:r>
    </w:p>
    <w:p w14:paraId="5C114ED1"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 xml:space="preserve">Serbia is a signatory of the Convention on the Elimination of All Forms of Discrimination against Women (CEDAW).  As a signatory, the country files periodic reports to the Convention and most recently filed a combined second and third periodic report (CEDAW/C/SRB/Q/2-3) in 2013. Under the Millennium Development Goals Initiative, Serbia monitored and reported its progress on MDG3 (Promote Gender Equality and Empower Women). </w:t>
      </w:r>
      <w:r w:rsidR="004C2B0C" w:rsidRPr="00590583">
        <w:rPr>
          <w:rFonts w:ascii="Arial" w:hAnsi="Arial" w:cs="Arial"/>
          <w:sz w:val="20"/>
          <w:szCs w:val="20"/>
        </w:rPr>
        <w:t>As the UN Development Planning Framework for 2016-2020 summarizes the situation, “Years of transition have eroded women’s rights in relation to participation, work and social protection.”</w:t>
      </w:r>
      <w:r w:rsidR="004C2B0C" w:rsidRPr="00590583">
        <w:rPr>
          <w:rStyle w:val="FootnoteReference"/>
          <w:rFonts w:cs="Arial"/>
          <w:sz w:val="20"/>
          <w:szCs w:val="20"/>
        </w:rPr>
        <w:footnoteReference w:id="24"/>
      </w:r>
      <w:r w:rsidR="004C2B0C" w:rsidRPr="00590583">
        <w:rPr>
          <w:rFonts w:ascii="Arial" w:hAnsi="Arial" w:cs="Arial"/>
          <w:sz w:val="20"/>
          <w:szCs w:val="20"/>
        </w:rPr>
        <w:t xml:space="preserve">  </w:t>
      </w:r>
    </w:p>
    <w:p w14:paraId="1F09807E" w14:textId="4D61AB97" w:rsidR="004C2B0C" w:rsidRPr="00590583" w:rsidRDefault="004C2B0C" w:rsidP="004C2B0C">
      <w:pPr>
        <w:rPr>
          <w:rFonts w:ascii="Arial" w:hAnsi="Arial" w:cs="Arial"/>
          <w:sz w:val="20"/>
          <w:szCs w:val="20"/>
        </w:rPr>
      </w:pPr>
      <w:r w:rsidRPr="00590583">
        <w:rPr>
          <w:rFonts w:ascii="Arial" w:hAnsi="Arial" w:cs="Arial"/>
          <w:sz w:val="20"/>
          <w:szCs w:val="20"/>
        </w:rPr>
        <w:t>As of February 2018, the European Union found that “Non-discrimination legislation is broadly in line with the European standards, although further alignment with the acquis is still needed. In August 2017, a new sector for antidiscrimination policy and improvement of gender equality was established within the Ministry of Labour, Employment, Veterans and Social Affairs. The division of responsibilities between the new sector and the coordination body for gender equality needs to be clarified and an efficient institutional set up with adequate</w:t>
      </w:r>
      <w:r w:rsidR="00330A56">
        <w:rPr>
          <w:rFonts w:ascii="Arial" w:hAnsi="Arial" w:cs="Arial"/>
          <w:sz w:val="20"/>
          <w:szCs w:val="20"/>
        </w:rPr>
        <w:t xml:space="preserve"> resources needs to be ensured. </w:t>
      </w:r>
      <w:r w:rsidRPr="00590583">
        <w:rPr>
          <w:rFonts w:ascii="Arial" w:hAnsi="Arial" w:cs="Arial"/>
          <w:sz w:val="20"/>
          <w:szCs w:val="20"/>
        </w:rPr>
        <w:t>Concerns remain on the implementation of the national anti-discrimination strategy (2014-2018), which has now expired and a new one has not been adopted yet.” The report also finds that “The Statistical Office data on the position of women and men in Serbia show wide gender gaps in the areas of labour, time use, political participation, property and access to resources. Women with disabilities, older, rural and Roma women continued to be among the most discriminated against in society. The role of the media in perpetuating gender stereotypes and minimising gender-based violence remains a source of concern. Greater efforts should be made to change social attitudes to the roles and responsibilities of women and men.”</w:t>
      </w:r>
      <w:r w:rsidRPr="004D4091">
        <w:rPr>
          <w:rStyle w:val="FootnoteReference"/>
          <w:rFonts w:cs="Arial"/>
          <w:sz w:val="20"/>
          <w:szCs w:val="20"/>
        </w:rPr>
        <w:footnoteReference w:id="25"/>
      </w:r>
      <w:r w:rsidRPr="00590583">
        <w:rPr>
          <w:rFonts w:ascii="Arial" w:hAnsi="Arial" w:cs="Arial"/>
          <w:sz w:val="20"/>
          <w:szCs w:val="20"/>
        </w:rPr>
        <w:t xml:space="preserve"> </w:t>
      </w:r>
    </w:p>
    <w:p w14:paraId="0BA81BA0" w14:textId="77777777" w:rsidR="004C2B0C" w:rsidRPr="00590583" w:rsidRDefault="004C2B0C" w:rsidP="004C2B0C">
      <w:pPr>
        <w:rPr>
          <w:rFonts w:ascii="Arial" w:hAnsi="Arial" w:cs="Arial"/>
          <w:sz w:val="20"/>
          <w:szCs w:val="20"/>
        </w:rPr>
      </w:pPr>
    </w:p>
    <w:p w14:paraId="4B3890FB" w14:textId="77777777" w:rsidR="003841F2" w:rsidRPr="00590583" w:rsidRDefault="003841F2" w:rsidP="003841F2">
      <w:pPr>
        <w:spacing w:after="180"/>
        <w:rPr>
          <w:rFonts w:ascii="Arial" w:hAnsi="Arial" w:cs="Arial"/>
          <w:i/>
          <w:sz w:val="20"/>
          <w:szCs w:val="20"/>
        </w:rPr>
      </w:pPr>
      <w:r w:rsidRPr="00590583">
        <w:rPr>
          <w:rFonts w:ascii="Arial" w:hAnsi="Arial" w:cs="Arial"/>
          <w:i/>
          <w:sz w:val="20"/>
          <w:szCs w:val="20"/>
        </w:rPr>
        <w:t>Gender Development Index (GDI)</w:t>
      </w:r>
    </w:p>
    <w:p w14:paraId="541ECE71"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In 2014, UNDP introduced a new measure into its Human Development Reports, the GDI.  This measure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 The 2014 female HDI value for Serbia was 0.757 compared to 0.784 for males, resulting in a GDI value of 0.176. This ranking places Serbia in 38</w:t>
      </w:r>
      <w:r w:rsidRPr="00590583">
        <w:rPr>
          <w:rFonts w:ascii="Arial" w:hAnsi="Arial" w:cs="Arial"/>
          <w:sz w:val="20"/>
          <w:szCs w:val="20"/>
          <w:vertAlign w:val="superscript"/>
        </w:rPr>
        <w:t>th</w:t>
      </w:r>
      <w:r w:rsidRPr="00590583">
        <w:rPr>
          <w:rFonts w:ascii="Arial" w:hAnsi="Arial" w:cs="Arial"/>
          <w:sz w:val="20"/>
          <w:szCs w:val="20"/>
        </w:rPr>
        <w:t xml:space="preserve"> place out of 188 countries.</w:t>
      </w:r>
      <w:r w:rsidRPr="004D4091">
        <w:rPr>
          <w:rStyle w:val="FootnoteReference"/>
          <w:rFonts w:cs="Arial"/>
          <w:sz w:val="20"/>
          <w:szCs w:val="20"/>
        </w:rPr>
        <w:footnoteReference w:id="26"/>
      </w:r>
      <w:r w:rsidRPr="00590583">
        <w:rPr>
          <w:rFonts w:ascii="Arial" w:hAnsi="Arial" w:cs="Arial"/>
          <w:sz w:val="20"/>
          <w:szCs w:val="20"/>
        </w:rPr>
        <w:t xml:space="preserve">   </w:t>
      </w:r>
    </w:p>
    <w:p w14:paraId="5BA331C2" w14:textId="77777777" w:rsidR="003841F2" w:rsidRPr="00590583" w:rsidRDefault="003841F2" w:rsidP="003841F2">
      <w:pPr>
        <w:rPr>
          <w:rFonts w:ascii="Arial" w:hAnsi="Arial" w:cs="Arial"/>
          <w:sz w:val="20"/>
          <w:szCs w:val="20"/>
        </w:rPr>
      </w:pPr>
      <w:r w:rsidRPr="00590583">
        <w:rPr>
          <w:rFonts w:ascii="Arial" w:hAnsi="Arial" w:cs="Arial"/>
          <w:i/>
          <w:sz w:val="20"/>
          <w:szCs w:val="20"/>
        </w:rPr>
        <w:t xml:space="preserve">Table </w:t>
      </w:r>
      <w:r w:rsidR="005F5636" w:rsidRPr="00590583">
        <w:rPr>
          <w:rFonts w:ascii="Arial" w:hAnsi="Arial" w:cs="Arial"/>
          <w:i/>
          <w:sz w:val="20"/>
          <w:szCs w:val="20"/>
        </w:rPr>
        <w:t>G</w:t>
      </w:r>
      <w:r w:rsidRPr="00590583">
        <w:rPr>
          <w:rFonts w:ascii="Arial" w:hAnsi="Arial" w:cs="Arial"/>
          <w:i/>
          <w:sz w:val="20"/>
          <w:szCs w:val="20"/>
        </w:rPr>
        <w:t>1:</w:t>
      </w:r>
      <w:r w:rsidRPr="00590583">
        <w:rPr>
          <w:rFonts w:ascii="Arial" w:hAnsi="Arial" w:cs="Arial"/>
          <w:sz w:val="20"/>
          <w:szCs w:val="20"/>
        </w:rPr>
        <w:t xml:space="preserve"> GDI Inputs for Serbia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650"/>
        <w:gridCol w:w="883"/>
        <w:gridCol w:w="729"/>
        <w:gridCol w:w="900"/>
        <w:gridCol w:w="630"/>
        <w:gridCol w:w="900"/>
        <w:gridCol w:w="730"/>
        <w:gridCol w:w="882"/>
        <w:gridCol w:w="716"/>
        <w:gridCol w:w="727"/>
      </w:tblGrid>
      <w:tr w:rsidR="003841F2" w:rsidRPr="00685B98" w14:paraId="0D1325AD" w14:textId="77777777" w:rsidTr="00DF1A92">
        <w:tc>
          <w:tcPr>
            <w:tcW w:w="1533" w:type="dxa"/>
            <w:gridSpan w:val="2"/>
            <w:shd w:val="clear" w:color="auto" w:fill="B8CCE4"/>
          </w:tcPr>
          <w:p w14:paraId="1EB8D2CB"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Life Expectancy at Birth</w:t>
            </w:r>
          </w:p>
        </w:tc>
        <w:tc>
          <w:tcPr>
            <w:tcW w:w="1612" w:type="dxa"/>
            <w:gridSpan w:val="2"/>
            <w:shd w:val="clear" w:color="auto" w:fill="B8CCE4"/>
          </w:tcPr>
          <w:p w14:paraId="337B7E21"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Expected Years of Schooling</w:t>
            </w:r>
          </w:p>
        </w:tc>
        <w:tc>
          <w:tcPr>
            <w:tcW w:w="1530" w:type="dxa"/>
            <w:gridSpan w:val="2"/>
            <w:shd w:val="clear" w:color="auto" w:fill="B8CCE4"/>
          </w:tcPr>
          <w:p w14:paraId="23A27D4D"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Mean Years of Schooling</w:t>
            </w:r>
          </w:p>
        </w:tc>
        <w:tc>
          <w:tcPr>
            <w:tcW w:w="1630" w:type="dxa"/>
            <w:gridSpan w:val="2"/>
            <w:shd w:val="clear" w:color="auto" w:fill="B8CCE4"/>
          </w:tcPr>
          <w:p w14:paraId="2BADA720"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GNI per capita</w:t>
            </w:r>
          </w:p>
        </w:tc>
        <w:tc>
          <w:tcPr>
            <w:tcW w:w="1598" w:type="dxa"/>
            <w:gridSpan w:val="2"/>
            <w:shd w:val="clear" w:color="auto" w:fill="B8CCE4"/>
          </w:tcPr>
          <w:p w14:paraId="3FF13A49"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HDI values</w:t>
            </w:r>
          </w:p>
        </w:tc>
        <w:tc>
          <w:tcPr>
            <w:tcW w:w="727" w:type="dxa"/>
            <w:shd w:val="clear" w:color="auto" w:fill="B8CCE4"/>
          </w:tcPr>
          <w:p w14:paraId="2455DD2F"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F-M Ratio</w:t>
            </w:r>
          </w:p>
        </w:tc>
      </w:tr>
      <w:tr w:rsidR="003841F2" w:rsidRPr="00685B98" w14:paraId="23D1EF6F" w14:textId="77777777" w:rsidTr="00DF1A92">
        <w:tc>
          <w:tcPr>
            <w:tcW w:w="883" w:type="dxa"/>
            <w:shd w:val="clear" w:color="auto" w:fill="DBE5F1"/>
            <w:vAlign w:val="center"/>
          </w:tcPr>
          <w:p w14:paraId="329909E8"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650" w:type="dxa"/>
            <w:shd w:val="clear" w:color="auto" w:fill="DBE5F1"/>
            <w:vAlign w:val="center"/>
          </w:tcPr>
          <w:p w14:paraId="341DDBA1"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883" w:type="dxa"/>
            <w:shd w:val="clear" w:color="auto" w:fill="DBE5F1"/>
            <w:vAlign w:val="center"/>
          </w:tcPr>
          <w:p w14:paraId="787F7ADD"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729" w:type="dxa"/>
            <w:shd w:val="clear" w:color="auto" w:fill="DBE5F1"/>
            <w:vAlign w:val="center"/>
          </w:tcPr>
          <w:p w14:paraId="4D996626"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900" w:type="dxa"/>
            <w:shd w:val="clear" w:color="auto" w:fill="DBE5F1"/>
            <w:vAlign w:val="center"/>
          </w:tcPr>
          <w:p w14:paraId="10F08F02"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630" w:type="dxa"/>
            <w:shd w:val="clear" w:color="auto" w:fill="DBE5F1"/>
            <w:vAlign w:val="center"/>
          </w:tcPr>
          <w:p w14:paraId="77AAF2F9"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900" w:type="dxa"/>
            <w:shd w:val="clear" w:color="auto" w:fill="DBE5F1"/>
            <w:vAlign w:val="center"/>
          </w:tcPr>
          <w:p w14:paraId="743843F3"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730" w:type="dxa"/>
            <w:shd w:val="clear" w:color="auto" w:fill="DBE5F1"/>
            <w:vAlign w:val="center"/>
          </w:tcPr>
          <w:p w14:paraId="2D93A71B"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882" w:type="dxa"/>
            <w:shd w:val="clear" w:color="auto" w:fill="DBE5F1"/>
            <w:vAlign w:val="center"/>
          </w:tcPr>
          <w:p w14:paraId="147E8AF5"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716" w:type="dxa"/>
            <w:shd w:val="clear" w:color="auto" w:fill="DBE5F1"/>
            <w:vAlign w:val="center"/>
          </w:tcPr>
          <w:p w14:paraId="55A58BCE"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727" w:type="dxa"/>
            <w:shd w:val="clear" w:color="auto" w:fill="DBE5F1"/>
            <w:vAlign w:val="center"/>
          </w:tcPr>
          <w:p w14:paraId="4AF13D85"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GDI Value</w:t>
            </w:r>
          </w:p>
        </w:tc>
      </w:tr>
      <w:tr w:rsidR="003841F2" w:rsidRPr="00685B98" w14:paraId="2E353AF8" w14:textId="77777777" w:rsidTr="00DF1A92">
        <w:tc>
          <w:tcPr>
            <w:tcW w:w="883" w:type="dxa"/>
            <w:shd w:val="clear" w:color="auto" w:fill="auto"/>
            <w:vAlign w:val="center"/>
          </w:tcPr>
          <w:p w14:paraId="47DB402D"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77.7</w:t>
            </w:r>
          </w:p>
        </w:tc>
        <w:tc>
          <w:tcPr>
            <w:tcW w:w="650" w:type="dxa"/>
            <w:shd w:val="clear" w:color="auto" w:fill="auto"/>
            <w:vAlign w:val="center"/>
          </w:tcPr>
          <w:p w14:paraId="4139E9CC"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72.1</w:t>
            </w:r>
          </w:p>
        </w:tc>
        <w:tc>
          <w:tcPr>
            <w:tcW w:w="883" w:type="dxa"/>
            <w:shd w:val="clear" w:color="auto" w:fill="auto"/>
            <w:vAlign w:val="center"/>
          </w:tcPr>
          <w:p w14:paraId="65CAFCB7"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14.9</w:t>
            </w:r>
          </w:p>
        </w:tc>
        <w:tc>
          <w:tcPr>
            <w:tcW w:w="729" w:type="dxa"/>
            <w:shd w:val="clear" w:color="auto" w:fill="auto"/>
            <w:vAlign w:val="center"/>
          </w:tcPr>
          <w:p w14:paraId="374DEEDE"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13.9</w:t>
            </w:r>
          </w:p>
        </w:tc>
        <w:tc>
          <w:tcPr>
            <w:tcW w:w="900" w:type="dxa"/>
            <w:shd w:val="clear" w:color="auto" w:fill="auto"/>
            <w:vAlign w:val="center"/>
          </w:tcPr>
          <w:p w14:paraId="43D19430"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9.8</w:t>
            </w:r>
          </w:p>
        </w:tc>
        <w:tc>
          <w:tcPr>
            <w:tcW w:w="630" w:type="dxa"/>
            <w:shd w:val="clear" w:color="auto" w:fill="auto"/>
            <w:vAlign w:val="center"/>
          </w:tcPr>
          <w:p w14:paraId="5A2ED199" w14:textId="77777777" w:rsidR="003841F2" w:rsidRPr="00DF1A92" w:rsidRDefault="003841F2" w:rsidP="003841F2">
            <w:pPr>
              <w:rPr>
                <w:rFonts w:ascii="Arial" w:hAnsi="Arial" w:cs="Arial"/>
                <w:sz w:val="16"/>
                <w:szCs w:val="20"/>
              </w:rPr>
            </w:pPr>
            <w:r w:rsidRPr="00DF1A92">
              <w:rPr>
                <w:rFonts w:ascii="Arial" w:hAnsi="Arial" w:cs="Arial"/>
                <w:sz w:val="16"/>
                <w:szCs w:val="20"/>
              </w:rPr>
              <w:t>11.2</w:t>
            </w:r>
          </w:p>
        </w:tc>
        <w:tc>
          <w:tcPr>
            <w:tcW w:w="900" w:type="dxa"/>
            <w:shd w:val="clear" w:color="auto" w:fill="auto"/>
            <w:vAlign w:val="center"/>
          </w:tcPr>
          <w:p w14:paraId="512BC474"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9,697</w:t>
            </w:r>
          </w:p>
        </w:tc>
        <w:tc>
          <w:tcPr>
            <w:tcW w:w="730" w:type="dxa"/>
            <w:shd w:val="clear" w:color="auto" w:fill="auto"/>
            <w:vAlign w:val="center"/>
          </w:tcPr>
          <w:p w14:paraId="171C893C"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14,799</w:t>
            </w:r>
          </w:p>
        </w:tc>
        <w:tc>
          <w:tcPr>
            <w:tcW w:w="882" w:type="dxa"/>
            <w:shd w:val="clear" w:color="auto" w:fill="auto"/>
            <w:vAlign w:val="center"/>
          </w:tcPr>
          <w:p w14:paraId="3CC97646"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0.757</w:t>
            </w:r>
          </w:p>
        </w:tc>
        <w:tc>
          <w:tcPr>
            <w:tcW w:w="716" w:type="dxa"/>
            <w:shd w:val="clear" w:color="auto" w:fill="auto"/>
            <w:vAlign w:val="center"/>
          </w:tcPr>
          <w:p w14:paraId="17CB2D1B"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0.784</w:t>
            </w:r>
          </w:p>
        </w:tc>
        <w:tc>
          <w:tcPr>
            <w:tcW w:w="727" w:type="dxa"/>
            <w:shd w:val="clear" w:color="auto" w:fill="auto"/>
            <w:vAlign w:val="center"/>
          </w:tcPr>
          <w:p w14:paraId="688E17D5"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0.96</w:t>
            </w:r>
            <w:r w:rsidR="004C2B0C" w:rsidRPr="00DF1A92">
              <w:rPr>
                <w:rFonts w:ascii="Arial" w:hAnsi="Arial" w:cs="Arial"/>
                <w:sz w:val="16"/>
                <w:szCs w:val="20"/>
              </w:rPr>
              <w:t>9</w:t>
            </w:r>
          </w:p>
        </w:tc>
      </w:tr>
    </w:tbl>
    <w:p w14:paraId="4B2407D9" w14:textId="77777777" w:rsidR="003841F2" w:rsidRPr="00590583" w:rsidRDefault="003841F2" w:rsidP="003841F2">
      <w:pPr>
        <w:rPr>
          <w:rFonts w:ascii="Arial" w:hAnsi="Arial" w:cs="Arial"/>
          <w:sz w:val="20"/>
          <w:szCs w:val="20"/>
        </w:rPr>
      </w:pPr>
      <w:r w:rsidRPr="00590583">
        <w:rPr>
          <w:rFonts w:ascii="Arial" w:hAnsi="Arial" w:cs="Arial"/>
          <w:i/>
          <w:sz w:val="20"/>
          <w:szCs w:val="20"/>
        </w:rPr>
        <w:t>Source</w:t>
      </w:r>
      <w:r w:rsidRPr="00590583">
        <w:rPr>
          <w:rFonts w:ascii="Arial" w:hAnsi="Arial" w:cs="Arial"/>
          <w:sz w:val="20"/>
          <w:szCs w:val="20"/>
        </w:rPr>
        <w:t>: UNDP 2015.</w:t>
      </w:r>
    </w:p>
    <w:p w14:paraId="404DDBCF" w14:textId="77777777" w:rsidR="003841F2" w:rsidRPr="00590583" w:rsidRDefault="003841F2" w:rsidP="003841F2">
      <w:pPr>
        <w:rPr>
          <w:rFonts w:ascii="Arial" w:hAnsi="Arial" w:cs="Arial"/>
          <w:i/>
          <w:sz w:val="20"/>
          <w:szCs w:val="20"/>
        </w:rPr>
      </w:pPr>
    </w:p>
    <w:p w14:paraId="05F67516" w14:textId="77777777" w:rsidR="00B51733" w:rsidRPr="00590583" w:rsidRDefault="00B51733" w:rsidP="003841F2">
      <w:pPr>
        <w:rPr>
          <w:rFonts w:ascii="Arial" w:hAnsi="Arial" w:cs="Arial"/>
          <w:sz w:val="20"/>
          <w:szCs w:val="20"/>
        </w:rPr>
      </w:pPr>
      <w:r w:rsidRPr="00590583">
        <w:rPr>
          <w:rFonts w:ascii="Arial" w:hAnsi="Arial" w:cs="Arial"/>
          <w:sz w:val="20"/>
          <w:szCs w:val="20"/>
        </w:rPr>
        <w:t xml:space="preserve">The UNDP Human Development Report also calculated a Gender Inequality Index (GII).  This index incorporates labor force participation, maternal mortality, adolescent birth rate, parliamentary participation, and labor force participation.  In this category, Serbia ranked </w:t>
      </w:r>
      <w:r w:rsidR="00B7071E" w:rsidRPr="00590583">
        <w:rPr>
          <w:rFonts w:ascii="Arial" w:hAnsi="Arial" w:cs="Arial"/>
          <w:sz w:val="20"/>
          <w:szCs w:val="20"/>
        </w:rPr>
        <w:t>40</w:t>
      </w:r>
      <w:r w:rsidRPr="00590583">
        <w:rPr>
          <w:rFonts w:ascii="Arial" w:hAnsi="Arial" w:cs="Arial"/>
          <w:sz w:val="20"/>
          <w:szCs w:val="20"/>
          <w:vertAlign w:val="superscript"/>
        </w:rPr>
        <w:t>th</w:t>
      </w:r>
      <w:r w:rsidRPr="00590583">
        <w:rPr>
          <w:rFonts w:ascii="Arial" w:hAnsi="Arial" w:cs="Arial"/>
          <w:sz w:val="20"/>
          <w:szCs w:val="20"/>
        </w:rPr>
        <w:t xml:space="preserve"> </w:t>
      </w:r>
      <w:r w:rsidR="00B7071E" w:rsidRPr="00590583">
        <w:rPr>
          <w:rFonts w:ascii="Arial" w:hAnsi="Arial" w:cs="Arial"/>
          <w:sz w:val="20"/>
          <w:szCs w:val="20"/>
        </w:rPr>
        <w:t>with a GII of 0.185.</w:t>
      </w:r>
      <w:r w:rsidR="00B7071E" w:rsidRPr="00590583">
        <w:rPr>
          <w:rStyle w:val="FootnoteReference"/>
          <w:rFonts w:cs="Arial"/>
          <w:sz w:val="20"/>
          <w:szCs w:val="20"/>
        </w:rPr>
        <w:footnoteReference w:id="27"/>
      </w:r>
    </w:p>
    <w:p w14:paraId="5AF67B26" w14:textId="77777777" w:rsidR="00B51733" w:rsidRPr="00590583" w:rsidRDefault="00B51733" w:rsidP="003841F2">
      <w:pPr>
        <w:rPr>
          <w:rFonts w:ascii="Arial" w:hAnsi="Arial" w:cs="Arial"/>
          <w:i/>
          <w:sz w:val="20"/>
          <w:szCs w:val="20"/>
        </w:rPr>
      </w:pPr>
    </w:p>
    <w:p w14:paraId="3CDF3673" w14:textId="77777777" w:rsidR="003841F2" w:rsidRPr="00590583" w:rsidRDefault="003841F2" w:rsidP="003841F2">
      <w:pPr>
        <w:rPr>
          <w:rFonts w:ascii="Arial" w:hAnsi="Arial" w:cs="Arial"/>
          <w:i/>
          <w:sz w:val="20"/>
          <w:szCs w:val="20"/>
        </w:rPr>
      </w:pPr>
      <w:r w:rsidRPr="00590583">
        <w:rPr>
          <w:rFonts w:ascii="Arial" w:hAnsi="Arial" w:cs="Arial"/>
          <w:i/>
          <w:sz w:val="20"/>
          <w:szCs w:val="20"/>
        </w:rPr>
        <w:t>Social Institutions and Gender Index (SIGI)</w:t>
      </w:r>
    </w:p>
    <w:p w14:paraId="5A38A4DB" w14:textId="77777777" w:rsidR="003841F2" w:rsidRPr="00590583" w:rsidRDefault="003841F2" w:rsidP="003841F2">
      <w:pPr>
        <w:rPr>
          <w:rFonts w:ascii="Arial" w:hAnsi="Arial" w:cs="Arial"/>
          <w:sz w:val="20"/>
          <w:szCs w:val="20"/>
        </w:rPr>
      </w:pPr>
      <w:r w:rsidRPr="00590583">
        <w:rPr>
          <w:rFonts w:ascii="Arial" w:hAnsi="Arial" w:cs="Arial"/>
          <w:sz w:val="20"/>
          <w:szCs w:val="20"/>
        </w:rPr>
        <w:t xml:space="preserve">This measure, which </w:t>
      </w:r>
      <w:r w:rsidR="005F5636" w:rsidRPr="00590583">
        <w:rPr>
          <w:rFonts w:ascii="Arial" w:hAnsi="Arial" w:cs="Arial"/>
          <w:sz w:val="20"/>
          <w:szCs w:val="20"/>
        </w:rPr>
        <w:t>was</w:t>
      </w:r>
      <w:r w:rsidRPr="00590583">
        <w:rPr>
          <w:rFonts w:ascii="Arial" w:hAnsi="Arial" w:cs="Arial"/>
          <w:sz w:val="20"/>
          <w:szCs w:val="20"/>
        </w:rPr>
        <w:t xml:space="preserve"> developed by the OECD, results in a score between 0 and 1, with “0” being the lowest level of discrimination, and “1” being the highest.  OECD clusters 108 countries based on their scores into five levels of discrimination: very low, low, medium, high and very high.  In 2014, </w:t>
      </w:r>
      <w:r w:rsidR="005F5636" w:rsidRPr="00590583">
        <w:rPr>
          <w:rFonts w:ascii="Arial" w:hAnsi="Arial" w:cs="Arial"/>
          <w:sz w:val="20"/>
          <w:szCs w:val="20"/>
        </w:rPr>
        <w:t xml:space="preserve">the last year for which </w:t>
      </w:r>
      <w:r w:rsidRPr="00590583">
        <w:rPr>
          <w:rFonts w:ascii="Arial" w:hAnsi="Arial" w:cs="Arial"/>
          <w:sz w:val="20"/>
          <w:szCs w:val="20"/>
        </w:rPr>
        <w:t xml:space="preserve">the SIGI </w:t>
      </w:r>
      <w:r w:rsidR="005F5636" w:rsidRPr="00590583">
        <w:rPr>
          <w:rFonts w:ascii="Arial" w:hAnsi="Arial" w:cs="Arial"/>
          <w:sz w:val="20"/>
          <w:szCs w:val="20"/>
        </w:rPr>
        <w:t xml:space="preserve">was calculated, its </w:t>
      </w:r>
      <w:r w:rsidRPr="00590583">
        <w:rPr>
          <w:rFonts w:ascii="Arial" w:hAnsi="Arial" w:cs="Arial"/>
          <w:sz w:val="20"/>
          <w:szCs w:val="20"/>
        </w:rPr>
        <w:t>value for Serbia was 0.0097, which placed it in the category of “very low” levels of discrimination.</w:t>
      </w:r>
      <w:r w:rsidRPr="004D4091">
        <w:rPr>
          <w:rStyle w:val="FootnoteReference"/>
          <w:rFonts w:cs="Arial"/>
          <w:sz w:val="20"/>
          <w:szCs w:val="20"/>
        </w:rPr>
        <w:footnoteReference w:id="28"/>
      </w:r>
    </w:p>
    <w:p w14:paraId="4A193F8C" w14:textId="77777777" w:rsidR="003841F2" w:rsidRPr="00590583" w:rsidRDefault="003841F2" w:rsidP="003841F2">
      <w:pPr>
        <w:rPr>
          <w:rFonts w:ascii="Arial" w:hAnsi="Arial" w:cs="Arial"/>
          <w:sz w:val="20"/>
          <w:szCs w:val="20"/>
        </w:rPr>
      </w:pPr>
    </w:p>
    <w:p w14:paraId="45A7BD78" w14:textId="77777777" w:rsidR="003841F2" w:rsidRPr="00590583" w:rsidRDefault="003841F2" w:rsidP="003841F2">
      <w:pPr>
        <w:rPr>
          <w:rFonts w:ascii="Arial" w:hAnsi="Arial" w:cs="Arial"/>
          <w:i/>
          <w:sz w:val="20"/>
          <w:szCs w:val="20"/>
        </w:rPr>
      </w:pPr>
      <w:r w:rsidRPr="00590583">
        <w:rPr>
          <w:rFonts w:ascii="Arial" w:hAnsi="Arial" w:cs="Arial"/>
          <w:i/>
          <w:sz w:val="20"/>
          <w:szCs w:val="20"/>
        </w:rPr>
        <w:t>Global Gender Gap Index (GGGI)</w:t>
      </w:r>
    </w:p>
    <w:p w14:paraId="4F1C75BE" w14:textId="77777777" w:rsidR="003841F2" w:rsidRPr="00590583" w:rsidRDefault="003841F2" w:rsidP="005F5636">
      <w:pPr>
        <w:rPr>
          <w:rFonts w:ascii="Arial" w:hAnsi="Arial" w:cs="Arial"/>
          <w:sz w:val="20"/>
          <w:szCs w:val="20"/>
        </w:rPr>
      </w:pPr>
      <w:r w:rsidRPr="00590583">
        <w:rPr>
          <w:rFonts w:ascii="Arial" w:hAnsi="Arial" w:cs="Arial"/>
          <w:sz w:val="20"/>
          <w:szCs w:val="20"/>
        </w:rPr>
        <w:t>The Global Gender Gap Index (GGGI) of the World Economic Forum examines the gap between men and women in four categories: economic participation and opportunity, educational attainment, health and survival; and political empowerment.</w:t>
      </w:r>
      <w:r w:rsidRPr="00590583">
        <w:rPr>
          <w:rFonts w:ascii="Arial" w:hAnsi="Arial" w:cs="Arial"/>
          <w:sz w:val="20"/>
          <w:szCs w:val="20"/>
          <w:vertAlign w:val="superscript"/>
        </w:rPr>
        <w:footnoteReference w:id="29"/>
      </w:r>
      <w:r w:rsidRPr="00590583">
        <w:rPr>
          <w:rFonts w:ascii="Arial" w:hAnsi="Arial" w:cs="Arial"/>
          <w:sz w:val="20"/>
          <w:szCs w:val="20"/>
        </w:rPr>
        <w:t xml:space="preserve"> Out of 142 countries, Ser</w:t>
      </w:r>
      <w:r w:rsidR="005F5636" w:rsidRPr="00590583">
        <w:rPr>
          <w:rFonts w:ascii="Arial" w:hAnsi="Arial" w:cs="Arial"/>
          <w:sz w:val="20"/>
          <w:szCs w:val="20"/>
        </w:rPr>
        <w:t>bia’s rank increased from 54</w:t>
      </w:r>
      <w:r w:rsidR="005F5636" w:rsidRPr="00590583">
        <w:rPr>
          <w:rFonts w:ascii="Arial" w:hAnsi="Arial" w:cs="Arial"/>
          <w:sz w:val="20"/>
          <w:szCs w:val="20"/>
          <w:vertAlign w:val="superscript"/>
        </w:rPr>
        <w:t>th</w:t>
      </w:r>
      <w:r w:rsidR="005F5636" w:rsidRPr="00590583">
        <w:rPr>
          <w:rFonts w:ascii="Arial" w:hAnsi="Arial" w:cs="Arial"/>
          <w:sz w:val="20"/>
          <w:szCs w:val="20"/>
        </w:rPr>
        <w:t xml:space="preserve"> in 2014 to 40</w:t>
      </w:r>
      <w:r w:rsidR="005F5636" w:rsidRPr="00590583">
        <w:rPr>
          <w:rFonts w:ascii="Arial" w:hAnsi="Arial" w:cs="Arial"/>
          <w:sz w:val="20"/>
          <w:szCs w:val="20"/>
          <w:vertAlign w:val="superscript"/>
        </w:rPr>
        <w:t>th</w:t>
      </w:r>
      <w:r w:rsidR="005F5636" w:rsidRPr="00590583">
        <w:rPr>
          <w:rFonts w:ascii="Arial" w:hAnsi="Arial" w:cs="Arial"/>
          <w:sz w:val="20"/>
          <w:szCs w:val="20"/>
        </w:rPr>
        <w:t xml:space="preserve"> in 2017.  Its rank based on GGGI in 2017</w:t>
      </w:r>
      <w:r w:rsidRPr="00590583">
        <w:rPr>
          <w:rFonts w:ascii="Arial" w:hAnsi="Arial" w:cs="Arial"/>
          <w:sz w:val="20"/>
          <w:szCs w:val="20"/>
        </w:rPr>
        <w:t xml:space="preserve"> is </w:t>
      </w:r>
      <w:r w:rsidR="005F5636" w:rsidRPr="00590583">
        <w:rPr>
          <w:rFonts w:ascii="Arial" w:hAnsi="Arial" w:cs="Arial"/>
          <w:sz w:val="20"/>
          <w:szCs w:val="20"/>
        </w:rPr>
        <w:t>explained</w:t>
      </w:r>
      <w:r w:rsidRPr="00590583">
        <w:rPr>
          <w:rFonts w:ascii="Arial" w:hAnsi="Arial" w:cs="Arial"/>
          <w:sz w:val="20"/>
          <w:szCs w:val="20"/>
        </w:rPr>
        <w:t xml:space="preserve"> below:</w:t>
      </w:r>
    </w:p>
    <w:p w14:paraId="11DDC900" w14:textId="77777777" w:rsidR="003841F2" w:rsidRPr="00590583" w:rsidRDefault="003841F2" w:rsidP="003841F2">
      <w:pPr>
        <w:rPr>
          <w:rFonts w:ascii="Arial" w:hAnsi="Arial" w:cs="Arial"/>
          <w:sz w:val="20"/>
          <w:szCs w:val="20"/>
        </w:rPr>
      </w:pPr>
    </w:p>
    <w:p w14:paraId="0474C9B7" w14:textId="7725B190" w:rsidR="003841F2" w:rsidRDefault="003841F2" w:rsidP="003841F2">
      <w:pPr>
        <w:rPr>
          <w:rFonts w:ascii="Arial" w:hAnsi="Arial" w:cs="Arial"/>
          <w:sz w:val="20"/>
          <w:szCs w:val="20"/>
        </w:rPr>
      </w:pPr>
      <w:r w:rsidRPr="00590583">
        <w:rPr>
          <w:rFonts w:ascii="Arial" w:hAnsi="Arial" w:cs="Arial"/>
          <w:i/>
          <w:sz w:val="20"/>
          <w:szCs w:val="20"/>
        </w:rPr>
        <w:t xml:space="preserve">Table </w:t>
      </w:r>
      <w:r w:rsidR="005F5636" w:rsidRPr="00590583">
        <w:rPr>
          <w:rFonts w:ascii="Arial" w:hAnsi="Arial" w:cs="Arial"/>
          <w:i/>
          <w:sz w:val="20"/>
          <w:szCs w:val="20"/>
        </w:rPr>
        <w:t>G</w:t>
      </w:r>
      <w:r w:rsidRPr="00590583">
        <w:rPr>
          <w:rFonts w:ascii="Arial" w:hAnsi="Arial" w:cs="Arial"/>
          <w:i/>
          <w:sz w:val="20"/>
          <w:szCs w:val="20"/>
        </w:rPr>
        <w:t>2:</w:t>
      </w:r>
      <w:r w:rsidRPr="00590583">
        <w:rPr>
          <w:rFonts w:ascii="Arial" w:hAnsi="Arial" w:cs="Arial"/>
          <w:sz w:val="20"/>
          <w:szCs w:val="20"/>
        </w:rPr>
        <w:t xml:space="preserve"> GGGI for Serbia</w:t>
      </w:r>
    </w:p>
    <w:p w14:paraId="7C19D479" w14:textId="77777777" w:rsidR="001F752C" w:rsidRPr="00590583" w:rsidRDefault="001F752C" w:rsidP="003841F2">
      <w:pPr>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4"/>
        <w:gridCol w:w="1929"/>
        <w:gridCol w:w="906"/>
      </w:tblGrid>
      <w:tr w:rsidR="008343D0" w:rsidRPr="00685B98" w14:paraId="6A997F2B" w14:textId="77777777" w:rsidTr="008343D0">
        <w:trPr>
          <w:jc w:val="center"/>
        </w:trPr>
        <w:tc>
          <w:tcPr>
            <w:tcW w:w="4174" w:type="dxa"/>
            <w:shd w:val="clear" w:color="auto" w:fill="B4C6E7"/>
          </w:tcPr>
          <w:p w14:paraId="0F6B1440" w14:textId="77777777" w:rsidR="003841F2" w:rsidRPr="00590583" w:rsidRDefault="003841F2" w:rsidP="008343D0">
            <w:pPr>
              <w:jc w:val="center"/>
              <w:rPr>
                <w:rFonts w:ascii="Arial" w:hAnsi="Arial" w:cs="Arial"/>
                <w:b/>
                <w:sz w:val="20"/>
                <w:szCs w:val="20"/>
              </w:rPr>
            </w:pPr>
            <w:r w:rsidRPr="00590583">
              <w:rPr>
                <w:rFonts w:ascii="Arial" w:hAnsi="Arial" w:cs="Arial"/>
                <w:b/>
                <w:sz w:val="20"/>
                <w:szCs w:val="20"/>
              </w:rPr>
              <w:t>Description</w:t>
            </w:r>
          </w:p>
        </w:tc>
        <w:tc>
          <w:tcPr>
            <w:tcW w:w="1929" w:type="dxa"/>
            <w:shd w:val="clear" w:color="auto" w:fill="B4C6E7"/>
          </w:tcPr>
          <w:p w14:paraId="19F49985" w14:textId="77777777" w:rsidR="003841F2" w:rsidRPr="00590583" w:rsidRDefault="003841F2" w:rsidP="008343D0">
            <w:pPr>
              <w:jc w:val="center"/>
              <w:rPr>
                <w:rFonts w:ascii="Arial" w:hAnsi="Arial" w:cs="Arial"/>
                <w:b/>
                <w:sz w:val="20"/>
                <w:szCs w:val="20"/>
              </w:rPr>
            </w:pPr>
            <w:r w:rsidRPr="00590583">
              <w:rPr>
                <w:rFonts w:ascii="Arial" w:hAnsi="Arial" w:cs="Arial"/>
                <w:b/>
                <w:sz w:val="20"/>
                <w:szCs w:val="20"/>
              </w:rPr>
              <w:t>Score</w:t>
            </w:r>
          </w:p>
        </w:tc>
        <w:tc>
          <w:tcPr>
            <w:tcW w:w="906" w:type="dxa"/>
            <w:shd w:val="clear" w:color="auto" w:fill="B4C6E7"/>
          </w:tcPr>
          <w:p w14:paraId="57B2349E" w14:textId="77777777" w:rsidR="003841F2" w:rsidRPr="00590583" w:rsidRDefault="003841F2" w:rsidP="008343D0">
            <w:pPr>
              <w:jc w:val="center"/>
              <w:rPr>
                <w:rFonts w:ascii="Arial" w:hAnsi="Arial" w:cs="Arial"/>
                <w:b/>
                <w:sz w:val="20"/>
                <w:szCs w:val="20"/>
              </w:rPr>
            </w:pPr>
            <w:r w:rsidRPr="00590583">
              <w:rPr>
                <w:rFonts w:ascii="Arial" w:hAnsi="Arial" w:cs="Arial"/>
                <w:b/>
                <w:sz w:val="20"/>
                <w:szCs w:val="20"/>
              </w:rPr>
              <w:t>Rank</w:t>
            </w:r>
          </w:p>
        </w:tc>
      </w:tr>
      <w:tr w:rsidR="003841F2" w:rsidRPr="00685B98" w14:paraId="02FA2EA8" w14:textId="77777777" w:rsidTr="008343D0">
        <w:trPr>
          <w:jc w:val="center"/>
        </w:trPr>
        <w:tc>
          <w:tcPr>
            <w:tcW w:w="4174" w:type="dxa"/>
            <w:shd w:val="clear" w:color="auto" w:fill="auto"/>
          </w:tcPr>
          <w:p w14:paraId="1DB0726F" w14:textId="77777777" w:rsidR="003841F2" w:rsidRPr="00590583" w:rsidRDefault="003841F2" w:rsidP="003841F2">
            <w:pPr>
              <w:rPr>
                <w:rFonts w:ascii="Arial" w:hAnsi="Arial" w:cs="Arial"/>
                <w:sz w:val="20"/>
                <w:szCs w:val="20"/>
              </w:rPr>
            </w:pPr>
            <w:r w:rsidRPr="00590583">
              <w:rPr>
                <w:rFonts w:ascii="Arial" w:hAnsi="Arial" w:cs="Arial"/>
                <w:sz w:val="20"/>
                <w:szCs w:val="20"/>
              </w:rPr>
              <w:t>Economic participation and opportunity</w:t>
            </w:r>
          </w:p>
        </w:tc>
        <w:tc>
          <w:tcPr>
            <w:tcW w:w="1929" w:type="dxa"/>
            <w:shd w:val="clear" w:color="auto" w:fill="auto"/>
          </w:tcPr>
          <w:p w14:paraId="1522CFB0"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0.670</w:t>
            </w:r>
          </w:p>
        </w:tc>
        <w:tc>
          <w:tcPr>
            <w:tcW w:w="906" w:type="dxa"/>
            <w:shd w:val="clear" w:color="auto" w:fill="auto"/>
          </w:tcPr>
          <w:p w14:paraId="738651B9" w14:textId="77777777" w:rsidR="003841F2" w:rsidRPr="00590583" w:rsidRDefault="005F5636" w:rsidP="008343D0">
            <w:pPr>
              <w:jc w:val="center"/>
              <w:rPr>
                <w:rFonts w:ascii="Arial" w:hAnsi="Arial" w:cs="Arial"/>
                <w:sz w:val="20"/>
                <w:szCs w:val="20"/>
              </w:rPr>
            </w:pPr>
            <w:r w:rsidRPr="00590583">
              <w:rPr>
                <w:rFonts w:ascii="Arial" w:hAnsi="Arial" w:cs="Arial"/>
                <w:sz w:val="20"/>
                <w:szCs w:val="20"/>
              </w:rPr>
              <w:t>72</w:t>
            </w:r>
          </w:p>
        </w:tc>
      </w:tr>
      <w:tr w:rsidR="003841F2" w:rsidRPr="00685B98" w14:paraId="6D7D3CA8" w14:textId="77777777" w:rsidTr="008343D0">
        <w:trPr>
          <w:jc w:val="center"/>
        </w:trPr>
        <w:tc>
          <w:tcPr>
            <w:tcW w:w="4174" w:type="dxa"/>
            <w:shd w:val="clear" w:color="auto" w:fill="auto"/>
          </w:tcPr>
          <w:p w14:paraId="52DC8DAA" w14:textId="77777777" w:rsidR="003841F2" w:rsidRPr="00590583" w:rsidRDefault="003841F2" w:rsidP="003841F2">
            <w:pPr>
              <w:rPr>
                <w:rFonts w:ascii="Arial" w:hAnsi="Arial" w:cs="Arial"/>
                <w:sz w:val="20"/>
                <w:szCs w:val="20"/>
              </w:rPr>
            </w:pPr>
            <w:r w:rsidRPr="00590583">
              <w:rPr>
                <w:rFonts w:ascii="Arial" w:hAnsi="Arial" w:cs="Arial"/>
                <w:sz w:val="20"/>
                <w:szCs w:val="20"/>
              </w:rPr>
              <w:t>Educational attainment</w:t>
            </w:r>
          </w:p>
        </w:tc>
        <w:tc>
          <w:tcPr>
            <w:tcW w:w="1929" w:type="dxa"/>
            <w:shd w:val="clear" w:color="auto" w:fill="auto"/>
          </w:tcPr>
          <w:p w14:paraId="72339A29"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0.99</w:t>
            </w:r>
            <w:r w:rsidR="005F5636" w:rsidRPr="00590583">
              <w:rPr>
                <w:rFonts w:ascii="Arial" w:hAnsi="Arial" w:cs="Arial"/>
                <w:sz w:val="20"/>
                <w:szCs w:val="20"/>
              </w:rPr>
              <w:t>7</w:t>
            </w:r>
          </w:p>
        </w:tc>
        <w:tc>
          <w:tcPr>
            <w:tcW w:w="906" w:type="dxa"/>
            <w:shd w:val="clear" w:color="auto" w:fill="auto"/>
          </w:tcPr>
          <w:p w14:paraId="40ADFAD9" w14:textId="77777777" w:rsidR="003841F2" w:rsidRPr="00590583" w:rsidRDefault="005F5636" w:rsidP="008343D0">
            <w:pPr>
              <w:jc w:val="center"/>
              <w:rPr>
                <w:rFonts w:ascii="Arial" w:hAnsi="Arial" w:cs="Arial"/>
                <w:sz w:val="20"/>
                <w:szCs w:val="20"/>
              </w:rPr>
            </w:pPr>
            <w:r w:rsidRPr="00590583">
              <w:rPr>
                <w:rFonts w:ascii="Arial" w:hAnsi="Arial" w:cs="Arial"/>
                <w:sz w:val="20"/>
                <w:szCs w:val="20"/>
              </w:rPr>
              <w:t>47</w:t>
            </w:r>
          </w:p>
        </w:tc>
      </w:tr>
      <w:tr w:rsidR="003841F2" w:rsidRPr="00685B98" w14:paraId="6EB48DCF" w14:textId="77777777" w:rsidTr="008343D0">
        <w:trPr>
          <w:jc w:val="center"/>
        </w:trPr>
        <w:tc>
          <w:tcPr>
            <w:tcW w:w="4174" w:type="dxa"/>
            <w:shd w:val="clear" w:color="auto" w:fill="auto"/>
          </w:tcPr>
          <w:p w14:paraId="788CF376" w14:textId="77777777" w:rsidR="003841F2" w:rsidRPr="00590583" w:rsidRDefault="003841F2" w:rsidP="003841F2">
            <w:pPr>
              <w:rPr>
                <w:rFonts w:ascii="Arial" w:hAnsi="Arial" w:cs="Arial"/>
                <w:sz w:val="20"/>
                <w:szCs w:val="20"/>
              </w:rPr>
            </w:pPr>
            <w:r w:rsidRPr="00590583">
              <w:rPr>
                <w:rFonts w:ascii="Arial" w:hAnsi="Arial" w:cs="Arial"/>
                <w:sz w:val="20"/>
                <w:szCs w:val="20"/>
              </w:rPr>
              <w:t>Health and survival</w:t>
            </w:r>
          </w:p>
        </w:tc>
        <w:tc>
          <w:tcPr>
            <w:tcW w:w="1929" w:type="dxa"/>
            <w:shd w:val="clear" w:color="auto" w:fill="auto"/>
          </w:tcPr>
          <w:p w14:paraId="5264EE93"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0.9</w:t>
            </w:r>
            <w:r w:rsidR="005F5636" w:rsidRPr="00590583">
              <w:rPr>
                <w:rFonts w:ascii="Arial" w:hAnsi="Arial" w:cs="Arial"/>
                <w:sz w:val="20"/>
                <w:szCs w:val="20"/>
              </w:rPr>
              <w:t>8</w:t>
            </w:r>
            <w:r w:rsidR="00C919B7" w:rsidRPr="00590583">
              <w:rPr>
                <w:rFonts w:ascii="Arial" w:hAnsi="Arial" w:cs="Arial"/>
                <w:sz w:val="20"/>
                <w:szCs w:val="20"/>
              </w:rPr>
              <w:t>0</w:t>
            </w:r>
          </w:p>
        </w:tc>
        <w:tc>
          <w:tcPr>
            <w:tcW w:w="906" w:type="dxa"/>
            <w:shd w:val="clear" w:color="auto" w:fill="auto"/>
          </w:tcPr>
          <w:p w14:paraId="05216F39" w14:textId="77777777" w:rsidR="003841F2" w:rsidRPr="00590583" w:rsidRDefault="005F5636" w:rsidP="008343D0">
            <w:pPr>
              <w:jc w:val="center"/>
              <w:rPr>
                <w:rFonts w:ascii="Arial" w:hAnsi="Arial" w:cs="Arial"/>
                <w:sz w:val="20"/>
                <w:szCs w:val="20"/>
              </w:rPr>
            </w:pPr>
            <w:r w:rsidRPr="00590583">
              <w:rPr>
                <w:rFonts w:ascii="Arial" w:hAnsi="Arial" w:cs="Arial"/>
                <w:sz w:val="20"/>
                <w:szCs w:val="20"/>
              </w:rPr>
              <w:t>1</w:t>
            </w:r>
          </w:p>
        </w:tc>
      </w:tr>
      <w:tr w:rsidR="003841F2" w:rsidRPr="00685B98" w14:paraId="11894D5C" w14:textId="77777777" w:rsidTr="008343D0">
        <w:trPr>
          <w:jc w:val="center"/>
        </w:trPr>
        <w:tc>
          <w:tcPr>
            <w:tcW w:w="4174" w:type="dxa"/>
            <w:shd w:val="clear" w:color="auto" w:fill="auto"/>
          </w:tcPr>
          <w:p w14:paraId="1FB12F91" w14:textId="77777777" w:rsidR="003841F2" w:rsidRPr="00590583" w:rsidRDefault="003841F2" w:rsidP="003841F2">
            <w:pPr>
              <w:rPr>
                <w:rFonts w:ascii="Arial" w:hAnsi="Arial" w:cs="Arial"/>
                <w:sz w:val="20"/>
                <w:szCs w:val="20"/>
              </w:rPr>
            </w:pPr>
            <w:r w:rsidRPr="00590583">
              <w:rPr>
                <w:rFonts w:ascii="Arial" w:hAnsi="Arial" w:cs="Arial"/>
                <w:sz w:val="20"/>
                <w:szCs w:val="20"/>
              </w:rPr>
              <w:t>Political empowerment</w:t>
            </w:r>
          </w:p>
        </w:tc>
        <w:tc>
          <w:tcPr>
            <w:tcW w:w="1929" w:type="dxa"/>
            <w:shd w:val="clear" w:color="auto" w:fill="auto"/>
          </w:tcPr>
          <w:p w14:paraId="6B7AA0C5"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w:t>
            </w:r>
            <w:r w:rsidR="00C919B7" w:rsidRPr="00590583">
              <w:rPr>
                <w:rFonts w:ascii="Arial" w:hAnsi="Arial" w:cs="Arial"/>
                <w:sz w:val="20"/>
                <w:szCs w:val="20"/>
              </w:rPr>
              <w:t>262</w:t>
            </w:r>
          </w:p>
        </w:tc>
        <w:tc>
          <w:tcPr>
            <w:tcW w:w="906" w:type="dxa"/>
            <w:shd w:val="clear" w:color="auto" w:fill="auto"/>
          </w:tcPr>
          <w:p w14:paraId="5A769043" w14:textId="77777777" w:rsidR="003841F2" w:rsidRPr="00590583" w:rsidRDefault="00C919B7" w:rsidP="008343D0">
            <w:pPr>
              <w:jc w:val="center"/>
              <w:rPr>
                <w:rFonts w:ascii="Arial" w:hAnsi="Arial" w:cs="Arial"/>
                <w:sz w:val="20"/>
                <w:szCs w:val="20"/>
              </w:rPr>
            </w:pPr>
            <w:r w:rsidRPr="00590583">
              <w:rPr>
                <w:rFonts w:ascii="Arial" w:hAnsi="Arial" w:cs="Arial"/>
                <w:sz w:val="20"/>
                <w:szCs w:val="20"/>
              </w:rPr>
              <w:t>38</w:t>
            </w:r>
          </w:p>
        </w:tc>
      </w:tr>
      <w:tr w:rsidR="003841F2" w:rsidRPr="00685B98" w14:paraId="1ADE9D58" w14:textId="77777777" w:rsidTr="008343D0">
        <w:trPr>
          <w:jc w:val="center"/>
        </w:trPr>
        <w:tc>
          <w:tcPr>
            <w:tcW w:w="4174" w:type="dxa"/>
            <w:shd w:val="clear" w:color="auto" w:fill="auto"/>
            <w:vAlign w:val="center"/>
          </w:tcPr>
          <w:p w14:paraId="5B696EEE"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GGGI</w:t>
            </w:r>
            <w:r w:rsidRPr="004D4091">
              <w:rPr>
                <w:rStyle w:val="FootnoteReference"/>
                <w:rFonts w:cs="Arial"/>
                <w:sz w:val="20"/>
                <w:szCs w:val="20"/>
              </w:rPr>
              <w:footnoteReference w:id="30"/>
            </w:r>
          </w:p>
          <w:p w14:paraId="76D17640" w14:textId="77777777" w:rsidR="003841F2" w:rsidRPr="00590583" w:rsidRDefault="003841F2" w:rsidP="003841F2">
            <w:pPr>
              <w:rPr>
                <w:rFonts w:ascii="Arial" w:hAnsi="Arial" w:cs="Arial"/>
                <w:sz w:val="20"/>
                <w:szCs w:val="20"/>
              </w:rPr>
            </w:pPr>
          </w:p>
        </w:tc>
        <w:tc>
          <w:tcPr>
            <w:tcW w:w="1929" w:type="dxa"/>
            <w:shd w:val="clear" w:color="auto" w:fill="auto"/>
          </w:tcPr>
          <w:p w14:paraId="5CB274A0"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0.7</w:t>
            </w:r>
            <w:r w:rsidR="00C919B7" w:rsidRPr="00590583">
              <w:rPr>
                <w:rFonts w:ascii="Arial" w:hAnsi="Arial" w:cs="Arial"/>
                <w:sz w:val="20"/>
                <w:szCs w:val="20"/>
              </w:rPr>
              <w:t>27</w:t>
            </w:r>
          </w:p>
          <w:p w14:paraId="4531163C" w14:textId="77777777" w:rsidR="003841F2" w:rsidRPr="00590583" w:rsidRDefault="003841F2" w:rsidP="003841F2">
            <w:pPr>
              <w:rPr>
                <w:rFonts w:ascii="Arial" w:hAnsi="Arial" w:cs="Arial"/>
                <w:sz w:val="20"/>
                <w:szCs w:val="20"/>
              </w:rPr>
            </w:pPr>
            <w:r w:rsidRPr="00590583">
              <w:rPr>
                <w:rFonts w:ascii="Arial" w:hAnsi="Arial" w:cs="Arial"/>
                <w:sz w:val="20"/>
                <w:szCs w:val="20"/>
              </w:rPr>
              <w:t>Inequality = 0.00</w:t>
            </w:r>
          </w:p>
          <w:p w14:paraId="072EDC29" w14:textId="77777777" w:rsidR="003841F2" w:rsidRPr="00590583" w:rsidRDefault="003841F2" w:rsidP="003841F2">
            <w:pPr>
              <w:rPr>
                <w:rFonts w:ascii="Arial" w:hAnsi="Arial" w:cs="Arial"/>
                <w:sz w:val="20"/>
                <w:szCs w:val="20"/>
              </w:rPr>
            </w:pPr>
            <w:r w:rsidRPr="00590583">
              <w:rPr>
                <w:rFonts w:ascii="Arial" w:hAnsi="Arial" w:cs="Arial"/>
                <w:sz w:val="20"/>
                <w:szCs w:val="20"/>
              </w:rPr>
              <w:t>Equality = 1.00</w:t>
            </w:r>
          </w:p>
        </w:tc>
        <w:tc>
          <w:tcPr>
            <w:tcW w:w="906" w:type="dxa"/>
            <w:shd w:val="clear" w:color="auto" w:fill="auto"/>
          </w:tcPr>
          <w:p w14:paraId="2BC0B4A3" w14:textId="77777777" w:rsidR="003841F2" w:rsidRPr="00590583" w:rsidRDefault="00C919B7" w:rsidP="008343D0">
            <w:pPr>
              <w:jc w:val="center"/>
              <w:rPr>
                <w:rFonts w:ascii="Arial" w:hAnsi="Arial" w:cs="Arial"/>
                <w:sz w:val="20"/>
                <w:szCs w:val="20"/>
              </w:rPr>
            </w:pPr>
            <w:r w:rsidRPr="00590583">
              <w:rPr>
                <w:rFonts w:ascii="Arial" w:hAnsi="Arial" w:cs="Arial"/>
                <w:sz w:val="20"/>
                <w:szCs w:val="20"/>
              </w:rPr>
              <w:t>40</w:t>
            </w:r>
          </w:p>
        </w:tc>
      </w:tr>
    </w:tbl>
    <w:p w14:paraId="6947016C" w14:textId="77777777" w:rsidR="003841F2" w:rsidRPr="00590583" w:rsidRDefault="003841F2" w:rsidP="003841F2">
      <w:pPr>
        <w:rPr>
          <w:rFonts w:ascii="Arial" w:hAnsi="Arial" w:cs="Arial"/>
          <w:sz w:val="20"/>
          <w:szCs w:val="20"/>
        </w:rPr>
      </w:pPr>
      <w:r w:rsidRPr="00590583">
        <w:rPr>
          <w:rFonts w:ascii="Arial" w:hAnsi="Arial" w:cs="Arial"/>
          <w:sz w:val="20"/>
          <w:szCs w:val="20"/>
        </w:rPr>
        <w:tab/>
      </w:r>
    </w:p>
    <w:p w14:paraId="640E7EDF" w14:textId="77777777" w:rsidR="003841F2" w:rsidRPr="00590583" w:rsidRDefault="003841F2" w:rsidP="003841F2">
      <w:pPr>
        <w:tabs>
          <w:tab w:val="left" w:pos="1080"/>
        </w:tabs>
        <w:autoSpaceDE w:val="0"/>
        <w:autoSpaceDN w:val="0"/>
        <w:adjustRightInd w:val="0"/>
        <w:ind w:right="1235"/>
        <w:rPr>
          <w:rFonts w:ascii="Arial" w:hAnsi="Arial" w:cs="Arial"/>
          <w:i/>
          <w:sz w:val="20"/>
          <w:szCs w:val="20"/>
        </w:rPr>
      </w:pPr>
    </w:p>
    <w:p w14:paraId="1B262DC5" w14:textId="77777777" w:rsidR="003841F2" w:rsidRPr="00590583" w:rsidRDefault="003841F2" w:rsidP="003841F2">
      <w:pPr>
        <w:tabs>
          <w:tab w:val="left" w:pos="1080"/>
        </w:tabs>
        <w:autoSpaceDE w:val="0"/>
        <w:autoSpaceDN w:val="0"/>
        <w:adjustRightInd w:val="0"/>
        <w:ind w:right="1235"/>
        <w:rPr>
          <w:rFonts w:ascii="Arial" w:hAnsi="Arial" w:cs="Arial"/>
          <w:sz w:val="20"/>
          <w:szCs w:val="20"/>
        </w:rPr>
      </w:pPr>
      <w:r w:rsidRPr="00590583">
        <w:rPr>
          <w:rFonts w:ascii="Arial" w:hAnsi="Arial" w:cs="Arial"/>
          <w:i/>
          <w:sz w:val="20"/>
          <w:szCs w:val="20"/>
        </w:rPr>
        <w:t>Gender Statistics</w:t>
      </w:r>
    </w:p>
    <w:p w14:paraId="4347F87C" w14:textId="77777777" w:rsidR="001F752C" w:rsidRDefault="001F752C" w:rsidP="003841F2">
      <w:pPr>
        <w:tabs>
          <w:tab w:val="left" w:pos="1080"/>
        </w:tabs>
        <w:autoSpaceDE w:val="0"/>
        <w:autoSpaceDN w:val="0"/>
        <w:adjustRightInd w:val="0"/>
        <w:spacing w:after="180"/>
        <w:ind w:right="1238"/>
        <w:rPr>
          <w:rFonts w:ascii="Arial" w:hAnsi="Arial" w:cs="Arial"/>
          <w:sz w:val="20"/>
          <w:szCs w:val="20"/>
        </w:rPr>
      </w:pPr>
    </w:p>
    <w:p w14:paraId="22B6A29A" w14:textId="05F92D35" w:rsidR="003841F2" w:rsidRPr="00590583" w:rsidRDefault="003841F2" w:rsidP="003841F2">
      <w:pPr>
        <w:tabs>
          <w:tab w:val="left" w:pos="1080"/>
        </w:tabs>
        <w:autoSpaceDE w:val="0"/>
        <w:autoSpaceDN w:val="0"/>
        <w:adjustRightInd w:val="0"/>
        <w:spacing w:after="180"/>
        <w:ind w:right="1238"/>
        <w:rPr>
          <w:rFonts w:ascii="Arial" w:hAnsi="Arial" w:cs="Arial"/>
          <w:sz w:val="20"/>
          <w:szCs w:val="20"/>
        </w:rPr>
      </w:pPr>
      <w:r w:rsidRPr="00590583">
        <w:rPr>
          <w:rFonts w:ascii="Arial" w:hAnsi="Arial" w:cs="Arial"/>
          <w:sz w:val="20"/>
          <w:szCs w:val="20"/>
        </w:rPr>
        <w:t xml:space="preserve">The Statistical Office of the Republic of Serbia publishes </w:t>
      </w:r>
      <w:r w:rsidRPr="00590583">
        <w:rPr>
          <w:rFonts w:ascii="Arial" w:hAnsi="Arial" w:cs="Arial"/>
          <w:i/>
          <w:sz w:val="20"/>
          <w:szCs w:val="20"/>
        </w:rPr>
        <w:t>Women and Men in the Republic of Serbia</w:t>
      </w:r>
      <w:r w:rsidRPr="00590583">
        <w:rPr>
          <w:rFonts w:ascii="Arial" w:hAnsi="Arial" w:cs="Arial"/>
          <w:sz w:val="20"/>
          <w:szCs w:val="20"/>
        </w:rPr>
        <w:t>, which provides an overview of gender-disaggregated data.</w:t>
      </w:r>
      <w:r w:rsidRPr="004D4091">
        <w:rPr>
          <w:rStyle w:val="FootnoteReference"/>
          <w:rFonts w:cs="Arial"/>
          <w:sz w:val="20"/>
          <w:szCs w:val="20"/>
        </w:rPr>
        <w:footnoteReference w:id="31"/>
      </w:r>
      <w:r w:rsidRPr="00590583">
        <w:rPr>
          <w:rFonts w:ascii="Arial" w:hAnsi="Arial" w:cs="Arial"/>
          <w:sz w:val="20"/>
          <w:szCs w:val="20"/>
        </w:rPr>
        <w:t xml:space="preserve">  The current national strategy on gender equality contains a specific objective on gender-sensitive statistics and records (Specific Objective 3.4).</w:t>
      </w:r>
    </w:p>
    <w:p w14:paraId="40FDC059" w14:textId="69B3BCDA" w:rsidR="003841F2" w:rsidRPr="00590583" w:rsidRDefault="003841F2" w:rsidP="001B2920">
      <w:pPr>
        <w:tabs>
          <w:tab w:val="left" w:pos="1080"/>
        </w:tabs>
        <w:autoSpaceDE w:val="0"/>
        <w:autoSpaceDN w:val="0"/>
        <w:adjustRightInd w:val="0"/>
        <w:ind w:right="1238"/>
        <w:rPr>
          <w:rFonts w:ascii="Arial" w:hAnsi="Arial" w:cs="Arial"/>
          <w:sz w:val="20"/>
          <w:szCs w:val="20"/>
        </w:rPr>
      </w:pPr>
      <w:r w:rsidRPr="00590583">
        <w:rPr>
          <w:rFonts w:ascii="Arial" w:hAnsi="Arial" w:cs="Arial"/>
          <w:sz w:val="20"/>
          <w:szCs w:val="20"/>
        </w:rPr>
        <w:t xml:space="preserve">Sex-disaggregated statistical data collected from the following institutions has been presented: the Statistical Office of the Republic of Serbia (SORS), the Institute of Public Health of Serbia, Ministry of Education and Science, Ministry of Finance, Ministry of Interior, Ministry of Justice, Ministry of Labour and Social Policy, National Employment Service, the Republic Fund for Health Insurance, the </w:t>
      </w:r>
      <w:r w:rsidRPr="00590583">
        <w:rPr>
          <w:rFonts w:ascii="Arial" w:hAnsi="Arial" w:cs="Arial"/>
          <w:sz w:val="20"/>
          <w:szCs w:val="20"/>
        </w:rPr>
        <w:lastRenderedPageBreak/>
        <w:t>Republic Fund for Pension and Disability Insurance and the Republic Institute for Social Protection.</w:t>
      </w:r>
    </w:p>
    <w:p w14:paraId="71DA6571" w14:textId="77777777" w:rsidR="001B2920" w:rsidRPr="00590583" w:rsidRDefault="001B2920" w:rsidP="001B2920">
      <w:pPr>
        <w:tabs>
          <w:tab w:val="left" w:pos="1080"/>
        </w:tabs>
        <w:autoSpaceDE w:val="0"/>
        <w:autoSpaceDN w:val="0"/>
        <w:adjustRightInd w:val="0"/>
        <w:ind w:right="1238"/>
        <w:rPr>
          <w:rFonts w:ascii="Arial" w:hAnsi="Arial" w:cs="Arial"/>
          <w:sz w:val="20"/>
          <w:szCs w:val="20"/>
        </w:rPr>
      </w:pPr>
    </w:p>
    <w:p w14:paraId="61C8EAA0" w14:textId="77777777" w:rsidR="003841F2" w:rsidRPr="00590583" w:rsidRDefault="003841F2" w:rsidP="001B2920">
      <w:pPr>
        <w:ind w:left="432" w:hanging="432"/>
        <w:rPr>
          <w:rFonts w:ascii="Arial" w:hAnsi="Arial" w:cs="Arial"/>
          <w:b/>
          <w:sz w:val="20"/>
          <w:szCs w:val="20"/>
        </w:rPr>
      </w:pPr>
      <w:r w:rsidRPr="00590583">
        <w:rPr>
          <w:rFonts w:ascii="Arial" w:hAnsi="Arial" w:cs="Arial"/>
          <w:b/>
          <w:sz w:val="20"/>
          <w:szCs w:val="20"/>
        </w:rPr>
        <w:t>IV.</w:t>
      </w:r>
      <w:r w:rsidRPr="00590583">
        <w:rPr>
          <w:rFonts w:ascii="Arial" w:hAnsi="Arial" w:cs="Arial"/>
          <w:b/>
          <w:sz w:val="20"/>
          <w:szCs w:val="20"/>
        </w:rPr>
        <w:tab/>
        <w:t>National Framework Protecting Women and Promoting Gender Equality</w:t>
      </w:r>
    </w:p>
    <w:p w14:paraId="73DDE339" w14:textId="77777777" w:rsidR="003841F2" w:rsidRPr="00590583" w:rsidRDefault="003841F2" w:rsidP="001B2920">
      <w:pPr>
        <w:rPr>
          <w:rFonts w:ascii="Arial" w:hAnsi="Arial" w:cs="Arial"/>
          <w:i/>
          <w:sz w:val="20"/>
          <w:szCs w:val="20"/>
        </w:rPr>
      </w:pPr>
    </w:p>
    <w:p w14:paraId="2262FF84" w14:textId="77777777" w:rsidR="003841F2" w:rsidRPr="00590583" w:rsidRDefault="003841F2" w:rsidP="001B2920">
      <w:pPr>
        <w:rPr>
          <w:rFonts w:ascii="Arial" w:hAnsi="Arial" w:cs="Arial"/>
          <w:i/>
          <w:sz w:val="20"/>
          <w:szCs w:val="20"/>
        </w:rPr>
      </w:pPr>
      <w:r w:rsidRPr="00590583">
        <w:rPr>
          <w:rFonts w:ascii="Arial" w:hAnsi="Arial" w:cs="Arial"/>
          <w:i/>
          <w:sz w:val="20"/>
          <w:szCs w:val="20"/>
        </w:rPr>
        <w:t>Legal and Regulatory Framework</w:t>
      </w:r>
    </w:p>
    <w:p w14:paraId="6FEFB98C" w14:textId="77777777" w:rsidR="001B2920" w:rsidRPr="00590583" w:rsidRDefault="001B2920" w:rsidP="001B2920">
      <w:pPr>
        <w:widowControl w:val="0"/>
        <w:autoSpaceDE w:val="0"/>
        <w:autoSpaceDN w:val="0"/>
        <w:adjustRightInd w:val="0"/>
        <w:rPr>
          <w:rFonts w:ascii="Arial" w:hAnsi="Arial" w:cs="Arial"/>
          <w:sz w:val="20"/>
          <w:szCs w:val="20"/>
        </w:rPr>
      </w:pPr>
    </w:p>
    <w:p w14:paraId="61AE9877" w14:textId="359A9B65" w:rsidR="001B2920" w:rsidRPr="00590583" w:rsidRDefault="003841F2" w:rsidP="001B2920">
      <w:pPr>
        <w:widowControl w:val="0"/>
        <w:autoSpaceDE w:val="0"/>
        <w:autoSpaceDN w:val="0"/>
        <w:adjustRightInd w:val="0"/>
        <w:rPr>
          <w:rFonts w:ascii="Arial" w:hAnsi="Arial" w:cs="Arial"/>
          <w:sz w:val="20"/>
          <w:szCs w:val="20"/>
        </w:rPr>
      </w:pPr>
      <w:r w:rsidRPr="00590583">
        <w:rPr>
          <w:rFonts w:ascii="Arial" w:hAnsi="Arial" w:cs="Arial"/>
          <w:sz w:val="20"/>
          <w:szCs w:val="20"/>
        </w:rPr>
        <w:t>Article 15 of the 2006 Constitution of Serbia endorses the equality of women and men and the policy of equal opportunity. The Law on Gender Equality and the Law on Prohibition of Discrimination were adopted in 2009.  However, a 2013 review by CEDAW expressed concern at “(a) The failure of the State party to implement these laws in a timely and effective manner and the lack of awareness about the provisions of such laws among its population, resulting in a low number of cases initiated; [and] (b) The absence of the concept of intersectional discrimination against women in the State party’s anti-discrimination laws….”</w:t>
      </w:r>
      <w:r w:rsidRPr="004D4091">
        <w:rPr>
          <w:rStyle w:val="FootnoteReference"/>
          <w:rFonts w:cs="Arial"/>
          <w:sz w:val="20"/>
          <w:szCs w:val="20"/>
        </w:rPr>
        <w:footnoteReference w:id="32"/>
      </w:r>
    </w:p>
    <w:p w14:paraId="5AAE105E" w14:textId="77777777" w:rsidR="001B2920" w:rsidRPr="00590583" w:rsidRDefault="001B2920" w:rsidP="001B2920">
      <w:pPr>
        <w:rPr>
          <w:rFonts w:ascii="Arial" w:hAnsi="Arial" w:cs="Arial"/>
          <w:i/>
          <w:sz w:val="20"/>
          <w:szCs w:val="20"/>
          <w:shd w:val="clear" w:color="auto" w:fill="FFFFFF"/>
        </w:rPr>
      </w:pPr>
    </w:p>
    <w:p w14:paraId="0705E67A" w14:textId="77777777" w:rsidR="001B2920" w:rsidRPr="00590583" w:rsidRDefault="003841F2" w:rsidP="001B2920">
      <w:pPr>
        <w:rPr>
          <w:rFonts w:ascii="Arial" w:hAnsi="Arial" w:cs="Arial"/>
          <w:i/>
          <w:sz w:val="20"/>
          <w:szCs w:val="20"/>
          <w:shd w:val="clear" w:color="auto" w:fill="FFFFFF"/>
        </w:rPr>
      </w:pPr>
      <w:r w:rsidRPr="00590583">
        <w:rPr>
          <w:rFonts w:ascii="Arial" w:hAnsi="Arial" w:cs="Arial"/>
          <w:i/>
          <w:sz w:val="20"/>
          <w:szCs w:val="20"/>
          <w:shd w:val="clear" w:color="auto" w:fill="FFFFFF"/>
        </w:rPr>
        <w:t>Policy Framework</w:t>
      </w:r>
    </w:p>
    <w:p w14:paraId="62B6BE30" w14:textId="77777777" w:rsidR="001B2920" w:rsidRPr="00590583" w:rsidRDefault="001B2920" w:rsidP="001B2920">
      <w:pPr>
        <w:rPr>
          <w:rFonts w:ascii="Arial" w:hAnsi="Arial" w:cs="Arial"/>
          <w:sz w:val="20"/>
          <w:szCs w:val="20"/>
          <w:shd w:val="clear" w:color="auto" w:fill="FFFFFF"/>
        </w:rPr>
      </w:pPr>
    </w:p>
    <w:p w14:paraId="5F61B08D" w14:textId="08678F92" w:rsidR="003841F2" w:rsidRPr="00590583" w:rsidRDefault="003841F2" w:rsidP="001B2920">
      <w:pPr>
        <w:rPr>
          <w:rFonts w:ascii="Arial" w:hAnsi="Arial" w:cs="Arial"/>
          <w:i/>
          <w:sz w:val="20"/>
          <w:szCs w:val="20"/>
          <w:shd w:val="clear" w:color="auto" w:fill="FFFFFF"/>
        </w:rPr>
      </w:pPr>
      <w:r w:rsidRPr="00590583">
        <w:rPr>
          <w:rFonts w:ascii="Arial" w:hAnsi="Arial" w:cs="Arial"/>
          <w:sz w:val="20"/>
          <w:szCs w:val="20"/>
          <w:shd w:val="clear" w:color="auto" w:fill="FFFFFF"/>
        </w:rPr>
        <w:t xml:space="preserve">The primary policy documents on gender equality is the National Strategy for Gender Equality 2016-2020, which includes a two-year action plan (2016-2018).  The strategy includes three strategic objectives, which focus on improving the culture of gender equality; increasing equality by applying measures to promote equal opportunity; and the systematic introduction of gender into the adoption, implementation and monitoring of public policies.  </w:t>
      </w:r>
    </w:p>
    <w:p w14:paraId="41BF0151"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shd w:val="clear" w:color="auto" w:fill="FFFFFF"/>
        </w:rPr>
        <w:t>These documents were approved in October 2015, and they follow on the previous National Strategy for 2009-2015 and Action Plan for 2010-2015.   Two reviews of these previous documents identified certain shortcomings.  First, a CEDAW Committee review expressed concern at “</w:t>
      </w:r>
      <w:r w:rsidRPr="00590583">
        <w:rPr>
          <w:rFonts w:ascii="Arial" w:hAnsi="Arial" w:cs="Arial"/>
          <w:sz w:val="20"/>
          <w:szCs w:val="20"/>
        </w:rPr>
        <w:t>The lack of adequate State funding for the implementation of these and other strategies and action plans aimed at eliminating all forms of discrimination against women….”</w:t>
      </w:r>
      <w:r w:rsidRPr="004D4091">
        <w:rPr>
          <w:rStyle w:val="FootnoteReference"/>
          <w:rFonts w:cs="Arial"/>
          <w:sz w:val="20"/>
          <w:szCs w:val="20"/>
        </w:rPr>
        <w:footnoteReference w:id="33"/>
      </w:r>
      <w:r w:rsidRPr="00590583">
        <w:rPr>
          <w:rFonts w:ascii="Arial" w:hAnsi="Arial" w:cs="Arial"/>
          <w:sz w:val="20"/>
          <w:szCs w:val="20"/>
        </w:rPr>
        <w:t xml:space="preserve">  Second, a 2015 independent evaluation of the National Action Plan found that, “Based on evaluation finding, the conclusion is that the actual impact of NAP was very modest, limited to increased participation of women in legislative bodies, improved statistics, and increased awareness on certain issues such as VAW, deprived position of rural and Roma women, and similar. Legislative changes that are introduced are limited as by-laws were not adopted and implementation is not progressing.”</w:t>
      </w:r>
      <w:r w:rsidRPr="004D4091">
        <w:rPr>
          <w:rStyle w:val="FootnoteReference"/>
          <w:rFonts w:cs="Arial"/>
          <w:sz w:val="20"/>
          <w:szCs w:val="20"/>
        </w:rPr>
        <w:footnoteReference w:id="34"/>
      </w:r>
      <w:r w:rsidRPr="00590583">
        <w:rPr>
          <w:rFonts w:ascii="Arial" w:hAnsi="Arial" w:cs="Arial"/>
          <w:sz w:val="20"/>
          <w:szCs w:val="20"/>
        </w:rPr>
        <w:t xml:space="preserve">  Furthermore, difficulties with policy implementation were identified in the EU Progress Report for 2015, which stated “On equal opportunities between women and men, amendments made to the labour law in July 2014 help to empower women at work, help working mothers to reconcile family and professional life, and offer greater protection to pregnant workers. However, the legislation needs to be fully implemented, particularly regarding the dismissal of pregnant women and women on maternity leave, sexual harassment, the gender pay gap and inequality in promotion, salaries and pensions.”</w:t>
      </w:r>
      <w:r w:rsidRPr="004D4091">
        <w:rPr>
          <w:rStyle w:val="FootnoteReference"/>
          <w:rFonts w:cs="Arial"/>
          <w:sz w:val="20"/>
          <w:szCs w:val="20"/>
        </w:rPr>
        <w:footnoteReference w:id="35"/>
      </w:r>
      <w:r w:rsidRPr="00590583">
        <w:rPr>
          <w:rFonts w:ascii="Arial" w:hAnsi="Arial" w:cs="Arial"/>
          <w:sz w:val="20"/>
          <w:szCs w:val="20"/>
        </w:rPr>
        <w:t xml:space="preserve"> </w:t>
      </w:r>
    </w:p>
    <w:p w14:paraId="57A25013" w14:textId="77777777" w:rsidR="003841F2" w:rsidRPr="00590583" w:rsidRDefault="003841F2" w:rsidP="003841F2">
      <w:pPr>
        <w:spacing w:after="180"/>
        <w:rPr>
          <w:rFonts w:ascii="Arial" w:hAnsi="Arial" w:cs="Arial"/>
          <w:i/>
          <w:sz w:val="20"/>
          <w:szCs w:val="20"/>
        </w:rPr>
      </w:pPr>
      <w:r w:rsidRPr="00590583">
        <w:rPr>
          <w:rFonts w:ascii="Arial" w:hAnsi="Arial" w:cs="Arial"/>
          <w:i/>
          <w:sz w:val="20"/>
          <w:szCs w:val="20"/>
        </w:rPr>
        <w:t>Institutional Framework</w:t>
      </w:r>
    </w:p>
    <w:p w14:paraId="08E6C5F8" w14:textId="77777777" w:rsidR="003841F2" w:rsidRPr="00590583" w:rsidRDefault="003841F2" w:rsidP="003841F2">
      <w:pPr>
        <w:spacing w:after="180"/>
        <w:rPr>
          <w:rFonts w:ascii="Arial" w:hAnsi="Arial" w:cs="Arial"/>
          <w:iCs/>
          <w:sz w:val="20"/>
          <w:szCs w:val="20"/>
        </w:rPr>
      </w:pPr>
      <w:r w:rsidRPr="00590583">
        <w:rPr>
          <w:rFonts w:ascii="Arial" w:hAnsi="Arial" w:cs="Arial"/>
          <w:sz w:val="20"/>
          <w:szCs w:val="20"/>
        </w:rPr>
        <w:t xml:space="preserve">The primary institution addressing women’s issues is the Coordinating Body for Gender Equality of the Government of Serbia (www.gendernet.rs), which was established in 2014. In addition to the Coordinating Body, “major partners” in the current UN Development Planning framework for gender-related activities include the </w:t>
      </w:r>
      <w:r w:rsidRPr="00590583">
        <w:rPr>
          <w:rFonts w:ascii="Arial" w:hAnsi="Arial" w:cs="Arial"/>
          <w:iCs/>
          <w:sz w:val="20"/>
          <w:szCs w:val="20"/>
        </w:rPr>
        <w:t xml:space="preserve">Ministry of Labour, Employment and Social Policy, the </w:t>
      </w:r>
      <w:r w:rsidRPr="00590583">
        <w:rPr>
          <w:rFonts w:ascii="Arial" w:hAnsi="Arial" w:cs="Arial"/>
          <w:iCs/>
          <w:sz w:val="20"/>
          <w:szCs w:val="20"/>
        </w:rPr>
        <w:lastRenderedPageBreak/>
        <w:t>Ministry of Interior, the Network of Women Members of Parliament, the Provincial Secretariat for Gender Equality, local-level bodies for gender equality, and women’s NGOs.</w:t>
      </w:r>
    </w:p>
    <w:p w14:paraId="18455F23" w14:textId="77777777" w:rsidR="003841F2" w:rsidRPr="00590583" w:rsidRDefault="003841F2" w:rsidP="003841F2">
      <w:pPr>
        <w:spacing w:after="180"/>
        <w:rPr>
          <w:rFonts w:ascii="Arial" w:hAnsi="Arial" w:cs="Arial"/>
          <w:i/>
          <w:sz w:val="20"/>
          <w:szCs w:val="20"/>
        </w:rPr>
      </w:pPr>
      <w:r w:rsidRPr="00590583">
        <w:rPr>
          <w:rFonts w:ascii="Arial" w:hAnsi="Arial" w:cs="Arial"/>
          <w:i/>
          <w:sz w:val="20"/>
          <w:szCs w:val="20"/>
        </w:rPr>
        <w:t>Development Cooperation</w:t>
      </w:r>
    </w:p>
    <w:p w14:paraId="385F835A"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As the current UNDP Country Programme Document states, “</w:t>
      </w:r>
      <w:r w:rsidRPr="00590583">
        <w:rPr>
          <w:rFonts w:ascii="Arial" w:hAnsi="Arial" w:cs="Arial"/>
          <w:bCs/>
          <w:sz w:val="20"/>
          <w:szCs w:val="20"/>
        </w:rPr>
        <w:t>Gender equality is one of three cross-cutting issues in the NAD [national priorities for international assistance] and is addressed through different priorities.” UNDAF Outcome 4 directly addresses gender: it states, “</w:t>
      </w:r>
      <w:r w:rsidRPr="00590583">
        <w:rPr>
          <w:rFonts w:ascii="Arial" w:hAnsi="Arial" w:cs="Arial"/>
          <w:sz w:val="20"/>
          <w:szCs w:val="20"/>
        </w:rPr>
        <w:t>By 2020, state institutions and other relevant actors enhance gender equality and enable women and girls, especially those from vulnerable groups, to live lives free from discrimination and violence.”</w:t>
      </w:r>
      <w:r w:rsidRPr="004D4091">
        <w:rPr>
          <w:rStyle w:val="FootnoteReference"/>
          <w:rFonts w:cs="Arial"/>
          <w:bCs/>
          <w:sz w:val="20"/>
          <w:szCs w:val="20"/>
        </w:rPr>
        <w:t xml:space="preserve"> </w:t>
      </w:r>
      <w:r w:rsidRPr="004D4091">
        <w:rPr>
          <w:rStyle w:val="FootnoteReference"/>
          <w:rFonts w:cs="Arial"/>
          <w:bCs/>
          <w:sz w:val="20"/>
          <w:szCs w:val="20"/>
        </w:rPr>
        <w:footnoteReference w:id="36"/>
      </w:r>
    </w:p>
    <w:p w14:paraId="433EF208" w14:textId="77777777" w:rsidR="003841F2" w:rsidRPr="00590583" w:rsidRDefault="003841F2" w:rsidP="003841F2">
      <w:pPr>
        <w:spacing w:after="180"/>
        <w:rPr>
          <w:rFonts w:ascii="Arial" w:eastAsia="Calibri" w:hAnsi="Arial" w:cs="Arial"/>
          <w:sz w:val="20"/>
          <w:szCs w:val="20"/>
        </w:rPr>
      </w:pPr>
      <w:r w:rsidRPr="00590583">
        <w:rPr>
          <w:rFonts w:ascii="Arial" w:hAnsi="Arial" w:cs="Arial"/>
          <w:sz w:val="20"/>
          <w:szCs w:val="20"/>
        </w:rPr>
        <w:t xml:space="preserve">Under the current UN Development Partnership Framework, (2016-2020), gender is mentioned under </w:t>
      </w:r>
      <w:r w:rsidRPr="00590583">
        <w:rPr>
          <w:rFonts w:ascii="Arial" w:hAnsi="Arial" w:cs="Arial"/>
          <w:iCs/>
          <w:sz w:val="20"/>
          <w:szCs w:val="20"/>
        </w:rPr>
        <w:t>Outcome 4, Output 5 (The National Disaster Risk Management System is implemented at central and local levels) with an indicator</w:t>
      </w:r>
      <w:r w:rsidR="00280D05" w:rsidRPr="00590583">
        <w:rPr>
          <w:rFonts w:ascii="Arial" w:hAnsi="Arial" w:cs="Arial"/>
          <w:iCs/>
          <w:sz w:val="20"/>
          <w:szCs w:val="20"/>
        </w:rPr>
        <w:t xml:space="preserve"> monitoring</w:t>
      </w:r>
      <w:r w:rsidRPr="00590583">
        <w:rPr>
          <w:rFonts w:ascii="Arial" w:hAnsi="Arial" w:cs="Arial"/>
          <w:iCs/>
          <w:sz w:val="20"/>
          <w:szCs w:val="20"/>
        </w:rPr>
        <w:t xml:space="preserve"> “Percentage of municipalities that conduct gender-sensitive risk assessments, prepare local gender-sensitive disaster risk management plans, conduct capacity development and public awareness activities.</w:t>
      </w:r>
      <w:r w:rsidRPr="00590583">
        <w:rPr>
          <w:rFonts w:ascii="Arial" w:eastAsia="Calibri" w:hAnsi="Arial" w:cs="Arial"/>
          <w:sz w:val="20"/>
          <w:szCs w:val="20"/>
        </w:rPr>
        <w:t>“</w:t>
      </w:r>
    </w:p>
    <w:p w14:paraId="60D7EAAE"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The UNECE 3</w:t>
      </w:r>
      <w:r w:rsidRPr="00590583">
        <w:rPr>
          <w:rFonts w:ascii="Arial" w:hAnsi="Arial" w:cs="Arial"/>
          <w:sz w:val="20"/>
          <w:szCs w:val="20"/>
          <w:vertAlign w:val="superscript"/>
        </w:rPr>
        <w:t>rd</w:t>
      </w:r>
      <w:r w:rsidRPr="00590583">
        <w:rPr>
          <w:rFonts w:ascii="Arial" w:hAnsi="Arial" w:cs="Arial"/>
          <w:sz w:val="20"/>
          <w:szCs w:val="20"/>
        </w:rPr>
        <w:t xml:space="preserve"> Environmental Performance Review for Serbia does not address gender issues in environment. </w:t>
      </w:r>
    </w:p>
    <w:p w14:paraId="565303E1" w14:textId="77777777" w:rsidR="003841F2" w:rsidRPr="00590583" w:rsidRDefault="003841F2" w:rsidP="003841F2">
      <w:pPr>
        <w:spacing w:after="180"/>
        <w:rPr>
          <w:rFonts w:ascii="Arial" w:hAnsi="Arial" w:cs="Arial"/>
          <w:color w:val="000000"/>
          <w:sz w:val="20"/>
          <w:szCs w:val="20"/>
        </w:rPr>
      </w:pPr>
      <w:r w:rsidRPr="00590583">
        <w:rPr>
          <w:rFonts w:ascii="Arial" w:hAnsi="Arial" w:cs="Arial"/>
          <w:color w:val="000000"/>
          <w:sz w:val="20"/>
          <w:szCs w:val="20"/>
        </w:rPr>
        <w:t xml:space="preserve">The 2030 Agenda for Sustainable Development and 17 Sustainable Development Goals (SDGs) were adopted in 2015. The 2030 Agenda for Sustainable Development consistently applies twin-track approach of gender mainstreaming across all 17 goals and a specific goal on Gender Equality (SDG 5: </w:t>
      </w:r>
      <w:r w:rsidRPr="00590583">
        <w:rPr>
          <w:rFonts w:ascii="Arial" w:hAnsi="Arial" w:cs="Arial"/>
          <w:sz w:val="20"/>
          <w:szCs w:val="20"/>
        </w:rPr>
        <w:t>Achieve gender equality and empower all women and girls)</w:t>
      </w:r>
      <w:r w:rsidRPr="00590583">
        <w:rPr>
          <w:rFonts w:ascii="Arial" w:hAnsi="Arial" w:cs="Arial"/>
          <w:color w:val="000000"/>
          <w:sz w:val="20"/>
          <w:szCs w:val="20"/>
        </w:rPr>
        <w:t>. The importance of this approach is that all actions in the other areas will reflect gender equality considerations and specific needs of women and men and will shape the international agenda in the increasingly equitable manner.</w:t>
      </w:r>
      <w:r w:rsidRPr="004D4091">
        <w:rPr>
          <w:rStyle w:val="FootnoteReference"/>
          <w:rFonts w:cs="Arial"/>
          <w:color w:val="000000"/>
          <w:sz w:val="20"/>
          <w:szCs w:val="20"/>
        </w:rPr>
        <w:footnoteReference w:id="37"/>
      </w:r>
      <w:r w:rsidRPr="00590583">
        <w:rPr>
          <w:rFonts w:ascii="Arial" w:hAnsi="Arial" w:cs="Arial"/>
          <w:color w:val="000000"/>
          <w:sz w:val="20"/>
          <w:szCs w:val="20"/>
        </w:rPr>
        <w:t xml:space="preserve">  </w:t>
      </w:r>
    </w:p>
    <w:p w14:paraId="49C8B371" w14:textId="77777777" w:rsidR="003841F2" w:rsidRPr="00590583" w:rsidRDefault="003841F2" w:rsidP="003841F2">
      <w:pPr>
        <w:spacing w:after="180"/>
        <w:rPr>
          <w:rFonts w:ascii="Arial" w:hAnsi="Arial" w:cs="Arial"/>
          <w:color w:val="222222"/>
          <w:sz w:val="20"/>
          <w:szCs w:val="20"/>
        </w:rPr>
      </w:pPr>
      <w:r w:rsidRPr="00590583">
        <w:rPr>
          <w:rFonts w:ascii="Arial" w:hAnsi="Arial" w:cs="Arial"/>
          <w:color w:val="000000"/>
          <w:sz w:val="20"/>
          <w:szCs w:val="20"/>
        </w:rPr>
        <w:t xml:space="preserve">As a member of the UN Country Team, </w:t>
      </w:r>
      <w:r w:rsidRPr="00590583">
        <w:rPr>
          <w:rFonts w:ascii="Arial" w:hAnsi="Arial" w:cs="Arial"/>
          <w:color w:val="222222"/>
          <w:sz w:val="20"/>
          <w:szCs w:val="20"/>
        </w:rPr>
        <w:t>UN Women Serbia is participating in efforts to localize these SDGs</w:t>
      </w:r>
      <w:r w:rsidR="007E6F0B" w:rsidRPr="00590583">
        <w:rPr>
          <w:rFonts w:ascii="Arial" w:hAnsi="Arial" w:cs="Arial"/>
          <w:color w:val="222222"/>
          <w:sz w:val="20"/>
          <w:szCs w:val="20"/>
        </w:rPr>
        <w:t xml:space="preserve"> and</w:t>
      </w:r>
      <w:r w:rsidRPr="00590583">
        <w:rPr>
          <w:rFonts w:ascii="Arial" w:hAnsi="Arial" w:cs="Arial"/>
          <w:color w:val="222222"/>
          <w:sz w:val="20"/>
          <w:szCs w:val="20"/>
        </w:rPr>
        <w:t xml:space="preserve"> has led a consultative process that included women’s CSOs to identifying national challenges and opportunities. The consultation found that localizing the implementation of the SDGs </w:t>
      </w:r>
      <w:r w:rsidR="007E6F0B" w:rsidRPr="00590583">
        <w:rPr>
          <w:rFonts w:ascii="Arial" w:hAnsi="Arial" w:cs="Arial"/>
          <w:color w:val="222222"/>
          <w:sz w:val="20"/>
          <w:szCs w:val="20"/>
        </w:rPr>
        <w:t>would</w:t>
      </w:r>
      <w:r w:rsidRPr="00590583">
        <w:rPr>
          <w:rFonts w:ascii="Arial" w:hAnsi="Arial" w:cs="Arial"/>
          <w:color w:val="222222"/>
          <w:sz w:val="20"/>
          <w:szCs w:val="20"/>
        </w:rPr>
        <w:t xml:space="preserve"> require responsible policy-making, adequate budgeting, and good statistics for evidence-based policy-making.</w:t>
      </w:r>
      <w:r w:rsidRPr="004D4091">
        <w:rPr>
          <w:rStyle w:val="FootnoteReference"/>
          <w:rFonts w:cs="Arial"/>
          <w:color w:val="222222"/>
          <w:sz w:val="20"/>
          <w:szCs w:val="20"/>
        </w:rPr>
        <w:footnoteReference w:id="38"/>
      </w:r>
    </w:p>
    <w:p w14:paraId="3398D4B0" w14:textId="77777777" w:rsidR="003841F2" w:rsidRPr="00590583" w:rsidRDefault="003841F2" w:rsidP="003841F2">
      <w:pPr>
        <w:rPr>
          <w:rFonts w:ascii="Arial" w:hAnsi="Arial" w:cs="Arial"/>
          <w:sz w:val="20"/>
          <w:szCs w:val="20"/>
        </w:rPr>
      </w:pPr>
    </w:p>
    <w:p w14:paraId="0924273A" w14:textId="77777777" w:rsidR="003841F2" w:rsidRPr="00590583" w:rsidRDefault="003841F2" w:rsidP="003841F2">
      <w:pPr>
        <w:tabs>
          <w:tab w:val="left" w:pos="567"/>
        </w:tabs>
        <w:rPr>
          <w:rFonts w:ascii="Arial" w:hAnsi="Arial" w:cs="Arial"/>
          <w:b/>
          <w:sz w:val="20"/>
          <w:szCs w:val="20"/>
        </w:rPr>
      </w:pPr>
      <w:r w:rsidRPr="00590583">
        <w:rPr>
          <w:rFonts w:ascii="Arial" w:hAnsi="Arial" w:cs="Arial"/>
          <w:b/>
          <w:sz w:val="20"/>
          <w:szCs w:val="20"/>
        </w:rPr>
        <w:t>V.</w:t>
      </w:r>
      <w:r w:rsidRPr="00590583">
        <w:rPr>
          <w:rFonts w:ascii="Arial" w:hAnsi="Arial" w:cs="Arial"/>
          <w:b/>
          <w:sz w:val="20"/>
          <w:szCs w:val="20"/>
        </w:rPr>
        <w:tab/>
        <w:t>Gender in Capacity Development and Global Environmental Issues</w:t>
      </w:r>
    </w:p>
    <w:p w14:paraId="4B0193E4" w14:textId="77777777" w:rsidR="003841F2" w:rsidRPr="00590583" w:rsidRDefault="003841F2" w:rsidP="003841F2">
      <w:pPr>
        <w:rPr>
          <w:rFonts w:ascii="Arial" w:hAnsi="Arial" w:cs="Arial"/>
          <w:sz w:val="20"/>
          <w:szCs w:val="20"/>
        </w:rPr>
      </w:pPr>
    </w:p>
    <w:p w14:paraId="16937808" w14:textId="77777777" w:rsidR="003841F2" w:rsidRPr="00590583" w:rsidRDefault="003841F2"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In its 2009 primer on capacity development, UNDP identifies gender training modules as a useful activity when there is a need to strengthen leadership capacity and manage coalitions; it also recommends gender-disaggregated project indicators.</w:t>
      </w:r>
      <w:r w:rsidRPr="004D4091">
        <w:rPr>
          <w:rStyle w:val="FootnoteReference"/>
          <w:rFonts w:eastAsia="MS Mincho" w:cs="Arial"/>
          <w:sz w:val="20"/>
          <w:szCs w:val="20"/>
        </w:rPr>
        <w:footnoteReference w:id="39"/>
      </w:r>
    </w:p>
    <w:p w14:paraId="32709B75" w14:textId="77777777" w:rsidR="007E6F0B" w:rsidRPr="00590583" w:rsidRDefault="007E6F0B" w:rsidP="007E6F0B">
      <w:pPr>
        <w:widowControl w:val="0"/>
        <w:autoSpaceDE w:val="0"/>
        <w:autoSpaceDN w:val="0"/>
        <w:adjustRightInd w:val="0"/>
        <w:rPr>
          <w:rFonts w:ascii="Arial" w:eastAsia="MS Mincho" w:hAnsi="Arial" w:cs="Arial"/>
          <w:sz w:val="20"/>
          <w:szCs w:val="20"/>
        </w:rPr>
      </w:pPr>
    </w:p>
    <w:p w14:paraId="25089519" w14:textId="77777777" w:rsidR="003841F2" w:rsidRPr="00590583" w:rsidRDefault="003841F2" w:rsidP="007E6F0B">
      <w:pPr>
        <w:rPr>
          <w:rFonts w:ascii="Arial" w:hAnsi="Arial" w:cs="Arial"/>
          <w:i/>
          <w:sz w:val="20"/>
          <w:szCs w:val="20"/>
        </w:rPr>
      </w:pPr>
      <w:r w:rsidRPr="00590583">
        <w:rPr>
          <w:rFonts w:ascii="Arial" w:hAnsi="Arial" w:cs="Arial"/>
          <w:i/>
          <w:sz w:val="20"/>
          <w:szCs w:val="20"/>
        </w:rPr>
        <w:t xml:space="preserve">Gender and the </w:t>
      </w:r>
      <w:r w:rsidR="00280D05" w:rsidRPr="00590583">
        <w:rPr>
          <w:rFonts w:ascii="Arial" w:hAnsi="Arial" w:cs="Arial"/>
          <w:i/>
          <w:sz w:val="20"/>
          <w:szCs w:val="20"/>
        </w:rPr>
        <w:t>UNFCCC</w:t>
      </w:r>
    </w:p>
    <w:p w14:paraId="554C9F65" w14:textId="77777777" w:rsidR="003841F2" w:rsidRPr="00590583" w:rsidRDefault="003841F2"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In climate change, the UNFCCC published a policy guide in October 2014 on existing mandates and entry points for gender under the convention. The guide divides text in UNFCCC Decisions and Conclusions into three categories: 1) text that mandates efforts to enhance gender balance / women’s participation; 2) language that recognizes women as vulnerable groups; and 3) language that mandates the integration of gender-sensitive policies and actions.</w:t>
      </w:r>
      <w:r w:rsidRPr="004D4091">
        <w:rPr>
          <w:rStyle w:val="FootnoteReference"/>
          <w:rFonts w:eastAsia="MS Mincho" w:cs="Arial"/>
          <w:sz w:val="20"/>
          <w:szCs w:val="20"/>
        </w:rPr>
        <w:footnoteReference w:id="40"/>
      </w:r>
    </w:p>
    <w:p w14:paraId="778BD22F" w14:textId="77777777" w:rsidR="003841F2" w:rsidRPr="00590583" w:rsidRDefault="003841F2" w:rsidP="007E6F0B">
      <w:pPr>
        <w:widowControl w:val="0"/>
        <w:autoSpaceDE w:val="0"/>
        <w:autoSpaceDN w:val="0"/>
        <w:adjustRightInd w:val="0"/>
        <w:rPr>
          <w:rFonts w:ascii="Arial" w:eastAsia="MS Mincho" w:hAnsi="Arial" w:cs="Arial"/>
          <w:sz w:val="20"/>
          <w:szCs w:val="20"/>
        </w:rPr>
      </w:pPr>
    </w:p>
    <w:p w14:paraId="4A0B55E0" w14:textId="77777777" w:rsidR="007E6F0B" w:rsidRPr="00590583" w:rsidRDefault="007E6F0B" w:rsidP="007E6F0B">
      <w:pPr>
        <w:rPr>
          <w:rFonts w:ascii="Arial" w:hAnsi="Arial" w:cs="Arial"/>
          <w:sz w:val="20"/>
          <w:szCs w:val="20"/>
        </w:rPr>
      </w:pPr>
      <w:r w:rsidRPr="00590583">
        <w:rPr>
          <w:rFonts w:ascii="Arial" w:eastAsia="MS Mincho" w:hAnsi="Arial" w:cs="Arial"/>
          <w:sz w:val="20"/>
          <w:szCs w:val="20"/>
        </w:rPr>
        <w:lastRenderedPageBreak/>
        <w:t>At the global level, UNDP is supporting gender mainstreaming in reporting on climate change, and in 2015 the Global Gender Responsive Climate Change Programme published the Gender Responsive National Communications Toolkit.</w:t>
      </w:r>
      <w:r w:rsidR="00CB03BA" w:rsidRPr="004D4091">
        <w:rPr>
          <w:rStyle w:val="FootnoteReference"/>
          <w:rFonts w:eastAsia="MS Mincho" w:cs="Arial"/>
          <w:sz w:val="20"/>
          <w:szCs w:val="20"/>
        </w:rPr>
        <w:footnoteReference w:id="41"/>
      </w:r>
      <w:r w:rsidRPr="00590583">
        <w:rPr>
          <w:rFonts w:ascii="Arial" w:eastAsia="MS Mincho" w:hAnsi="Arial" w:cs="Arial"/>
          <w:sz w:val="20"/>
          <w:szCs w:val="20"/>
        </w:rPr>
        <w:t xml:space="preserve">  The</w:t>
      </w:r>
      <w:r w:rsidRPr="00590583">
        <w:rPr>
          <w:rFonts w:ascii="Arial" w:hAnsi="Arial" w:cs="Arial"/>
          <w:color w:val="0A0A0A"/>
          <w:spacing w:val="8"/>
          <w:sz w:val="20"/>
          <w:szCs w:val="20"/>
          <w:shd w:val="clear" w:color="auto" w:fill="FEFEFE"/>
        </w:rPr>
        <w:t xml:space="preserve"> toolkit is designed </w:t>
      </w:r>
      <w:r w:rsidR="00CB03BA" w:rsidRPr="00590583">
        <w:rPr>
          <w:rFonts w:ascii="Arial" w:hAnsi="Arial" w:cs="Arial"/>
          <w:color w:val="0A0A0A"/>
          <w:spacing w:val="8"/>
          <w:sz w:val="20"/>
          <w:szCs w:val="20"/>
          <w:shd w:val="clear" w:color="auto" w:fill="FEFEFE"/>
        </w:rPr>
        <w:t xml:space="preserve">primarily </w:t>
      </w:r>
      <w:r w:rsidRPr="00590583">
        <w:rPr>
          <w:rFonts w:ascii="Arial" w:hAnsi="Arial" w:cs="Arial"/>
          <w:color w:val="0A0A0A"/>
          <w:spacing w:val="8"/>
          <w:sz w:val="20"/>
          <w:szCs w:val="20"/>
          <w:shd w:val="clear" w:color="auto" w:fill="FEFEFE"/>
        </w:rPr>
        <w:t>to strengthen the capacity of national government staff and assist them in integrating gender equality into the development of National Communications (NCs)</w:t>
      </w:r>
      <w:r w:rsidR="00CB03BA" w:rsidRPr="00590583">
        <w:rPr>
          <w:rFonts w:ascii="Arial" w:hAnsi="Arial" w:cs="Arial"/>
          <w:color w:val="0A0A0A"/>
          <w:spacing w:val="8"/>
          <w:sz w:val="20"/>
          <w:szCs w:val="20"/>
          <w:shd w:val="clear" w:color="auto" w:fill="FEFEFE"/>
        </w:rPr>
        <w:t xml:space="preserve">. However, </w:t>
      </w:r>
      <w:r w:rsidRPr="00590583">
        <w:rPr>
          <w:rFonts w:ascii="Arial" w:hAnsi="Arial" w:cs="Arial"/>
          <w:color w:val="0A0A0A"/>
          <w:spacing w:val="8"/>
          <w:sz w:val="20"/>
          <w:szCs w:val="20"/>
          <w:shd w:val="clear" w:color="auto" w:fill="FEFEFE"/>
        </w:rPr>
        <w:t xml:space="preserve">the toolkit can </w:t>
      </w:r>
      <w:r w:rsidR="00CB03BA" w:rsidRPr="00590583">
        <w:rPr>
          <w:rFonts w:ascii="Arial" w:hAnsi="Arial" w:cs="Arial"/>
          <w:color w:val="0A0A0A"/>
          <w:spacing w:val="8"/>
          <w:sz w:val="20"/>
          <w:szCs w:val="20"/>
          <w:shd w:val="clear" w:color="auto" w:fill="FEFEFE"/>
        </w:rPr>
        <w:t xml:space="preserve">also be used to </w:t>
      </w:r>
      <w:r w:rsidRPr="00590583">
        <w:rPr>
          <w:rFonts w:ascii="Arial" w:hAnsi="Arial" w:cs="Arial"/>
          <w:color w:val="0A0A0A"/>
          <w:spacing w:val="8"/>
          <w:sz w:val="20"/>
          <w:szCs w:val="20"/>
          <w:shd w:val="clear" w:color="auto" w:fill="FEFEFE"/>
        </w:rPr>
        <w:t xml:space="preserve">support Biennial Update Reports and planning documents such as National Adaptation </w:t>
      </w:r>
      <w:r w:rsidR="00CB03BA" w:rsidRPr="00590583">
        <w:rPr>
          <w:rFonts w:ascii="Arial" w:hAnsi="Arial" w:cs="Arial"/>
          <w:color w:val="0A0A0A"/>
          <w:spacing w:val="8"/>
          <w:sz w:val="20"/>
          <w:szCs w:val="20"/>
          <w:shd w:val="clear" w:color="auto" w:fill="FEFEFE"/>
        </w:rPr>
        <w:t xml:space="preserve">Plans </w:t>
      </w:r>
      <w:r w:rsidRPr="00590583">
        <w:rPr>
          <w:rFonts w:ascii="Arial" w:hAnsi="Arial" w:cs="Arial"/>
          <w:color w:val="0A0A0A"/>
          <w:spacing w:val="8"/>
          <w:sz w:val="20"/>
          <w:szCs w:val="20"/>
          <w:shd w:val="clear" w:color="auto" w:fill="FEFEFE"/>
        </w:rPr>
        <w:t xml:space="preserve">and inform the development and/or implementation of </w:t>
      </w:r>
      <w:r w:rsidR="00CB03BA" w:rsidRPr="00590583">
        <w:rPr>
          <w:rFonts w:ascii="Arial" w:hAnsi="Arial" w:cs="Arial"/>
          <w:color w:val="0A0A0A"/>
          <w:spacing w:val="8"/>
          <w:sz w:val="20"/>
          <w:szCs w:val="20"/>
          <w:shd w:val="clear" w:color="auto" w:fill="FEFEFE"/>
        </w:rPr>
        <w:t>NDCs.</w:t>
      </w:r>
    </w:p>
    <w:p w14:paraId="2FEA5582" w14:textId="77777777" w:rsidR="007E6F0B" w:rsidRPr="00590583" w:rsidRDefault="007E6F0B" w:rsidP="007E6F0B">
      <w:pPr>
        <w:widowControl w:val="0"/>
        <w:autoSpaceDE w:val="0"/>
        <w:autoSpaceDN w:val="0"/>
        <w:adjustRightInd w:val="0"/>
        <w:rPr>
          <w:rFonts w:ascii="Arial" w:eastAsia="MS Mincho" w:hAnsi="Arial" w:cs="Arial"/>
          <w:sz w:val="20"/>
          <w:szCs w:val="20"/>
        </w:rPr>
      </w:pPr>
    </w:p>
    <w:p w14:paraId="4BDF1B9E" w14:textId="77777777" w:rsidR="00C144B9" w:rsidRPr="00590583" w:rsidRDefault="00C144B9"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 xml:space="preserve">At the regional level, Serbia participated in a regional </w:t>
      </w:r>
      <w:r w:rsidR="0001773E" w:rsidRPr="00590583">
        <w:rPr>
          <w:rFonts w:ascii="Arial" w:eastAsia="MS Mincho" w:hAnsi="Arial" w:cs="Arial"/>
          <w:sz w:val="20"/>
          <w:szCs w:val="20"/>
        </w:rPr>
        <w:t>workshop</w:t>
      </w:r>
      <w:r w:rsidRPr="00590583">
        <w:rPr>
          <w:rFonts w:ascii="Arial" w:eastAsia="MS Mincho" w:hAnsi="Arial" w:cs="Arial"/>
          <w:sz w:val="20"/>
          <w:szCs w:val="20"/>
        </w:rPr>
        <w:t xml:space="preserve"> in December </w:t>
      </w:r>
      <w:r w:rsidR="0001773E" w:rsidRPr="00590583">
        <w:rPr>
          <w:rFonts w:ascii="Arial" w:eastAsia="MS Mincho" w:hAnsi="Arial" w:cs="Arial"/>
          <w:sz w:val="20"/>
          <w:szCs w:val="20"/>
        </w:rPr>
        <w:t>2017</w:t>
      </w:r>
      <w:r w:rsidRPr="00590583">
        <w:rPr>
          <w:rFonts w:ascii="Arial" w:eastAsia="MS Mincho" w:hAnsi="Arial" w:cs="Arial"/>
          <w:sz w:val="20"/>
          <w:szCs w:val="20"/>
        </w:rPr>
        <w:t xml:space="preserve"> </w:t>
      </w:r>
      <w:r w:rsidR="00543B63" w:rsidRPr="00590583">
        <w:rPr>
          <w:rFonts w:ascii="Arial" w:eastAsia="MS Mincho" w:hAnsi="Arial" w:cs="Arial"/>
          <w:sz w:val="20"/>
          <w:szCs w:val="20"/>
        </w:rPr>
        <w:t xml:space="preserve">held in Skopje </w:t>
      </w:r>
      <w:r w:rsidRPr="00590583">
        <w:rPr>
          <w:rFonts w:ascii="Arial" w:eastAsia="MS Mincho" w:hAnsi="Arial" w:cs="Arial"/>
          <w:sz w:val="20"/>
          <w:szCs w:val="20"/>
        </w:rPr>
        <w:t xml:space="preserve">on </w:t>
      </w:r>
      <w:r w:rsidR="0001773E" w:rsidRPr="00590583">
        <w:rPr>
          <w:rFonts w:ascii="Arial" w:eastAsia="MS Mincho" w:hAnsi="Arial" w:cs="Arial"/>
          <w:sz w:val="20"/>
          <w:szCs w:val="20"/>
        </w:rPr>
        <w:t>supporting gender considerations into MRV/transparency processes in the Western Balkan Countries. The Serbian participants identified the need to work with the Statistical Office of the Republic of Serbia and the Hydromet Service to undertake data collection and analysis of existing relevant data and to identify data gaps.</w:t>
      </w:r>
      <w:r w:rsidR="0001773E" w:rsidRPr="00590583">
        <w:rPr>
          <w:rStyle w:val="FootnoteReference"/>
          <w:rFonts w:eastAsia="MS Mincho" w:cs="Arial"/>
          <w:sz w:val="20"/>
          <w:szCs w:val="20"/>
        </w:rPr>
        <w:footnoteReference w:id="42"/>
      </w:r>
    </w:p>
    <w:p w14:paraId="49334980" w14:textId="77777777" w:rsidR="00C144B9" w:rsidRPr="00590583" w:rsidRDefault="00C144B9" w:rsidP="007E6F0B">
      <w:pPr>
        <w:widowControl w:val="0"/>
        <w:autoSpaceDE w:val="0"/>
        <w:autoSpaceDN w:val="0"/>
        <w:adjustRightInd w:val="0"/>
        <w:rPr>
          <w:rFonts w:ascii="Arial" w:eastAsia="MS Mincho" w:hAnsi="Arial" w:cs="Arial"/>
          <w:sz w:val="20"/>
          <w:szCs w:val="20"/>
        </w:rPr>
      </w:pPr>
    </w:p>
    <w:p w14:paraId="4F9789D1" w14:textId="77777777" w:rsidR="003841F2" w:rsidRPr="00590583" w:rsidRDefault="003841F2" w:rsidP="007E6F0B">
      <w:pPr>
        <w:widowControl w:val="0"/>
        <w:autoSpaceDE w:val="0"/>
        <w:autoSpaceDN w:val="0"/>
        <w:adjustRightInd w:val="0"/>
        <w:rPr>
          <w:rFonts w:ascii="Arial" w:hAnsi="Arial" w:cs="Arial"/>
          <w:sz w:val="20"/>
          <w:szCs w:val="20"/>
        </w:rPr>
      </w:pPr>
      <w:r w:rsidRPr="00590583">
        <w:rPr>
          <w:rFonts w:ascii="Arial" w:eastAsia="MS Mincho" w:hAnsi="Arial" w:cs="Arial"/>
          <w:sz w:val="20"/>
          <w:szCs w:val="20"/>
        </w:rPr>
        <w:t xml:space="preserve">A 2015 report commissioned by UNDP on gender and climate change in Serbia noted that </w:t>
      </w:r>
      <w:r w:rsidRPr="00590583">
        <w:rPr>
          <w:rFonts w:ascii="Arial" w:hAnsi="Arial" w:cs="Arial"/>
          <w:sz w:val="20"/>
          <w:szCs w:val="20"/>
        </w:rPr>
        <w:t>women in rural areas mostly worked in agriculture, which was highly vulnerable (requires additional irrigation) to climate change.  It also found that women faced higher risks during and after disasters because they had less access to information such as early warnings and because they may receive fewer resources due to inequitable distribution of aid.  Finally, the report found that because women’s knowledge of natural resources and their common responsibilities in households and communities could be crucial for adaptation and disaster management, it was very important to raise women’s awareness of climate change impacts and adaptation options among women is the most important.”</w:t>
      </w:r>
      <w:r w:rsidRPr="004D4091">
        <w:rPr>
          <w:rStyle w:val="FootnoteReference"/>
          <w:rFonts w:cs="Arial"/>
          <w:sz w:val="20"/>
          <w:szCs w:val="20"/>
        </w:rPr>
        <w:footnoteReference w:id="43"/>
      </w:r>
      <w:r w:rsidRPr="00590583">
        <w:rPr>
          <w:rFonts w:ascii="Arial" w:hAnsi="Arial" w:cs="Arial"/>
          <w:sz w:val="20"/>
          <w:szCs w:val="20"/>
        </w:rPr>
        <w:t xml:space="preserve"> The report also provided specific recommendations for the Coordinating Body for Gender Equality of the Government of the Republic of Serbia on response in emergency situations and post-emergency situations, such as making gender- and age- disaggregated records for emergency situations standard practice and revising procedures related to triage and family accommodation during natural disasters so that families could remain together as much as possible (as opposed to situations where the priority evacuation of women inadvertently turns into the forced separation of families</w:t>
      </w:r>
      <w:r w:rsidR="00CB03BA" w:rsidRPr="00590583">
        <w:rPr>
          <w:rFonts w:ascii="Arial" w:hAnsi="Arial" w:cs="Arial"/>
          <w:sz w:val="20"/>
          <w:szCs w:val="20"/>
        </w:rPr>
        <w:t>)</w:t>
      </w:r>
      <w:r w:rsidRPr="00590583">
        <w:rPr>
          <w:rFonts w:ascii="Arial" w:hAnsi="Arial" w:cs="Arial"/>
          <w:sz w:val="20"/>
          <w:szCs w:val="20"/>
        </w:rPr>
        <w:t>.</w:t>
      </w:r>
      <w:r w:rsidRPr="004D4091">
        <w:rPr>
          <w:rStyle w:val="FootnoteReference"/>
          <w:rFonts w:cs="Arial"/>
          <w:sz w:val="20"/>
          <w:szCs w:val="20"/>
        </w:rPr>
        <w:footnoteReference w:id="44"/>
      </w:r>
    </w:p>
    <w:p w14:paraId="038EFA5C" w14:textId="77777777" w:rsidR="003841F2" w:rsidRPr="00590583" w:rsidRDefault="003841F2" w:rsidP="007E6F0B">
      <w:pPr>
        <w:widowControl w:val="0"/>
        <w:autoSpaceDE w:val="0"/>
        <w:autoSpaceDN w:val="0"/>
        <w:adjustRightInd w:val="0"/>
        <w:rPr>
          <w:rFonts w:ascii="Arial" w:hAnsi="Arial" w:cs="Arial"/>
          <w:sz w:val="20"/>
          <w:szCs w:val="20"/>
        </w:rPr>
      </w:pPr>
    </w:p>
    <w:p w14:paraId="1F275053" w14:textId="77777777" w:rsidR="003841F2" w:rsidRPr="00590583" w:rsidRDefault="003841F2" w:rsidP="007E6F0B">
      <w:pPr>
        <w:widowControl w:val="0"/>
        <w:autoSpaceDE w:val="0"/>
        <w:autoSpaceDN w:val="0"/>
        <w:adjustRightInd w:val="0"/>
        <w:rPr>
          <w:rFonts w:ascii="Arial" w:eastAsia="MS Mincho" w:hAnsi="Arial" w:cs="Arial"/>
          <w:i/>
          <w:sz w:val="20"/>
          <w:szCs w:val="20"/>
        </w:rPr>
      </w:pPr>
      <w:r w:rsidRPr="00590583">
        <w:rPr>
          <w:rFonts w:ascii="Arial" w:eastAsia="MS Mincho" w:hAnsi="Arial" w:cs="Arial"/>
          <w:i/>
          <w:sz w:val="20"/>
          <w:szCs w:val="20"/>
        </w:rPr>
        <w:t>Gender and Other Conventions</w:t>
      </w:r>
    </w:p>
    <w:p w14:paraId="1DF1DF5B" w14:textId="77777777" w:rsidR="001F752C" w:rsidRDefault="001F752C" w:rsidP="007E6F0B">
      <w:pPr>
        <w:widowControl w:val="0"/>
        <w:autoSpaceDE w:val="0"/>
        <w:autoSpaceDN w:val="0"/>
        <w:adjustRightInd w:val="0"/>
        <w:rPr>
          <w:rFonts w:ascii="Arial" w:eastAsia="MS Mincho" w:hAnsi="Arial" w:cs="Arial"/>
          <w:sz w:val="20"/>
          <w:szCs w:val="20"/>
        </w:rPr>
      </w:pPr>
    </w:p>
    <w:p w14:paraId="42413CC5" w14:textId="3B1489A9" w:rsidR="003841F2" w:rsidRPr="00590583" w:rsidRDefault="003841F2"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 xml:space="preserve">In disaster risk reduction (DRR), gender issues are acknowledged at both the international and the country level. </w:t>
      </w:r>
      <w:r w:rsidRPr="00590583">
        <w:rPr>
          <w:rFonts w:ascii="Arial" w:hAnsi="Arial" w:cs="Arial"/>
          <w:sz w:val="20"/>
          <w:szCs w:val="20"/>
        </w:rPr>
        <w:t>The official outcome of the 2015 European Ministerial Meeting on Disaster Risk Reduction included language to “Acknowledge women as a force in resilience building. The way forward to women leadership integration requires a shift in approach capturing the mutually reinforcing relationship between disaster and climate risk, choice of development pathways and gender equality towards transformation in policy and practice.”</w:t>
      </w:r>
      <w:r w:rsidRPr="004D4091">
        <w:rPr>
          <w:rStyle w:val="FootnoteReference"/>
          <w:rFonts w:cs="Arial"/>
          <w:sz w:val="20"/>
          <w:szCs w:val="20"/>
        </w:rPr>
        <w:footnoteReference w:id="45"/>
      </w:r>
    </w:p>
    <w:p w14:paraId="5BC52962" w14:textId="77777777" w:rsidR="003841F2" w:rsidRPr="00590583" w:rsidRDefault="003841F2" w:rsidP="007E6F0B">
      <w:pPr>
        <w:shd w:val="clear" w:color="auto" w:fill="FFFFFF"/>
        <w:rPr>
          <w:rFonts w:ascii="Arial" w:hAnsi="Arial" w:cs="Arial"/>
          <w:color w:val="000000"/>
          <w:sz w:val="20"/>
          <w:szCs w:val="20"/>
        </w:rPr>
      </w:pPr>
    </w:p>
    <w:p w14:paraId="35D169F2" w14:textId="15AD794D" w:rsidR="003841F2" w:rsidRPr="00590583" w:rsidRDefault="003841F2" w:rsidP="007E6F0B">
      <w:pPr>
        <w:shd w:val="clear" w:color="auto" w:fill="FFFFFF"/>
        <w:rPr>
          <w:rFonts w:ascii="Arial" w:hAnsi="Arial" w:cs="Arial"/>
          <w:color w:val="000000"/>
          <w:sz w:val="20"/>
          <w:szCs w:val="20"/>
        </w:rPr>
      </w:pPr>
      <w:r w:rsidRPr="00590583">
        <w:rPr>
          <w:rFonts w:ascii="Arial" w:hAnsi="Arial" w:cs="Arial"/>
          <w:color w:val="000000"/>
          <w:sz w:val="20"/>
          <w:szCs w:val="20"/>
        </w:rPr>
        <w:t xml:space="preserve">In Serbia, this approach was embodied in activities carried out under a </w:t>
      </w:r>
      <w:r w:rsidRPr="00590583">
        <w:rPr>
          <w:rFonts w:ascii="Arial" w:hAnsi="Arial" w:cs="Arial"/>
          <w:sz w:val="20"/>
          <w:szCs w:val="20"/>
        </w:rPr>
        <w:t xml:space="preserve">UNDP project supported by the Government of Japan entitled “Increased Resilience to Respond to Emergency Situations,” which concluded in February 2016. The project provided grants to women’s organizations to address DRR issues, and a total of eleven grants ranging from USD 10,111 to USD 18,000 were </w:t>
      </w:r>
      <w:r w:rsidRPr="00590583">
        <w:rPr>
          <w:rFonts w:ascii="Arial" w:hAnsi="Arial" w:cs="Arial"/>
          <w:sz w:val="20"/>
          <w:szCs w:val="20"/>
        </w:rPr>
        <w:lastRenderedPageBreak/>
        <w:t xml:space="preserve">provided to women’s CSOs in regions across the country for six-month projects.  Project activities covered all phases: from prevention (awareness raising to reduce risk), to response (establishing an amateur radio station for emergency communications, empowering women to participate in local-level emergency decision-making) and recovery (providing post-disaster trauma counseling and support for women who were victims, creating a women’s network to participate in reconstruction).  The broad variety of women’s organizations allowed the grants activities to reach vulnerable women (rural women and Roma women). </w:t>
      </w:r>
    </w:p>
    <w:p w14:paraId="3DDA3E7C" w14:textId="77777777" w:rsidR="003841F2" w:rsidRPr="00590583" w:rsidRDefault="003841F2" w:rsidP="003841F2">
      <w:pPr>
        <w:rPr>
          <w:rFonts w:ascii="Arial" w:hAnsi="Arial" w:cs="Arial"/>
          <w:b/>
          <w:sz w:val="20"/>
          <w:szCs w:val="20"/>
        </w:rPr>
      </w:pPr>
    </w:p>
    <w:p w14:paraId="789BDF27" w14:textId="77777777" w:rsidR="003841F2" w:rsidRPr="00590583" w:rsidRDefault="003841F2" w:rsidP="003841F2">
      <w:pPr>
        <w:rPr>
          <w:rFonts w:ascii="Arial" w:hAnsi="Arial" w:cs="Arial"/>
          <w:b/>
          <w:sz w:val="20"/>
          <w:szCs w:val="20"/>
        </w:rPr>
      </w:pPr>
      <w:r w:rsidRPr="00590583">
        <w:rPr>
          <w:rFonts w:ascii="Arial" w:hAnsi="Arial" w:cs="Arial"/>
          <w:b/>
          <w:sz w:val="20"/>
          <w:szCs w:val="20"/>
        </w:rPr>
        <w:t>VI. Project Conformity with UNDP and GEF Gender Indicators</w:t>
      </w:r>
    </w:p>
    <w:p w14:paraId="0ECCDFA5" w14:textId="77777777" w:rsidR="003841F2" w:rsidRPr="00590583" w:rsidRDefault="003841F2" w:rsidP="003841F2">
      <w:pPr>
        <w:rPr>
          <w:rFonts w:ascii="Arial" w:hAnsi="Arial" w:cs="Arial"/>
          <w:i/>
          <w:sz w:val="20"/>
          <w:szCs w:val="20"/>
        </w:rPr>
      </w:pPr>
    </w:p>
    <w:p w14:paraId="64AC75CF" w14:textId="77777777" w:rsidR="003841F2" w:rsidRPr="00590583" w:rsidRDefault="003841F2" w:rsidP="003841F2">
      <w:pPr>
        <w:rPr>
          <w:rFonts w:ascii="Arial" w:hAnsi="Arial" w:cs="Arial"/>
          <w:i/>
          <w:sz w:val="20"/>
          <w:szCs w:val="20"/>
        </w:rPr>
      </w:pPr>
      <w:r w:rsidRPr="00590583">
        <w:rPr>
          <w:rFonts w:ascii="Arial" w:hAnsi="Arial" w:cs="Arial"/>
          <w:i/>
          <w:sz w:val="20"/>
          <w:szCs w:val="20"/>
        </w:rPr>
        <w:t>GEF Gender Indicators</w:t>
      </w:r>
    </w:p>
    <w:p w14:paraId="5215CD89" w14:textId="77777777" w:rsidR="001F752C" w:rsidRDefault="001F752C" w:rsidP="003841F2">
      <w:pPr>
        <w:rPr>
          <w:rFonts w:ascii="Arial" w:hAnsi="Arial" w:cs="Arial"/>
          <w:sz w:val="20"/>
          <w:szCs w:val="20"/>
        </w:rPr>
      </w:pPr>
    </w:p>
    <w:p w14:paraId="4730813B" w14:textId="38CD7616" w:rsidR="003841F2" w:rsidRPr="00590583" w:rsidRDefault="003841F2" w:rsidP="003841F2">
      <w:pPr>
        <w:rPr>
          <w:rFonts w:ascii="Arial" w:hAnsi="Arial" w:cs="Arial"/>
          <w:sz w:val="20"/>
          <w:szCs w:val="20"/>
        </w:rPr>
      </w:pPr>
      <w:r w:rsidRPr="00590583">
        <w:rPr>
          <w:rFonts w:ascii="Arial" w:hAnsi="Arial" w:cs="Arial"/>
          <w:sz w:val="20"/>
          <w:szCs w:val="20"/>
        </w:rPr>
        <w:t xml:space="preserve">This annex represents a </w:t>
      </w:r>
      <w:r w:rsidRPr="00590583">
        <w:rPr>
          <w:rFonts w:ascii="Arial" w:hAnsi="Arial" w:cs="Arial"/>
          <w:b/>
          <w:sz w:val="20"/>
          <w:szCs w:val="20"/>
        </w:rPr>
        <w:t>gender analysis</w:t>
      </w:r>
      <w:r w:rsidRPr="00590583">
        <w:rPr>
          <w:rFonts w:ascii="Arial" w:hAnsi="Arial" w:cs="Arial"/>
          <w:sz w:val="20"/>
          <w:szCs w:val="20"/>
        </w:rPr>
        <w:t>. Specific research conducted during the project preparation period has identified areas where appropriate awareness-raising strategies can take into account the differenti</w:t>
      </w:r>
      <w:r w:rsidR="00764F15">
        <w:rPr>
          <w:rFonts w:ascii="Arial" w:hAnsi="Arial" w:cs="Arial"/>
          <w:sz w:val="20"/>
          <w:szCs w:val="20"/>
        </w:rPr>
        <w:t>ated roles of men and women in</w:t>
      </w:r>
      <w:r w:rsidRPr="00590583">
        <w:rPr>
          <w:rFonts w:ascii="Arial" w:hAnsi="Arial" w:cs="Arial"/>
          <w:sz w:val="20"/>
          <w:szCs w:val="20"/>
        </w:rPr>
        <w:t xml:space="preserve"> certain activities related to MEAs, such as climate change adaptation and disaster risk reduction. All components of the project will be sensitive to different community networks, both formal and informal, that are used by men and women (and boys and girls for youth-related activities) for disseminating information and raising awareness. The </w:t>
      </w:r>
      <w:r w:rsidRPr="00590583">
        <w:rPr>
          <w:rFonts w:ascii="Arial" w:hAnsi="Arial" w:cs="Arial"/>
          <w:b/>
          <w:sz w:val="20"/>
          <w:szCs w:val="20"/>
        </w:rPr>
        <w:t>project framework</w:t>
      </w:r>
      <w:r w:rsidRPr="00590583">
        <w:rPr>
          <w:rFonts w:ascii="Arial" w:hAnsi="Arial" w:cs="Arial"/>
          <w:sz w:val="20"/>
          <w:szCs w:val="20"/>
        </w:rPr>
        <w:t xml:space="preserve"> includes gender-specific activities, such as support for women researchers. It also includes targets for women’s participation, and the project monitoring and evaluation budget supports the collection of gender-disaggregated data.  In addition, the project will monitor the </w:t>
      </w:r>
      <w:r w:rsidRPr="00590583">
        <w:rPr>
          <w:rFonts w:ascii="Arial" w:hAnsi="Arial" w:cs="Arial"/>
          <w:b/>
          <w:sz w:val="20"/>
          <w:szCs w:val="20"/>
        </w:rPr>
        <w:t>share of women and men who are direct project beneficiaries</w:t>
      </w:r>
      <w:r w:rsidRPr="00590583">
        <w:rPr>
          <w:rFonts w:ascii="Arial" w:hAnsi="Arial" w:cs="Arial"/>
          <w:sz w:val="20"/>
          <w:szCs w:val="20"/>
        </w:rPr>
        <w:t xml:space="preserve">, and it will also monitor the nature of these benefits.  Finally, project targets and activities will be monitored in </w:t>
      </w:r>
      <w:r w:rsidRPr="00590583">
        <w:rPr>
          <w:rFonts w:ascii="Arial" w:hAnsi="Arial" w:cs="Arial"/>
          <w:b/>
          <w:sz w:val="20"/>
          <w:szCs w:val="20"/>
        </w:rPr>
        <w:t>project reporting</w:t>
      </w:r>
      <w:r w:rsidRPr="00590583">
        <w:rPr>
          <w:rFonts w:ascii="Arial" w:hAnsi="Arial" w:cs="Arial"/>
          <w:sz w:val="20"/>
          <w:szCs w:val="20"/>
        </w:rPr>
        <w:t>, both in annual reports and in the mid-term evaluation and the terminal evaluation.</w:t>
      </w:r>
    </w:p>
    <w:p w14:paraId="2ADA9804" w14:textId="77777777" w:rsidR="003841F2" w:rsidRPr="00590583" w:rsidRDefault="003841F2" w:rsidP="003841F2">
      <w:pPr>
        <w:rPr>
          <w:rFonts w:ascii="Arial" w:hAnsi="Arial" w:cs="Arial"/>
          <w:i/>
          <w:sz w:val="20"/>
          <w:szCs w:val="20"/>
        </w:rPr>
      </w:pPr>
    </w:p>
    <w:p w14:paraId="1F06944B" w14:textId="77777777" w:rsidR="003841F2" w:rsidRPr="00590583" w:rsidRDefault="003841F2" w:rsidP="003841F2">
      <w:pPr>
        <w:rPr>
          <w:rFonts w:ascii="Arial" w:hAnsi="Arial" w:cs="Arial"/>
          <w:i/>
          <w:sz w:val="20"/>
          <w:szCs w:val="20"/>
        </w:rPr>
      </w:pPr>
      <w:r w:rsidRPr="00590583">
        <w:rPr>
          <w:rFonts w:ascii="Arial" w:hAnsi="Arial" w:cs="Arial"/>
          <w:i/>
          <w:sz w:val="20"/>
          <w:szCs w:val="20"/>
        </w:rPr>
        <w:t>UNDP Gender Indicators</w:t>
      </w:r>
    </w:p>
    <w:p w14:paraId="6A7D34B1" w14:textId="77777777" w:rsidR="001F752C" w:rsidRDefault="001F752C" w:rsidP="003841F2">
      <w:pPr>
        <w:rPr>
          <w:rFonts w:ascii="Arial" w:hAnsi="Arial" w:cs="Arial"/>
          <w:sz w:val="20"/>
          <w:szCs w:val="20"/>
        </w:rPr>
      </w:pPr>
    </w:p>
    <w:p w14:paraId="5A73B59F" w14:textId="297AE3AD" w:rsidR="003841F2" w:rsidRPr="00590583" w:rsidRDefault="003841F2" w:rsidP="003841F2">
      <w:pPr>
        <w:rPr>
          <w:rFonts w:ascii="Arial" w:hAnsi="Arial" w:cs="Arial"/>
          <w:sz w:val="20"/>
          <w:szCs w:val="20"/>
        </w:rPr>
      </w:pPr>
      <w:r w:rsidRPr="00590583">
        <w:rPr>
          <w:rFonts w:ascii="Arial" w:hAnsi="Arial" w:cs="Arial"/>
          <w:sz w:val="20"/>
          <w:szCs w:val="20"/>
        </w:rPr>
        <w:t xml:space="preserve">The project concept and proposed activities have been discussed with the UNDP gender focal point in Serbia. The Atlas gender marker for this project is </w:t>
      </w:r>
      <w:r w:rsidR="00685B98">
        <w:rPr>
          <w:rFonts w:ascii="Arial" w:hAnsi="Arial" w:cs="Arial"/>
          <w:sz w:val="20"/>
          <w:szCs w:val="20"/>
        </w:rPr>
        <w:t>2</w:t>
      </w:r>
      <w:r w:rsidRPr="00590583">
        <w:rPr>
          <w:rFonts w:ascii="Arial" w:hAnsi="Arial" w:cs="Arial"/>
          <w:sz w:val="20"/>
          <w:szCs w:val="20"/>
        </w:rPr>
        <w:t>.</w:t>
      </w:r>
    </w:p>
    <w:p w14:paraId="240B6D54" w14:textId="77777777" w:rsidR="003841F2" w:rsidRPr="00590583" w:rsidRDefault="003841F2" w:rsidP="003841F2">
      <w:pPr>
        <w:rPr>
          <w:rFonts w:ascii="Arial" w:hAnsi="Arial" w:cs="Arial"/>
          <w:sz w:val="20"/>
          <w:szCs w:val="20"/>
        </w:rPr>
      </w:pPr>
    </w:p>
    <w:p w14:paraId="656DFDD0"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VIII.</w:t>
      </w:r>
      <w:r w:rsidRPr="00590583">
        <w:rPr>
          <w:rFonts w:ascii="Arial" w:hAnsi="Arial" w:cs="Arial"/>
          <w:b/>
          <w:sz w:val="20"/>
          <w:szCs w:val="20"/>
        </w:rPr>
        <w:tab/>
        <w:t>Conclusions</w:t>
      </w:r>
      <w:r w:rsidRPr="00590583">
        <w:rPr>
          <w:rFonts w:ascii="Arial" w:hAnsi="Arial" w:cs="Arial"/>
          <w:b/>
          <w:sz w:val="20"/>
          <w:szCs w:val="20"/>
        </w:rPr>
        <w:tab/>
      </w:r>
      <w:r w:rsidRPr="00590583">
        <w:rPr>
          <w:rFonts w:ascii="Arial" w:hAnsi="Arial" w:cs="Arial"/>
          <w:b/>
          <w:sz w:val="20"/>
          <w:szCs w:val="20"/>
        </w:rPr>
        <w:tab/>
      </w:r>
    </w:p>
    <w:p w14:paraId="47AF0DA5" w14:textId="77777777" w:rsidR="003841F2" w:rsidRPr="00590583" w:rsidRDefault="003841F2" w:rsidP="003841F2">
      <w:pPr>
        <w:rPr>
          <w:rFonts w:ascii="Arial" w:hAnsi="Arial" w:cs="Arial"/>
          <w:sz w:val="20"/>
          <w:szCs w:val="20"/>
        </w:rPr>
      </w:pPr>
    </w:p>
    <w:p w14:paraId="21AB612A" w14:textId="77777777" w:rsidR="003841F2" w:rsidRPr="00DF1A92" w:rsidRDefault="003841F2" w:rsidP="003841F2">
      <w:pPr>
        <w:rPr>
          <w:rFonts w:ascii="Arial" w:hAnsi="Arial" w:cs="Arial"/>
          <w:sz w:val="20"/>
          <w:szCs w:val="20"/>
        </w:rPr>
      </w:pPr>
      <w:r w:rsidRPr="00590583">
        <w:rPr>
          <w:rFonts w:ascii="Arial" w:hAnsi="Arial" w:cs="Arial"/>
          <w:sz w:val="20"/>
          <w:szCs w:val="20"/>
        </w:rPr>
        <w:t xml:space="preserve">For </w:t>
      </w:r>
      <w:r w:rsidRPr="00DF1A92">
        <w:rPr>
          <w:rFonts w:ascii="Arial" w:hAnsi="Arial" w:cs="Arial"/>
          <w:sz w:val="20"/>
          <w:szCs w:val="20"/>
        </w:rPr>
        <w:t xml:space="preserve">a capacity development initiative on </w:t>
      </w:r>
      <w:r w:rsidR="00280D05" w:rsidRPr="00DF1A92">
        <w:rPr>
          <w:rFonts w:ascii="Arial" w:hAnsi="Arial" w:cs="Arial"/>
          <w:sz w:val="20"/>
          <w:szCs w:val="20"/>
        </w:rPr>
        <w:t>climate change</w:t>
      </w:r>
      <w:r w:rsidRPr="00DF1A92">
        <w:rPr>
          <w:rFonts w:ascii="Arial" w:hAnsi="Arial" w:cs="Arial"/>
          <w:sz w:val="20"/>
          <w:szCs w:val="20"/>
        </w:rPr>
        <w:t xml:space="preserve"> to be successful in Serbia, it must take </w:t>
      </w:r>
      <w:r w:rsidR="00A27F61" w:rsidRPr="00DF1A92">
        <w:rPr>
          <w:rFonts w:ascii="Arial" w:hAnsi="Arial" w:cs="Arial"/>
          <w:sz w:val="20"/>
          <w:szCs w:val="20"/>
        </w:rPr>
        <w:t>four</w:t>
      </w:r>
      <w:r w:rsidRPr="00DF1A92">
        <w:rPr>
          <w:rFonts w:ascii="Arial" w:hAnsi="Arial" w:cs="Arial"/>
          <w:sz w:val="20"/>
          <w:szCs w:val="20"/>
        </w:rPr>
        <w:t xml:space="preserve"> steps related to gender:  </w:t>
      </w:r>
    </w:p>
    <w:p w14:paraId="46BB4327" w14:textId="77777777" w:rsidR="003841F2" w:rsidRPr="00DF1A92" w:rsidRDefault="003841F2" w:rsidP="003841F2">
      <w:pPr>
        <w:rPr>
          <w:rFonts w:ascii="Arial" w:hAnsi="Arial" w:cs="Arial"/>
          <w:sz w:val="20"/>
          <w:szCs w:val="20"/>
        </w:rPr>
      </w:pPr>
    </w:p>
    <w:p w14:paraId="190C002B" w14:textId="77777777" w:rsidR="00280D05" w:rsidRPr="00DF1A92" w:rsidRDefault="003841F2" w:rsidP="00520639">
      <w:pPr>
        <w:pStyle w:val="ListParagraph"/>
        <w:numPr>
          <w:ilvl w:val="0"/>
          <w:numId w:val="55"/>
        </w:numPr>
        <w:rPr>
          <w:rFonts w:ascii="Arial" w:hAnsi="Arial" w:cs="Arial"/>
        </w:rPr>
      </w:pPr>
      <w:r w:rsidRPr="00DF1A92">
        <w:rPr>
          <w:rFonts w:ascii="Arial" w:hAnsi="Arial" w:cs="Arial"/>
        </w:rPr>
        <w:t xml:space="preserve">Recognize the importance of women in the management of </w:t>
      </w:r>
      <w:r w:rsidR="00280D05" w:rsidRPr="00DF1A92">
        <w:rPr>
          <w:rFonts w:ascii="Arial" w:hAnsi="Arial" w:cs="Arial"/>
        </w:rPr>
        <w:t>climate change information and in the development, implementation, and monitoring of climate-related policies and measures;</w:t>
      </w:r>
    </w:p>
    <w:p w14:paraId="7C6F32A8" w14:textId="77777777" w:rsidR="00280D05" w:rsidRPr="00DF1A92" w:rsidRDefault="00280D05" w:rsidP="00C170A9">
      <w:pPr>
        <w:pStyle w:val="ListParagraph"/>
        <w:numPr>
          <w:ilvl w:val="0"/>
          <w:numId w:val="55"/>
        </w:numPr>
        <w:rPr>
          <w:rFonts w:ascii="Arial" w:hAnsi="Arial" w:cs="Arial"/>
        </w:rPr>
      </w:pPr>
      <w:r w:rsidRPr="00DF1A92">
        <w:rPr>
          <w:rFonts w:ascii="Arial" w:hAnsi="Arial" w:cs="Arial"/>
        </w:rPr>
        <w:t>Take into account the differentiated roles of men and women in climate change adaptation</w:t>
      </w:r>
      <w:r w:rsidR="00A27F61" w:rsidRPr="00DF1A92">
        <w:rPr>
          <w:rFonts w:ascii="Arial" w:hAnsi="Arial" w:cs="Arial"/>
        </w:rPr>
        <w:t>,</w:t>
      </w:r>
      <w:r w:rsidRPr="00DF1A92">
        <w:rPr>
          <w:rFonts w:ascii="Arial" w:hAnsi="Arial" w:cs="Arial"/>
        </w:rPr>
        <w:t xml:space="preserve"> disaster risk reduction</w:t>
      </w:r>
      <w:r w:rsidR="00A27F61" w:rsidRPr="00DF1A92">
        <w:rPr>
          <w:rFonts w:ascii="Arial" w:hAnsi="Arial" w:cs="Arial"/>
        </w:rPr>
        <w:t>, and climate-related investments</w:t>
      </w:r>
      <w:r w:rsidRPr="00DF1A92">
        <w:rPr>
          <w:rFonts w:ascii="Arial" w:hAnsi="Arial" w:cs="Arial"/>
        </w:rPr>
        <w:t>.</w:t>
      </w:r>
    </w:p>
    <w:p w14:paraId="50F74A58" w14:textId="77777777" w:rsidR="00A27F61" w:rsidRPr="00DF1A92" w:rsidRDefault="003841F2" w:rsidP="00617437">
      <w:pPr>
        <w:pStyle w:val="ListParagraph"/>
        <w:numPr>
          <w:ilvl w:val="0"/>
          <w:numId w:val="55"/>
        </w:numPr>
        <w:rPr>
          <w:rFonts w:ascii="Arial" w:hAnsi="Arial" w:cs="Arial"/>
        </w:rPr>
      </w:pPr>
      <w:r w:rsidRPr="00DF1A92">
        <w:rPr>
          <w:rFonts w:ascii="Arial" w:hAnsi="Arial" w:cs="Arial"/>
        </w:rPr>
        <w:t xml:space="preserve">Encourage gender balance and women’s participation in all project activities and </w:t>
      </w:r>
      <w:r w:rsidR="00280D05" w:rsidRPr="00DF1A92">
        <w:rPr>
          <w:rFonts w:ascii="Arial" w:hAnsi="Arial" w:cs="Arial"/>
        </w:rPr>
        <w:t>in climate change programs</w:t>
      </w:r>
      <w:r w:rsidRPr="00DF1A92">
        <w:rPr>
          <w:rFonts w:ascii="Arial" w:hAnsi="Arial" w:cs="Arial"/>
        </w:rPr>
        <w:t xml:space="preserve"> more broadly, particularly when there are entry points such as </w:t>
      </w:r>
      <w:r w:rsidR="00543B63" w:rsidRPr="00DF1A92">
        <w:rPr>
          <w:rFonts w:ascii="Arial" w:hAnsi="Arial" w:cs="Arial"/>
        </w:rPr>
        <w:t>peer exchanges, trainings, and advisory support to policy-makers.</w:t>
      </w:r>
    </w:p>
    <w:p w14:paraId="39EC00CA" w14:textId="77777777" w:rsidR="00617437" w:rsidRPr="00590583" w:rsidRDefault="00A27F61" w:rsidP="00FE1ABD">
      <w:pPr>
        <w:pStyle w:val="ListParagraph"/>
        <w:numPr>
          <w:ilvl w:val="0"/>
          <w:numId w:val="55"/>
        </w:numPr>
        <w:sectPr w:rsidR="00617437" w:rsidRPr="00590583" w:rsidSect="003841F2">
          <w:pgSz w:w="12240" w:h="15840"/>
          <w:pgMar w:top="1440" w:right="1800" w:bottom="1440" w:left="1800" w:header="720" w:footer="720" w:gutter="0"/>
          <w:cols w:space="720"/>
          <w:docGrid w:linePitch="360"/>
        </w:sectPr>
      </w:pPr>
      <w:r w:rsidRPr="00DF1A92">
        <w:rPr>
          <w:rFonts w:ascii="Arial" w:hAnsi="Arial" w:cs="Arial"/>
        </w:rPr>
        <w:t>C</w:t>
      </w:r>
      <w:r w:rsidR="003841F2" w:rsidRPr="00DF1A92">
        <w:rPr>
          <w:rFonts w:ascii="Arial" w:hAnsi="Arial" w:cs="Arial"/>
        </w:rPr>
        <w:t>ollect gender-disaggregated data</w:t>
      </w:r>
      <w:r w:rsidRPr="00DF1A92">
        <w:rPr>
          <w:rFonts w:ascii="Arial" w:hAnsi="Arial" w:cs="Arial"/>
        </w:rPr>
        <w:t xml:space="preserve"> and gender-related information, </w:t>
      </w:r>
      <w:r w:rsidR="003841F2" w:rsidRPr="00DF1A92">
        <w:rPr>
          <w:rFonts w:ascii="Arial" w:hAnsi="Arial" w:cs="Arial"/>
        </w:rPr>
        <w:t xml:space="preserve">provide </w:t>
      </w:r>
      <w:r w:rsidRPr="00DF1A92">
        <w:rPr>
          <w:rFonts w:ascii="Arial" w:hAnsi="Arial" w:cs="Arial"/>
        </w:rPr>
        <w:t>findings</w:t>
      </w:r>
      <w:r w:rsidR="003841F2" w:rsidRPr="00DF1A92">
        <w:rPr>
          <w:rFonts w:ascii="Arial" w:hAnsi="Arial" w:cs="Arial"/>
        </w:rPr>
        <w:t xml:space="preserve"> </w:t>
      </w:r>
      <w:r w:rsidRPr="00DF1A92">
        <w:rPr>
          <w:rFonts w:ascii="Arial" w:hAnsi="Arial" w:cs="Arial"/>
        </w:rPr>
        <w:t xml:space="preserve">as appropriate </w:t>
      </w:r>
      <w:r w:rsidR="003841F2" w:rsidRPr="00DF1A92">
        <w:rPr>
          <w:rFonts w:ascii="Arial" w:hAnsi="Arial" w:cs="Arial"/>
        </w:rPr>
        <w:t>to other organizations</w:t>
      </w:r>
      <w:r w:rsidRPr="00DF1A92">
        <w:rPr>
          <w:rFonts w:ascii="Arial" w:hAnsi="Arial" w:cs="Arial"/>
        </w:rPr>
        <w:t>,</w:t>
      </w:r>
      <w:r w:rsidR="003841F2" w:rsidRPr="00DF1A92">
        <w:rPr>
          <w:rFonts w:ascii="Arial" w:hAnsi="Arial" w:cs="Arial"/>
        </w:rPr>
        <w:t xml:space="preserve"> </w:t>
      </w:r>
      <w:r w:rsidRPr="00DF1A92">
        <w:rPr>
          <w:rFonts w:ascii="Arial" w:hAnsi="Arial" w:cs="Arial"/>
        </w:rPr>
        <w:t xml:space="preserve">and </w:t>
      </w:r>
      <w:r w:rsidR="003841F2" w:rsidRPr="00DF1A92">
        <w:rPr>
          <w:rFonts w:ascii="Arial" w:hAnsi="Arial" w:cs="Arial"/>
        </w:rPr>
        <w:t xml:space="preserve">promote </w:t>
      </w:r>
      <w:r w:rsidRPr="00DF1A92">
        <w:rPr>
          <w:rFonts w:ascii="Arial" w:hAnsi="Arial" w:cs="Arial"/>
        </w:rPr>
        <w:t>the</w:t>
      </w:r>
      <w:r w:rsidR="003841F2" w:rsidRPr="00DF1A92">
        <w:rPr>
          <w:rFonts w:ascii="Arial" w:hAnsi="Arial" w:cs="Arial"/>
        </w:rPr>
        <w:t xml:space="preserve"> use</w:t>
      </w:r>
      <w:r w:rsidRPr="00DF1A92">
        <w:rPr>
          <w:rFonts w:ascii="Arial" w:hAnsi="Arial" w:cs="Arial"/>
        </w:rPr>
        <w:t xml:space="preserve"> of findings</w:t>
      </w:r>
      <w:r w:rsidR="003841F2" w:rsidRPr="00DF1A92">
        <w:rPr>
          <w:rFonts w:ascii="Arial" w:hAnsi="Arial" w:cs="Arial"/>
        </w:rPr>
        <w:t xml:space="preserve"> in reporting to relevant UN conventions. Specific action items are included in the proposed Action Plan on the following page</w:t>
      </w:r>
      <w:r w:rsidR="003841F2" w:rsidRPr="00590583">
        <w:t xml:space="preserve">. </w:t>
      </w:r>
    </w:p>
    <w:p w14:paraId="2DE711A9" w14:textId="03BFF82B" w:rsidR="003841F2" w:rsidRPr="00590583" w:rsidRDefault="003841F2" w:rsidP="003841F2">
      <w:pPr>
        <w:rPr>
          <w:rFonts w:ascii="Arial" w:hAnsi="Arial" w:cs="Arial"/>
          <w:b/>
          <w:sz w:val="20"/>
          <w:szCs w:val="20"/>
        </w:rPr>
      </w:pPr>
      <w:r w:rsidRPr="00590583">
        <w:rPr>
          <w:rFonts w:ascii="Arial" w:hAnsi="Arial" w:cs="Arial"/>
          <w:b/>
          <w:sz w:val="20"/>
          <w:szCs w:val="20"/>
        </w:rPr>
        <w:lastRenderedPageBreak/>
        <w:t>Proposed Action Plan</w:t>
      </w:r>
      <w:r w:rsidR="00A27F61" w:rsidRPr="00590583">
        <w:rPr>
          <w:rFonts w:ascii="Arial" w:hAnsi="Arial" w:cs="Arial"/>
          <w:b/>
          <w:sz w:val="20"/>
          <w:szCs w:val="20"/>
        </w:rPr>
        <w:t xml:space="preserve"> </w:t>
      </w:r>
    </w:p>
    <w:p w14:paraId="149D56CA" w14:textId="77777777" w:rsidR="003841F2" w:rsidRPr="00590583" w:rsidRDefault="003841F2" w:rsidP="003841F2">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2043"/>
        <w:gridCol w:w="2462"/>
        <w:gridCol w:w="2478"/>
      </w:tblGrid>
      <w:tr w:rsidR="00F12488" w:rsidRPr="00685B98" w14:paraId="7DFAF2BE" w14:textId="77777777" w:rsidTr="003841F2">
        <w:trPr>
          <w:tblHeader/>
        </w:trPr>
        <w:tc>
          <w:tcPr>
            <w:tcW w:w="2873" w:type="dxa"/>
            <w:shd w:val="clear" w:color="auto" w:fill="8EAADB"/>
          </w:tcPr>
          <w:p w14:paraId="7317476A"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Objective</w:t>
            </w:r>
          </w:p>
        </w:tc>
        <w:tc>
          <w:tcPr>
            <w:tcW w:w="2185" w:type="dxa"/>
            <w:shd w:val="clear" w:color="auto" w:fill="8EAADB"/>
          </w:tcPr>
          <w:p w14:paraId="5F1BAB03"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Action</w:t>
            </w:r>
          </w:p>
        </w:tc>
        <w:tc>
          <w:tcPr>
            <w:tcW w:w="2857" w:type="dxa"/>
            <w:shd w:val="clear" w:color="auto" w:fill="8EAADB"/>
          </w:tcPr>
          <w:p w14:paraId="437C7585"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Indicator</w:t>
            </w:r>
          </w:p>
        </w:tc>
        <w:tc>
          <w:tcPr>
            <w:tcW w:w="3124" w:type="dxa"/>
            <w:shd w:val="clear" w:color="auto" w:fill="8EAADB"/>
          </w:tcPr>
          <w:p w14:paraId="18B54A95"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Responsible Institution</w:t>
            </w:r>
          </w:p>
        </w:tc>
      </w:tr>
      <w:tr w:rsidR="003841F2" w:rsidRPr="00685B98" w14:paraId="5D80DD3C" w14:textId="77777777" w:rsidTr="003841F2">
        <w:tc>
          <w:tcPr>
            <w:tcW w:w="11039" w:type="dxa"/>
            <w:gridSpan w:val="4"/>
            <w:shd w:val="clear" w:color="auto" w:fill="DAEEF3"/>
          </w:tcPr>
          <w:p w14:paraId="1F3F6134" w14:textId="76A049FB" w:rsidR="003841F2" w:rsidRPr="00590583" w:rsidRDefault="003841F2" w:rsidP="00CF6BD0">
            <w:pPr>
              <w:rPr>
                <w:rFonts w:ascii="Arial" w:hAnsi="Arial" w:cs="Arial"/>
                <w:sz w:val="20"/>
                <w:szCs w:val="20"/>
              </w:rPr>
            </w:pPr>
            <w:r w:rsidRPr="00590583">
              <w:rPr>
                <w:rFonts w:ascii="Arial" w:hAnsi="Arial" w:cs="Arial"/>
                <w:sz w:val="20"/>
                <w:szCs w:val="20"/>
              </w:rPr>
              <w:t xml:space="preserve">Component 1: </w:t>
            </w:r>
            <w:r w:rsidR="00CF6BD0" w:rsidRPr="00590583">
              <w:rPr>
                <w:rFonts w:ascii="Arial" w:hAnsi="Arial" w:cs="Arial"/>
                <w:sz w:val="20"/>
                <w:szCs w:val="20"/>
              </w:rPr>
              <w:t>Strengthening national transparency capacities for tracking NDC progress from mitigation activities</w:t>
            </w:r>
          </w:p>
        </w:tc>
      </w:tr>
      <w:tr w:rsidR="00F12488" w:rsidRPr="00685B98" w14:paraId="51D5E19C" w14:textId="77777777" w:rsidTr="003841F2">
        <w:tc>
          <w:tcPr>
            <w:tcW w:w="2873" w:type="dxa"/>
            <w:shd w:val="clear" w:color="auto" w:fill="auto"/>
          </w:tcPr>
          <w:p w14:paraId="27E17BD0" w14:textId="1E77B432" w:rsidR="003841F2" w:rsidRPr="00590583" w:rsidRDefault="00685B98" w:rsidP="003841F2">
            <w:pPr>
              <w:rPr>
                <w:rFonts w:ascii="Arial" w:hAnsi="Arial" w:cs="Arial"/>
                <w:sz w:val="20"/>
                <w:szCs w:val="20"/>
              </w:rPr>
            </w:pPr>
            <w:r>
              <w:rPr>
                <w:rFonts w:ascii="Arial" w:hAnsi="Arial" w:cs="Arial"/>
                <w:sz w:val="20"/>
                <w:szCs w:val="20"/>
              </w:rPr>
              <w:t>Ensure women’s representation and active participation in capacity strengthening activities and in the capacity platform</w:t>
            </w:r>
          </w:p>
          <w:p w14:paraId="385337E9" w14:textId="067AD52F" w:rsidR="00CF6BD0" w:rsidRPr="00590583" w:rsidRDefault="00CF6BD0" w:rsidP="003841F2">
            <w:pPr>
              <w:rPr>
                <w:rFonts w:ascii="Arial" w:hAnsi="Arial" w:cs="Arial"/>
                <w:sz w:val="20"/>
                <w:szCs w:val="20"/>
              </w:rPr>
            </w:pPr>
          </w:p>
        </w:tc>
        <w:tc>
          <w:tcPr>
            <w:tcW w:w="2185" w:type="dxa"/>
            <w:shd w:val="clear" w:color="auto" w:fill="auto"/>
          </w:tcPr>
          <w:p w14:paraId="6EB55794" w14:textId="3DCDE005" w:rsidR="003841F2" w:rsidRDefault="00685B98" w:rsidP="003841F2">
            <w:pPr>
              <w:rPr>
                <w:rFonts w:ascii="Arial" w:hAnsi="Arial" w:cs="Arial"/>
                <w:sz w:val="20"/>
                <w:szCs w:val="20"/>
              </w:rPr>
            </w:pPr>
            <w:r>
              <w:rPr>
                <w:rFonts w:ascii="Arial" w:hAnsi="Arial" w:cs="Arial"/>
                <w:sz w:val="20"/>
                <w:szCs w:val="20"/>
              </w:rPr>
              <w:t>Develop a gender inclusion strategy at the project inception stage.</w:t>
            </w:r>
          </w:p>
          <w:p w14:paraId="66690215" w14:textId="77777777" w:rsidR="00685B98" w:rsidRDefault="00685B98" w:rsidP="003841F2">
            <w:pPr>
              <w:rPr>
                <w:rFonts w:ascii="Arial" w:hAnsi="Arial" w:cs="Arial"/>
                <w:sz w:val="20"/>
                <w:szCs w:val="20"/>
              </w:rPr>
            </w:pPr>
          </w:p>
          <w:p w14:paraId="1824101A" w14:textId="77777777" w:rsidR="00685B98" w:rsidRDefault="00685B98" w:rsidP="003841F2">
            <w:pPr>
              <w:rPr>
                <w:rFonts w:ascii="Arial" w:hAnsi="Arial" w:cs="Arial"/>
                <w:sz w:val="20"/>
                <w:szCs w:val="20"/>
              </w:rPr>
            </w:pPr>
          </w:p>
          <w:p w14:paraId="6B918FC6" w14:textId="77777777" w:rsidR="00685B98" w:rsidRDefault="00685B98" w:rsidP="003841F2">
            <w:pPr>
              <w:rPr>
                <w:rFonts w:ascii="Arial" w:hAnsi="Arial" w:cs="Arial"/>
                <w:sz w:val="20"/>
                <w:szCs w:val="20"/>
              </w:rPr>
            </w:pPr>
          </w:p>
          <w:p w14:paraId="69F4242C" w14:textId="77777777" w:rsidR="00685B98" w:rsidRDefault="00685B98" w:rsidP="003841F2">
            <w:pPr>
              <w:rPr>
                <w:rFonts w:ascii="Arial" w:hAnsi="Arial" w:cs="Arial"/>
                <w:sz w:val="20"/>
                <w:szCs w:val="20"/>
              </w:rPr>
            </w:pPr>
          </w:p>
          <w:p w14:paraId="3DE38327" w14:textId="32E99DC1" w:rsidR="00685B98" w:rsidRDefault="00685B98" w:rsidP="003841F2">
            <w:pPr>
              <w:rPr>
                <w:rFonts w:ascii="Arial" w:hAnsi="Arial" w:cs="Arial"/>
                <w:sz w:val="20"/>
                <w:szCs w:val="20"/>
              </w:rPr>
            </w:pPr>
            <w:r>
              <w:rPr>
                <w:rFonts w:ascii="Arial" w:hAnsi="Arial" w:cs="Arial"/>
                <w:sz w:val="20"/>
                <w:szCs w:val="20"/>
              </w:rPr>
              <w:t>Monitor women’s representation</w:t>
            </w:r>
            <w:r w:rsidR="002A056F">
              <w:rPr>
                <w:rFonts w:ascii="Arial" w:hAnsi="Arial" w:cs="Arial"/>
                <w:sz w:val="20"/>
                <w:szCs w:val="20"/>
              </w:rPr>
              <w:t xml:space="preserve"> in the NDC platform</w:t>
            </w:r>
          </w:p>
          <w:p w14:paraId="05CD2A2F" w14:textId="77777777" w:rsidR="00685B98" w:rsidRDefault="00685B98" w:rsidP="003841F2">
            <w:pPr>
              <w:rPr>
                <w:rFonts w:ascii="Arial" w:hAnsi="Arial" w:cs="Arial"/>
                <w:sz w:val="20"/>
                <w:szCs w:val="20"/>
              </w:rPr>
            </w:pPr>
          </w:p>
          <w:p w14:paraId="0EF3B014" w14:textId="424B471D" w:rsidR="00685B98" w:rsidRPr="00590583" w:rsidRDefault="00685B98" w:rsidP="003841F2">
            <w:pPr>
              <w:rPr>
                <w:rFonts w:ascii="Arial" w:hAnsi="Arial" w:cs="Arial"/>
                <w:sz w:val="20"/>
                <w:szCs w:val="20"/>
              </w:rPr>
            </w:pPr>
            <w:r>
              <w:rPr>
                <w:rFonts w:ascii="Arial" w:hAnsi="Arial" w:cs="Arial"/>
                <w:sz w:val="20"/>
                <w:szCs w:val="20"/>
              </w:rPr>
              <w:t>Monitor representation in training activities related to NDC progress tracking</w:t>
            </w:r>
          </w:p>
        </w:tc>
        <w:tc>
          <w:tcPr>
            <w:tcW w:w="2857" w:type="dxa"/>
            <w:shd w:val="clear" w:color="auto" w:fill="auto"/>
          </w:tcPr>
          <w:p w14:paraId="4BCE3415" w14:textId="77777777" w:rsidR="003841F2" w:rsidRDefault="00685B98" w:rsidP="003841F2">
            <w:pPr>
              <w:rPr>
                <w:rFonts w:ascii="Arial" w:hAnsi="Arial" w:cs="Arial"/>
                <w:sz w:val="20"/>
                <w:szCs w:val="20"/>
              </w:rPr>
            </w:pPr>
            <w:r>
              <w:rPr>
                <w:rFonts w:ascii="Arial" w:hAnsi="Arial" w:cs="Arial"/>
                <w:sz w:val="20"/>
                <w:szCs w:val="20"/>
              </w:rPr>
              <w:t>Presence of gender inclusion strategy and documentation of monitoring implementation and gender-related indicators in the PRF</w:t>
            </w:r>
          </w:p>
          <w:p w14:paraId="5F214C99" w14:textId="77777777" w:rsidR="00E0004D" w:rsidRDefault="00E0004D" w:rsidP="003841F2">
            <w:pPr>
              <w:rPr>
                <w:rFonts w:ascii="Arial" w:hAnsi="Arial" w:cs="Arial"/>
                <w:sz w:val="20"/>
                <w:szCs w:val="20"/>
              </w:rPr>
            </w:pPr>
          </w:p>
          <w:p w14:paraId="2ECEA19E" w14:textId="77777777" w:rsidR="00E0004D" w:rsidRDefault="00E0004D" w:rsidP="003841F2">
            <w:pPr>
              <w:rPr>
                <w:rFonts w:ascii="Arial" w:hAnsi="Arial" w:cs="Arial"/>
                <w:sz w:val="20"/>
                <w:szCs w:val="20"/>
              </w:rPr>
            </w:pPr>
            <w:r>
              <w:rPr>
                <w:rFonts w:ascii="Arial" w:hAnsi="Arial" w:cs="Arial"/>
                <w:sz w:val="20"/>
                <w:szCs w:val="20"/>
              </w:rPr>
              <w:t>% of women representatives in the NDC platform</w:t>
            </w:r>
          </w:p>
          <w:p w14:paraId="4C6ACD44" w14:textId="77777777" w:rsidR="00E0004D" w:rsidRDefault="00E0004D" w:rsidP="003841F2">
            <w:pPr>
              <w:rPr>
                <w:rFonts w:ascii="Arial" w:hAnsi="Arial" w:cs="Arial"/>
                <w:sz w:val="20"/>
                <w:szCs w:val="20"/>
              </w:rPr>
            </w:pPr>
          </w:p>
          <w:p w14:paraId="03ABA6CA" w14:textId="56A70CCC" w:rsidR="00E0004D" w:rsidRPr="00590583" w:rsidRDefault="00E0004D" w:rsidP="003841F2">
            <w:pPr>
              <w:rPr>
                <w:rFonts w:ascii="Arial" w:hAnsi="Arial" w:cs="Arial"/>
                <w:sz w:val="20"/>
                <w:szCs w:val="20"/>
              </w:rPr>
            </w:pPr>
            <w:r>
              <w:rPr>
                <w:rFonts w:ascii="Arial" w:hAnsi="Arial" w:cs="Arial"/>
                <w:sz w:val="20"/>
                <w:szCs w:val="20"/>
              </w:rPr>
              <w:t xml:space="preserve">% of women participating in </w:t>
            </w:r>
            <w:r w:rsidR="00F12488">
              <w:rPr>
                <w:rFonts w:ascii="Arial" w:hAnsi="Arial" w:cs="Arial"/>
                <w:sz w:val="20"/>
                <w:szCs w:val="20"/>
              </w:rPr>
              <w:t>training activities under Component 1</w:t>
            </w:r>
          </w:p>
        </w:tc>
        <w:tc>
          <w:tcPr>
            <w:tcW w:w="3124" w:type="dxa"/>
            <w:shd w:val="clear" w:color="auto" w:fill="auto"/>
          </w:tcPr>
          <w:p w14:paraId="6B2A5398" w14:textId="17EF05A9" w:rsidR="003841F2" w:rsidRPr="00590583" w:rsidRDefault="003841F2" w:rsidP="009E2C55">
            <w:pPr>
              <w:jc w:val="center"/>
              <w:rPr>
                <w:rFonts w:ascii="Arial" w:hAnsi="Arial" w:cs="Arial"/>
                <w:sz w:val="20"/>
                <w:szCs w:val="20"/>
              </w:rPr>
            </w:pPr>
            <w:r w:rsidRPr="00590583">
              <w:rPr>
                <w:rFonts w:ascii="Arial" w:hAnsi="Arial" w:cs="Arial"/>
                <w:sz w:val="20"/>
                <w:szCs w:val="20"/>
              </w:rPr>
              <w:t xml:space="preserve">PIU, </w:t>
            </w:r>
            <w:r w:rsidR="00CD0C42">
              <w:rPr>
                <w:rFonts w:ascii="Arial" w:hAnsi="Arial" w:cs="Arial"/>
                <w:sz w:val="20"/>
                <w:szCs w:val="20"/>
              </w:rPr>
              <w:t xml:space="preserve">IC/ CTA, Gender Consultant, </w:t>
            </w:r>
            <w:r w:rsidR="009E2C55" w:rsidRPr="00590583">
              <w:rPr>
                <w:rFonts w:ascii="Arial" w:hAnsi="Arial" w:cs="Arial"/>
                <w:sz w:val="20"/>
                <w:szCs w:val="20"/>
              </w:rPr>
              <w:t>MoEP</w:t>
            </w:r>
          </w:p>
        </w:tc>
      </w:tr>
      <w:tr w:rsidR="003841F2" w:rsidRPr="00685B98" w14:paraId="5D5DC05E" w14:textId="77777777" w:rsidTr="003841F2">
        <w:tc>
          <w:tcPr>
            <w:tcW w:w="11039" w:type="dxa"/>
            <w:gridSpan w:val="4"/>
            <w:shd w:val="clear" w:color="auto" w:fill="DAEEF3"/>
          </w:tcPr>
          <w:p w14:paraId="153CED06" w14:textId="4539543F" w:rsidR="003841F2" w:rsidRPr="00590583" w:rsidRDefault="003841F2" w:rsidP="00CF6BD0">
            <w:pPr>
              <w:rPr>
                <w:rFonts w:ascii="Arial" w:hAnsi="Arial" w:cs="Arial"/>
                <w:sz w:val="20"/>
                <w:szCs w:val="20"/>
              </w:rPr>
            </w:pPr>
            <w:r w:rsidRPr="00590583">
              <w:rPr>
                <w:rFonts w:ascii="Arial" w:hAnsi="Arial" w:cs="Arial"/>
                <w:sz w:val="20"/>
                <w:szCs w:val="20"/>
              </w:rPr>
              <w:t>Component 2</w:t>
            </w:r>
            <w:r w:rsidR="00CF6BD0" w:rsidRPr="00590583">
              <w:rPr>
                <w:rFonts w:ascii="Arial" w:hAnsi="Arial" w:cs="Arial"/>
                <w:sz w:val="20"/>
                <w:szCs w:val="20"/>
              </w:rPr>
              <w:t>: Strengthening national transparency capacities for NDC tracking and reporting on vulnerability ad adaptation</w:t>
            </w:r>
          </w:p>
        </w:tc>
      </w:tr>
      <w:tr w:rsidR="00F12488" w:rsidRPr="00685B98" w14:paraId="05192C5D" w14:textId="77777777" w:rsidTr="003841F2">
        <w:tc>
          <w:tcPr>
            <w:tcW w:w="2873" w:type="dxa"/>
            <w:shd w:val="clear" w:color="auto" w:fill="auto"/>
          </w:tcPr>
          <w:p w14:paraId="73978E69" w14:textId="4361D971" w:rsidR="003841F2" w:rsidRPr="00590583" w:rsidRDefault="003841F2" w:rsidP="003841F2">
            <w:pPr>
              <w:rPr>
                <w:rFonts w:ascii="Arial" w:hAnsi="Arial" w:cs="Arial"/>
                <w:sz w:val="20"/>
                <w:szCs w:val="20"/>
              </w:rPr>
            </w:pPr>
          </w:p>
        </w:tc>
        <w:tc>
          <w:tcPr>
            <w:tcW w:w="2185" w:type="dxa"/>
            <w:shd w:val="clear" w:color="auto" w:fill="auto"/>
          </w:tcPr>
          <w:p w14:paraId="167A9FDA" w14:textId="0B4C3B57" w:rsidR="00F12488" w:rsidRDefault="00F12488" w:rsidP="00CF6BD0">
            <w:pPr>
              <w:rPr>
                <w:rFonts w:ascii="Arial" w:hAnsi="Arial" w:cs="Arial"/>
                <w:sz w:val="20"/>
                <w:szCs w:val="20"/>
              </w:rPr>
            </w:pPr>
            <w:r>
              <w:rPr>
                <w:rFonts w:ascii="Arial" w:hAnsi="Arial" w:cs="Arial"/>
                <w:sz w:val="20"/>
                <w:szCs w:val="20"/>
              </w:rPr>
              <w:t>Ensure reports and economic analysis on vulnerability and adaptation highlight differentiated sectoral impacts on women and men, particularly in agriculture and DRR</w:t>
            </w:r>
          </w:p>
          <w:p w14:paraId="50A97B21" w14:textId="77777777" w:rsidR="00F12488" w:rsidRDefault="00F12488" w:rsidP="00CF6BD0">
            <w:pPr>
              <w:rPr>
                <w:rFonts w:ascii="Arial" w:hAnsi="Arial" w:cs="Arial"/>
                <w:sz w:val="20"/>
                <w:szCs w:val="20"/>
              </w:rPr>
            </w:pPr>
          </w:p>
          <w:p w14:paraId="1C497BB6" w14:textId="2AE10B48" w:rsidR="003841F2" w:rsidRPr="00590583" w:rsidRDefault="00F12488" w:rsidP="00CF6BD0">
            <w:pPr>
              <w:rPr>
                <w:rFonts w:ascii="Arial" w:hAnsi="Arial" w:cs="Arial"/>
                <w:sz w:val="20"/>
                <w:szCs w:val="20"/>
              </w:rPr>
            </w:pPr>
            <w:r>
              <w:rPr>
                <w:rFonts w:ascii="Arial" w:hAnsi="Arial" w:cs="Arial"/>
                <w:sz w:val="20"/>
                <w:szCs w:val="20"/>
              </w:rPr>
              <w:t>Monitor representation in training activities related to adaptation-related training</w:t>
            </w:r>
          </w:p>
        </w:tc>
        <w:tc>
          <w:tcPr>
            <w:tcW w:w="2857" w:type="dxa"/>
            <w:shd w:val="clear" w:color="auto" w:fill="auto"/>
          </w:tcPr>
          <w:p w14:paraId="483EF3FA" w14:textId="1CE096C4" w:rsidR="00F12488" w:rsidRDefault="00F12488" w:rsidP="003841F2">
            <w:pPr>
              <w:rPr>
                <w:rFonts w:ascii="Arial" w:hAnsi="Arial" w:cs="Arial"/>
                <w:sz w:val="20"/>
                <w:szCs w:val="20"/>
              </w:rPr>
            </w:pPr>
            <w:r>
              <w:rPr>
                <w:rFonts w:ascii="Arial" w:hAnsi="Arial" w:cs="Arial"/>
                <w:sz w:val="20"/>
                <w:szCs w:val="20"/>
              </w:rPr>
              <w:t>Presence of documented analysis that mainstreams gender considerations.</w:t>
            </w:r>
          </w:p>
          <w:p w14:paraId="72B9B03B" w14:textId="77777777" w:rsidR="00F12488" w:rsidRDefault="00F12488" w:rsidP="003841F2">
            <w:pPr>
              <w:rPr>
                <w:rFonts w:ascii="Arial" w:hAnsi="Arial" w:cs="Arial"/>
                <w:sz w:val="20"/>
                <w:szCs w:val="20"/>
              </w:rPr>
            </w:pPr>
          </w:p>
          <w:p w14:paraId="275E108F" w14:textId="77777777" w:rsidR="00F12488" w:rsidRDefault="00F12488" w:rsidP="003841F2">
            <w:pPr>
              <w:rPr>
                <w:rFonts w:ascii="Arial" w:hAnsi="Arial" w:cs="Arial"/>
                <w:sz w:val="20"/>
                <w:szCs w:val="20"/>
              </w:rPr>
            </w:pPr>
          </w:p>
          <w:p w14:paraId="52B1CD28" w14:textId="77777777" w:rsidR="00F12488" w:rsidRDefault="00F12488" w:rsidP="003841F2">
            <w:pPr>
              <w:rPr>
                <w:rFonts w:ascii="Arial" w:hAnsi="Arial" w:cs="Arial"/>
                <w:sz w:val="20"/>
                <w:szCs w:val="20"/>
              </w:rPr>
            </w:pPr>
          </w:p>
          <w:p w14:paraId="626C55E1" w14:textId="77777777" w:rsidR="00F12488" w:rsidRDefault="00F12488" w:rsidP="003841F2">
            <w:pPr>
              <w:rPr>
                <w:rFonts w:ascii="Arial" w:hAnsi="Arial" w:cs="Arial"/>
                <w:sz w:val="20"/>
                <w:szCs w:val="20"/>
              </w:rPr>
            </w:pPr>
          </w:p>
          <w:p w14:paraId="14BEE2C6" w14:textId="77777777" w:rsidR="00F12488" w:rsidRDefault="00F12488" w:rsidP="003841F2">
            <w:pPr>
              <w:rPr>
                <w:rFonts w:ascii="Arial" w:hAnsi="Arial" w:cs="Arial"/>
                <w:sz w:val="20"/>
                <w:szCs w:val="20"/>
              </w:rPr>
            </w:pPr>
          </w:p>
          <w:p w14:paraId="1796A4FE" w14:textId="77777777" w:rsidR="00F12488" w:rsidRDefault="00F12488" w:rsidP="003841F2">
            <w:pPr>
              <w:rPr>
                <w:rFonts w:ascii="Arial" w:hAnsi="Arial" w:cs="Arial"/>
                <w:sz w:val="20"/>
                <w:szCs w:val="20"/>
              </w:rPr>
            </w:pPr>
          </w:p>
          <w:p w14:paraId="403D7A76" w14:textId="6F04A3C8" w:rsidR="00F12488" w:rsidRDefault="00F12488" w:rsidP="003841F2">
            <w:pPr>
              <w:rPr>
                <w:rFonts w:ascii="Arial" w:hAnsi="Arial" w:cs="Arial"/>
                <w:sz w:val="20"/>
                <w:szCs w:val="20"/>
              </w:rPr>
            </w:pPr>
          </w:p>
          <w:p w14:paraId="4A1BA9DE" w14:textId="0486BE41" w:rsidR="003841F2" w:rsidRPr="00590583" w:rsidRDefault="00F12488" w:rsidP="003841F2">
            <w:pPr>
              <w:rPr>
                <w:rFonts w:ascii="Arial" w:hAnsi="Arial" w:cs="Arial"/>
                <w:sz w:val="20"/>
                <w:szCs w:val="20"/>
              </w:rPr>
            </w:pPr>
            <w:r>
              <w:rPr>
                <w:rFonts w:ascii="Arial" w:hAnsi="Arial" w:cs="Arial"/>
                <w:sz w:val="20"/>
                <w:szCs w:val="20"/>
              </w:rPr>
              <w:t>% of women participating in training activities under Component 2</w:t>
            </w:r>
          </w:p>
        </w:tc>
        <w:tc>
          <w:tcPr>
            <w:tcW w:w="3124" w:type="dxa"/>
            <w:shd w:val="clear" w:color="auto" w:fill="auto"/>
          </w:tcPr>
          <w:p w14:paraId="22507EB2" w14:textId="7F02B7FB" w:rsidR="003841F2" w:rsidRPr="00590583" w:rsidRDefault="003841F2" w:rsidP="003841F2">
            <w:pPr>
              <w:jc w:val="center"/>
              <w:rPr>
                <w:rFonts w:ascii="Arial" w:hAnsi="Arial" w:cs="Arial"/>
                <w:sz w:val="20"/>
                <w:szCs w:val="20"/>
              </w:rPr>
            </w:pPr>
            <w:r w:rsidRPr="00590583">
              <w:rPr>
                <w:rFonts w:ascii="Arial" w:hAnsi="Arial" w:cs="Arial"/>
                <w:sz w:val="20"/>
                <w:szCs w:val="20"/>
              </w:rPr>
              <w:t>PIU</w:t>
            </w:r>
            <w:r w:rsidR="00CD0C42">
              <w:rPr>
                <w:rFonts w:ascii="Arial" w:hAnsi="Arial" w:cs="Arial"/>
                <w:sz w:val="20"/>
                <w:szCs w:val="20"/>
              </w:rPr>
              <w:t>, Gender Consultant</w:t>
            </w:r>
          </w:p>
        </w:tc>
      </w:tr>
      <w:tr w:rsidR="003841F2" w:rsidRPr="00685B98" w14:paraId="516C6810" w14:textId="77777777" w:rsidTr="003841F2">
        <w:tc>
          <w:tcPr>
            <w:tcW w:w="11039" w:type="dxa"/>
            <w:gridSpan w:val="4"/>
            <w:shd w:val="clear" w:color="auto" w:fill="DAEEF3"/>
          </w:tcPr>
          <w:p w14:paraId="31C79A04" w14:textId="2DCA8CFC" w:rsidR="003841F2" w:rsidRPr="00590583" w:rsidRDefault="003841F2" w:rsidP="00D154A1">
            <w:pPr>
              <w:rPr>
                <w:rFonts w:ascii="Arial" w:hAnsi="Arial" w:cs="Arial"/>
                <w:sz w:val="20"/>
                <w:szCs w:val="20"/>
              </w:rPr>
            </w:pPr>
            <w:r w:rsidRPr="00590583">
              <w:rPr>
                <w:rFonts w:ascii="Arial" w:hAnsi="Arial" w:cs="Arial"/>
                <w:sz w:val="20"/>
                <w:szCs w:val="20"/>
              </w:rPr>
              <w:t>Component 3</w:t>
            </w:r>
            <w:r w:rsidR="00D154A1" w:rsidRPr="00590583">
              <w:rPr>
                <w:rFonts w:ascii="Arial" w:hAnsi="Arial" w:cs="Arial"/>
                <w:sz w:val="20"/>
                <w:szCs w:val="20"/>
              </w:rPr>
              <w:t>:</w:t>
            </w:r>
            <w:r w:rsidRPr="00590583">
              <w:rPr>
                <w:rFonts w:ascii="Arial" w:hAnsi="Arial" w:cs="Arial"/>
                <w:sz w:val="20"/>
                <w:szCs w:val="20"/>
              </w:rPr>
              <w:t xml:space="preserve"> </w:t>
            </w:r>
            <w:r w:rsidR="00D154A1" w:rsidRPr="00590583">
              <w:rPr>
                <w:rFonts w:ascii="Arial" w:hAnsi="Arial" w:cs="Arial"/>
                <w:sz w:val="20"/>
                <w:szCs w:val="20"/>
              </w:rPr>
              <w:t>Development of MRV system for NDC, including financing for institutions, local communities and businesses</w:t>
            </w:r>
          </w:p>
        </w:tc>
      </w:tr>
      <w:tr w:rsidR="00F12488" w:rsidRPr="00685B98" w14:paraId="06B9F306" w14:textId="77777777" w:rsidTr="003841F2">
        <w:tc>
          <w:tcPr>
            <w:tcW w:w="2873" w:type="dxa"/>
            <w:shd w:val="clear" w:color="auto" w:fill="auto"/>
          </w:tcPr>
          <w:p w14:paraId="46E11B22" w14:textId="34E2E82F" w:rsidR="003841F2" w:rsidRPr="00590583" w:rsidRDefault="00685B98" w:rsidP="003841F2">
            <w:pPr>
              <w:rPr>
                <w:rFonts w:ascii="Arial" w:hAnsi="Arial" w:cs="Arial"/>
                <w:sz w:val="20"/>
                <w:szCs w:val="20"/>
              </w:rPr>
            </w:pPr>
            <w:r>
              <w:rPr>
                <w:rFonts w:ascii="Arial" w:hAnsi="Arial" w:cs="Arial"/>
                <w:sz w:val="20"/>
                <w:szCs w:val="20"/>
              </w:rPr>
              <w:t>Ensure that data is disaggregated where possible</w:t>
            </w:r>
          </w:p>
        </w:tc>
        <w:tc>
          <w:tcPr>
            <w:tcW w:w="2185" w:type="dxa"/>
            <w:shd w:val="clear" w:color="auto" w:fill="auto"/>
          </w:tcPr>
          <w:p w14:paraId="0D4BCD8A" w14:textId="7E432382" w:rsidR="00F12488" w:rsidRDefault="00685B98" w:rsidP="003841F2">
            <w:pPr>
              <w:rPr>
                <w:rFonts w:ascii="Arial" w:hAnsi="Arial" w:cs="Arial"/>
                <w:sz w:val="20"/>
                <w:szCs w:val="20"/>
              </w:rPr>
            </w:pPr>
            <w:r>
              <w:rPr>
                <w:rFonts w:ascii="Arial" w:hAnsi="Arial" w:cs="Arial"/>
                <w:sz w:val="20"/>
                <w:szCs w:val="20"/>
              </w:rPr>
              <w:t>Provide specific recommendations for data collection regarding the NDC and the configuration of the E-tools so that sex-disaggregated data can be collected.</w:t>
            </w:r>
          </w:p>
          <w:p w14:paraId="2239BEDE" w14:textId="77777777" w:rsidR="00F12488" w:rsidRDefault="00F12488" w:rsidP="003841F2">
            <w:pPr>
              <w:rPr>
                <w:rFonts w:ascii="Arial" w:hAnsi="Arial" w:cs="Arial"/>
                <w:sz w:val="20"/>
                <w:szCs w:val="20"/>
              </w:rPr>
            </w:pPr>
          </w:p>
          <w:p w14:paraId="44B56246" w14:textId="14C7878C" w:rsidR="00F12488" w:rsidRDefault="00F12488" w:rsidP="003841F2">
            <w:pPr>
              <w:rPr>
                <w:rFonts w:ascii="Arial" w:hAnsi="Arial" w:cs="Arial"/>
                <w:sz w:val="20"/>
                <w:szCs w:val="20"/>
              </w:rPr>
            </w:pPr>
            <w:r>
              <w:rPr>
                <w:rFonts w:ascii="Arial" w:hAnsi="Arial" w:cs="Arial"/>
                <w:sz w:val="20"/>
                <w:szCs w:val="20"/>
              </w:rPr>
              <w:t xml:space="preserve">Monitor representation in training activities </w:t>
            </w:r>
            <w:r>
              <w:rPr>
                <w:rFonts w:ascii="Arial" w:hAnsi="Arial" w:cs="Arial"/>
                <w:sz w:val="20"/>
                <w:szCs w:val="20"/>
              </w:rPr>
              <w:lastRenderedPageBreak/>
              <w:t>related to NDC progress tracking</w:t>
            </w:r>
          </w:p>
          <w:p w14:paraId="45A7BC8F" w14:textId="4EF9845A" w:rsidR="00CD0C42" w:rsidRDefault="00CD0C42" w:rsidP="003841F2">
            <w:pPr>
              <w:rPr>
                <w:rFonts w:ascii="Arial" w:hAnsi="Arial" w:cs="Arial"/>
                <w:sz w:val="20"/>
                <w:szCs w:val="20"/>
              </w:rPr>
            </w:pPr>
          </w:p>
          <w:p w14:paraId="555758B2" w14:textId="3FF49FC9" w:rsidR="00CD0C42" w:rsidRPr="00590583" w:rsidRDefault="00CD0C42" w:rsidP="003841F2">
            <w:pPr>
              <w:rPr>
                <w:rFonts w:ascii="Arial" w:hAnsi="Arial" w:cs="Arial"/>
                <w:sz w:val="20"/>
                <w:szCs w:val="20"/>
              </w:rPr>
            </w:pPr>
            <w:r>
              <w:rPr>
                <w:rFonts w:ascii="Arial" w:hAnsi="Arial" w:cs="Arial"/>
                <w:sz w:val="20"/>
                <w:szCs w:val="20"/>
              </w:rPr>
              <w:t>Enhance user understanding of MRV System and ability to use the system to prepare gender-sensitive policies and measures related to climate change.</w:t>
            </w:r>
          </w:p>
          <w:p w14:paraId="7CDAB6B6" w14:textId="77777777" w:rsidR="003841F2" w:rsidRPr="00590583" w:rsidRDefault="003841F2" w:rsidP="00D154A1">
            <w:pPr>
              <w:rPr>
                <w:rFonts w:ascii="Arial" w:hAnsi="Arial" w:cs="Arial"/>
                <w:sz w:val="20"/>
                <w:szCs w:val="20"/>
              </w:rPr>
            </w:pPr>
          </w:p>
        </w:tc>
        <w:tc>
          <w:tcPr>
            <w:tcW w:w="2857" w:type="dxa"/>
            <w:shd w:val="clear" w:color="auto" w:fill="auto"/>
          </w:tcPr>
          <w:p w14:paraId="1E6728C9" w14:textId="77777777" w:rsidR="00F12488" w:rsidRDefault="00F12488" w:rsidP="003841F2">
            <w:pPr>
              <w:rPr>
                <w:rFonts w:ascii="Arial" w:hAnsi="Arial" w:cs="Arial"/>
                <w:sz w:val="20"/>
                <w:szCs w:val="20"/>
              </w:rPr>
            </w:pPr>
            <w:r>
              <w:rPr>
                <w:rFonts w:ascii="Arial" w:hAnsi="Arial" w:cs="Arial"/>
                <w:sz w:val="20"/>
                <w:szCs w:val="20"/>
              </w:rPr>
              <w:lastRenderedPageBreak/>
              <w:t>Presence of documented recommendations</w:t>
            </w:r>
          </w:p>
          <w:p w14:paraId="35F019D5" w14:textId="77777777" w:rsidR="00F12488" w:rsidRDefault="00F12488" w:rsidP="003841F2">
            <w:pPr>
              <w:rPr>
                <w:rFonts w:ascii="Arial" w:hAnsi="Arial" w:cs="Arial"/>
                <w:sz w:val="20"/>
                <w:szCs w:val="20"/>
              </w:rPr>
            </w:pPr>
          </w:p>
          <w:p w14:paraId="263320D6" w14:textId="77777777" w:rsidR="00F12488" w:rsidRDefault="00F12488" w:rsidP="003841F2">
            <w:pPr>
              <w:rPr>
                <w:rFonts w:ascii="Arial" w:hAnsi="Arial" w:cs="Arial"/>
                <w:sz w:val="20"/>
                <w:szCs w:val="20"/>
              </w:rPr>
            </w:pPr>
            <w:r>
              <w:rPr>
                <w:rFonts w:ascii="Arial" w:hAnsi="Arial" w:cs="Arial"/>
                <w:sz w:val="20"/>
                <w:szCs w:val="20"/>
              </w:rPr>
              <w:t># of inputs that are disaggregated by sex</w:t>
            </w:r>
          </w:p>
          <w:p w14:paraId="3F3DA5C7" w14:textId="77777777" w:rsidR="00F12488" w:rsidRDefault="00F12488" w:rsidP="003841F2">
            <w:pPr>
              <w:rPr>
                <w:rFonts w:ascii="Arial" w:hAnsi="Arial" w:cs="Arial"/>
                <w:sz w:val="20"/>
                <w:szCs w:val="20"/>
              </w:rPr>
            </w:pPr>
          </w:p>
          <w:p w14:paraId="168279CF" w14:textId="77777777" w:rsidR="00F12488" w:rsidRDefault="00F12488" w:rsidP="003841F2">
            <w:pPr>
              <w:rPr>
                <w:rFonts w:ascii="Arial" w:hAnsi="Arial" w:cs="Arial"/>
                <w:sz w:val="20"/>
                <w:szCs w:val="20"/>
              </w:rPr>
            </w:pPr>
          </w:p>
          <w:p w14:paraId="3E5AF4CE" w14:textId="77777777" w:rsidR="00F12488" w:rsidRDefault="00F12488" w:rsidP="003841F2">
            <w:pPr>
              <w:rPr>
                <w:rFonts w:ascii="Arial" w:hAnsi="Arial" w:cs="Arial"/>
                <w:sz w:val="20"/>
                <w:szCs w:val="20"/>
              </w:rPr>
            </w:pPr>
          </w:p>
          <w:p w14:paraId="1D5C5C3D" w14:textId="77777777" w:rsidR="00F12488" w:rsidRDefault="00F12488" w:rsidP="003841F2">
            <w:pPr>
              <w:rPr>
                <w:rFonts w:ascii="Arial" w:hAnsi="Arial" w:cs="Arial"/>
                <w:sz w:val="20"/>
                <w:szCs w:val="20"/>
              </w:rPr>
            </w:pPr>
          </w:p>
          <w:p w14:paraId="157C4734" w14:textId="77777777" w:rsidR="00F12488" w:rsidRDefault="00F12488" w:rsidP="003841F2">
            <w:pPr>
              <w:rPr>
                <w:rFonts w:ascii="Arial" w:hAnsi="Arial" w:cs="Arial"/>
                <w:sz w:val="20"/>
                <w:szCs w:val="20"/>
              </w:rPr>
            </w:pPr>
          </w:p>
          <w:p w14:paraId="3F33F59E" w14:textId="77777777" w:rsidR="003841F2" w:rsidRDefault="00F12488" w:rsidP="003841F2">
            <w:pPr>
              <w:rPr>
                <w:rFonts w:ascii="Arial" w:hAnsi="Arial" w:cs="Arial"/>
                <w:sz w:val="20"/>
                <w:szCs w:val="20"/>
              </w:rPr>
            </w:pPr>
            <w:r>
              <w:rPr>
                <w:rFonts w:ascii="Arial" w:hAnsi="Arial" w:cs="Arial"/>
                <w:sz w:val="20"/>
                <w:szCs w:val="20"/>
              </w:rPr>
              <w:t xml:space="preserve">% of women participating in training activities and international exchanges under Component 3 </w:t>
            </w:r>
          </w:p>
          <w:p w14:paraId="2B28314A" w14:textId="77777777" w:rsidR="00CD0C42" w:rsidRDefault="00CD0C42" w:rsidP="003841F2">
            <w:pPr>
              <w:rPr>
                <w:rFonts w:ascii="Arial" w:hAnsi="Arial" w:cs="Arial"/>
                <w:sz w:val="20"/>
                <w:szCs w:val="20"/>
              </w:rPr>
            </w:pPr>
          </w:p>
          <w:p w14:paraId="1BBAF076" w14:textId="77777777" w:rsidR="00CD0C42" w:rsidRDefault="00CD0C42" w:rsidP="003841F2">
            <w:pPr>
              <w:rPr>
                <w:rFonts w:ascii="Arial" w:hAnsi="Arial" w:cs="Arial"/>
                <w:sz w:val="20"/>
                <w:szCs w:val="20"/>
              </w:rPr>
            </w:pPr>
          </w:p>
          <w:p w14:paraId="6DA7AE4A" w14:textId="11D5A065" w:rsidR="00CD0C42" w:rsidRPr="00E162FD" w:rsidRDefault="00CD0C42" w:rsidP="00590583">
            <w:pPr>
              <w:autoSpaceDE w:val="0"/>
              <w:autoSpaceDN w:val="0"/>
              <w:adjustRightInd w:val="0"/>
              <w:spacing w:before="120"/>
              <w:rPr>
                <w:i/>
                <w:sz w:val="20"/>
                <w:szCs w:val="20"/>
              </w:rPr>
            </w:pPr>
            <w:r>
              <w:rPr>
                <w:rFonts w:ascii="Arial" w:hAnsi="Arial" w:cs="Arial"/>
                <w:color w:val="000000"/>
                <w:sz w:val="20"/>
                <w:szCs w:val="20"/>
              </w:rPr>
              <w:t xml:space="preserve">Presence of </w:t>
            </w:r>
            <w:r w:rsidRPr="00E162FD">
              <w:rPr>
                <w:rFonts w:ascii="Arial" w:hAnsi="Arial" w:cs="Arial"/>
                <w:color w:val="000000"/>
                <w:sz w:val="20"/>
                <w:szCs w:val="20"/>
              </w:rPr>
              <w:t>specific guidelines and tools on how to prepare gender</w:t>
            </w:r>
            <w:r>
              <w:rPr>
                <w:rFonts w:ascii="Arial" w:hAnsi="Arial" w:cs="Arial"/>
                <w:color w:val="000000"/>
                <w:sz w:val="20"/>
                <w:szCs w:val="20"/>
              </w:rPr>
              <w:t>-</w:t>
            </w:r>
            <w:r w:rsidRPr="00E162FD">
              <w:rPr>
                <w:rFonts w:ascii="Arial" w:hAnsi="Arial" w:cs="Arial"/>
                <w:color w:val="000000"/>
                <w:sz w:val="20"/>
                <w:szCs w:val="20"/>
              </w:rPr>
              <w:t xml:space="preserve"> sensitive climate change policies and measures, based on the data and information produced under the MRV. </w:t>
            </w:r>
          </w:p>
          <w:p w14:paraId="6DA06F68" w14:textId="3FF7AD2A" w:rsidR="00CD0C42" w:rsidRPr="00590583" w:rsidRDefault="00CD0C42" w:rsidP="003841F2">
            <w:pPr>
              <w:rPr>
                <w:rFonts w:ascii="Arial" w:hAnsi="Arial" w:cs="Arial"/>
                <w:sz w:val="20"/>
                <w:szCs w:val="20"/>
              </w:rPr>
            </w:pPr>
          </w:p>
        </w:tc>
        <w:tc>
          <w:tcPr>
            <w:tcW w:w="3124" w:type="dxa"/>
            <w:shd w:val="clear" w:color="auto" w:fill="auto"/>
          </w:tcPr>
          <w:p w14:paraId="3EDEDC65" w14:textId="49C40047" w:rsidR="003841F2" w:rsidRPr="00590583" w:rsidRDefault="003841F2" w:rsidP="003841F2">
            <w:pPr>
              <w:jc w:val="center"/>
              <w:rPr>
                <w:rFonts w:ascii="Arial" w:hAnsi="Arial" w:cs="Arial"/>
                <w:sz w:val="20"/>
                <w:szCs w:val="20"/>
              </w:rPr>
            </w:pPr>
            <w:r w:rsidRPr="00590583">
              <w:rPr>
                <w:rFonts w:ascii="Arial" w:hAnsi="Arial" w:cs="Arial"/>
                <w:sz w:val="20"/>
                <w:szCs w:val="20"/>
              </w:rPr>
              <w:lastRenderedPageBreak/>
              <w:t>PIU</w:t>
            </w:r>
            <w:r w:rsidR="00CD0C42">
              <w:rPr>
                <w:rFonts w:ascii="Arial" w:hAnsi="Arial" w:cs="Arial"/>
                <w:sz w:val="20"/>
                <w:szCs w:val="20"/>
              </w:rPr>
              <w:t>, Gender Consultant</w:t>
            </w:r>
          </w:p>
        </w:tc>
      </w:tr>
      <w:tr w:rsidR="003841F2" w:rsidRPr="00685B98" w14:paraId="52727059" w14:textId="77777777" w:rsidTr="003841F2">
        <w:tc>
          <w:tcPr>
            <w:tcW w:w="11039" w:type="dxa"/>
            <w:gridSpan w:val="4"/>
            <w:shd w:val="clear" w:color="auto" w:fill="DAEEF3"/>
          </w:tcPr>
          <w:p w14:paraId="26ACE8F9" w14:textId="77777777" w:rsidR="003841F2" w:rsidRPr="00590583" w:rsidRDefault="003841F2" w:rsidP="003841F2">
            <w:pPr>
              <w:rPr>
                <w:rFonts w:ascii="Arial" w:hAnsi="Arial" w:cs="Arial"/>
                <w:sz w:val="20"/>
                <w:szCs w:val="20"/>
              </w:rPr>
            </w:pPr>
            <w:r w:rsidRPr="00590583">
              <w:rPr>
                <w:rFonts w:ascii="Arial" w:hAnsi="Arial" w:cs="Arial"/>
                <w:sz w:val="20"/>
                <w:szCs w:val="20"/>
              </w:rPr>
              <w:t xml:space="preserve">Monitoring and Evaluation / Project Management </w:t>
            </w:r>
          </w:p>
        </w:tc>
      </w:tr>
      <w:tr w:rsidR="00F12488" w:rsidRPr="00685B98" w14:paraId="5E84C9CC" w14:textId="77777777" w:rsidTr="003841F2">
        <w:tc>
          <w:tcPr>
            <w:tcW w:w="2873" w:type="dxa"/>
            <w:shd w:val="clear" w:color="auto" w:fill="auto"/>
          </w:tcPr>
          <w:p w14:paraId="0B4CE2A6" w14:textId="77777777" w:rsidR="003841F2" w:rsidRPr="00590583" w:rsidRDefault="003841F2" w:rsidP="003841F2">
            <w:pPr>
              <w:rPr>
                <w:rFonts w:ascii="Arial" w:hAnsi="Arial" w:cs="Arial"/>
                <w:sz w:val="20"/>
                <w:szCs w:val="20"/>
              </w:rPr>
            </w:pPr>
            <w:r w:rsidRPr="00590583">
              <w:rPr>
                <w:rFonts w:ascii="Arial" w:hAnsi="Arial" w:cs="Arial"/>
                <w:sz w:val="20"/>
                <w:szCs w:val="20"/>
              </w:rPr>
              <w:t>Increase understanding of how project benefits may vary by gender</w:t>
            </w:r>
          </w:p>
        </w:tc>
        <w:tc>
          <w:tcPr>
            <w:tcW w:w="2185" w:type="dxa"/>
            <w:shd w:val="clear" w:color="auto" w:fill="auto"/>
          </w:tcPr>
          <w:p w14:paraId="1F9FA564" w14:textId="695115C6" w:rsidR="003841F2" w:rsidRPr="00590583" w:rsidRDefault="003841F2" w:rsidP="003841F2">
            <w:pPr>
              <w:rPr>
                <w:rFonts w:ascii="Arial" w:hAnsi="Arial" w:cs="Arial"/>
                <w:sz w:val="20"/>
                <w:szCs w:val="20"/>
              </w:rPr>
            </w:pPr>
            <w:r w:rsidRPr="00590583">
              <w:rPr>
                <w:rFonts w:ascii="Arial" w:hAnsi="Arial" w:cs="Arial"/>
                <w:sz w:val="20"/>
                <w:szCs w:val="20"/>
              </w:rPr>
              <w:t xml:space="preserve">Include gender issues in the scope of work for the </w:t>
            </w:r>
            <w:r w:rsidR="00685B98">
              <w:rPr>
                <w:rFonts w:ascii="Arial" w:hAnsi="Arial" w:cs="Arial"/>
                <w:sz w:val="20"/>
                <w:szCs w:val="20"/>
              </w:rPr>
              <w:t xml:space="preserve">Mid-Term and </w:t>
            </w:r>
            <w:r w:rsidRPr="00590583">
              <w:rPr>
                <w:rFonts w:ascii="Arial" w:hAnsi="Arial" w:cs="Arial"/>
                <w:sz w:val="20"/>
                <w:szCs w:val="20"/>
              </w:rPr>
              <w:t xml:space="preserve">Terminal Evaluation of the project. </w:t>
            </w:r>
          </w:p>
        </w:tc>
        <w:tc>
          <w:tcPr>
            <w:tcW w:w="2857" w:type="dxa"/>
            <w:shd w:val="clear" w:color="auto" w:fill="auto"/>
          </w:tcPr>
          <w:p w14:paraId="4A98B1D0" w14:textId="49FBA64D" w:rsidR="003841F2" w:rsidRPr="00590583" w:rsidRDefault="00685B98" w:rsidP="003841F2">
            <w:pPr>
              <w:rPr>
                <w:rFonts w:ascii="Arial" w:hAnsi="Arial" w:cs="Arial"/>
                <w:sz w:val="20"/>
                <w:szCs w:val="20"/>
              </w:rPr>
            </w:pPr>
            <w:r>
              <w:rPr>
                <w:rFonts w:ascii="Arial" w:hAnsi="Arial" w:cs="Arial"/>
                <w:sz w:val="20"/>
                <w:szCs w:val="20"/>
              </w:rPr>
              <w:t>At the mid-point and the end of the project, g</w:t>
            </w:r>
            <w:r w:rsidRPr="00590583">
              <w:rPr>
                <w:rFonts w:ascii="Arial" w:hAnsi="Arial" w:cs="Arial"/>
                <w:sz w:val="20"/>
                <w:szCs w:val="20"/>
              </w:rPr>
              <w:t>ender</w:t>
            </w:r>
            <w:r w:rsidR="003841F2" w:rsidRPr="00590583">
              <w:rPr>
                <w:rFonts w:ascii="Arial" w:hAnsi="Arial" w:cs="Arial"/>
                <w:sz w:val="20"/>
                <w:szCs w:val="20"/>
              </w:rPr>
              <w:t>-disaggregated findings</w:t>
            </w:r>
            <w:r>
              <w:rPr>
                <w:rFonts w:ascii="Arial" w:hAnsi="Arial" w:cs="Arial"/>
                <w:sz w:val="20"/>
                <w:szCs w:val="20"/>
              </w:rPr>
              <w:t>, including quantitative and qualitative data,</w:t>
            </w:r>
            <w:r w:rsidR="003841F2" w:rsidRPr="00590583">
              <w:rPr>
                <w:rFonts w:ascii="Arial" w:hAnsi="Arial" w:cs="Arial"/>
                <w:sz w:val="20"/>
                <w:szCs w:val="20"/>
              </w:rPr>
              <w:t xml:space="preserve"> are available </w:t>
            </w:r>
            <w:r>
              <w:rPr>
                <w:rFonts w:ascii="Arial" w:hAnsi="Arial" w:cs="Arial"/>
                <w:sz w:val="20"/>
                <w:szCs w:val="20"/>
              </w:rPr>
              <w:t>regarding</w:t>
            </w:r>
            <w:r w:rsidRPr="00590583">
              <w:rPr>
                <w:rFonts w:ascii="Arial" w:hAnsi="Arial" w:cs="Arial"/>
                <w:sz w:val="20"/>
                <w:szCs w:val="20"/>
              </w:rPr>
              <w:t xml:space="preserve"> </w:t>
            </w:r>
            <w:r w:rsidR="003841F2" w:rsidRPr="00590583">
              <w:rPr>
                <w:rFonts w:ascii="Arial" w:hAnsi="Arial" w:cs="Arial"/>
                <w:sz w:val="20"/>
                <w:szCs w:val="20"/>
              </w:rPr>
              <w:t>the project approach and activities</w:t>
            </w:r>
            <w:r>
              <w:rPr>
                <w:rFonts w:ascii="Arial" w:hAnsi="Arial" w:cs="Arial"/>
                <w:sz w:val="20"/>
                <w:szCs w:val="20"/>
              </w:rPr>
              <w:t>.</w:t>
            </w:r>
          </w:p>
        </w:tc>
        <w:tc>
          <w:tcPr>
            <w:tcW w:w="3124" w:type="dxa"/>
            <w:shd w:val="clear" w:color="auto" w:fill="auto"/>
          </w:tcPr>
          <w:p w14:paraId="5EEA5326"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PIU</w:t>
            </w:r>
          </w:p>
        </w:tc>
      </w:tr>
      <w:tr w:rsidR="00F12488" w:rsidRPr="00685B98" w14:paraId="4D205625" w14:textId="77777777" w:rsidTr="003841F2">
        <w:tc>
          <w:tcPr>
            <w:tcW w:w="2873" w:type="dxa"/>
            <w:shd w:val="clear" w:color="auto" w:fill="auto"/>
          </w:tcPr>
          <w:p w14:paraId="273E6DA7" w14:textId="70E8BFDE" w:rsidR="003841F2" w:rsidRPr="00590583" w:rsidRDefault="003841F2" w:rsidP="003841F2">
            <w:pPr>
              <w:rPr>
                <w:rFonts w:ascii="Arial" w:hAnsi="Arial" w:cs="Arial"/>
                <w:sz w:val="20"/>
                <w:szCs w:val="20"/>
              </w:rPr>
            </w:pPr>
            <w:r w:rsidRPr="00590583">
              <w:rPr>
                <w:rFonts w:ascii="Arial" w:hAnsi="Arial" w:cs="Arial"/>
                <w:sz w:val="20"/>
                <w:szCs w:val="20"/>
              </w:rPr>
              <w:t>Raise awareness regarding</w:t>
            </w:r>
            <w:r w:rsidR="00D154A1" w:rsidRPr="00590583">
              <w:rPr>
                <w:rFonts w:ascii="Arial" w:hAnsi="Arial" w:cs="Arial"/>
                <w:sz w:val="20"/>
                <w:szCs w:val="20"/>
              </w:rPr>
              <w:t xml:space="preserve"> gender mainstreaming in transparency frameworks</w:t>
            </w:r>
            <w:r w:rsidRPr="00590583">
              <w:rPr>
                <w:rFonts w:ascii="Arial" w:hAnsi="Arial" w:cs="Arial"/>
                <w:sz w:val="20"/>
                <w:szCs w:val="20"/>
              </w:rPr>
              <w:t xml:space="preserve"> </w:t>
            </w:r>
          </w:p>
        </w:tc>
        <w:tc>
          <w:tcPr>
            <w:tcW w:w="2185" w:type="dxa"/>
            <w:shd w:val="clear" w:color="auto" w:fill="auto"/>
          </w:tcPr>
          <w:p w14:paraId="210171A4" w14:textId="77777777" w:rsidR="003841F2" w:rsidRPr="00590583" w:rsidRDefault="003841F2" w:rsidP="003841F2">
            <w:pPr>
              <w:rPr>
                <w:rFonts w:ascii="Arial" w:hAnsi="Arial" w:cs="Arial"/>
                <w:sz w:val="20"/>
                <w:szCs w:val="20"/>
              </w:rPr>
            </w:pPr>
            <w:r w:rsidRPr="00590583">
              <w:rPr>
                <w:rFonts w:ascii="Arial" w:hAnsi="Arial" w:cs="Arial"/>
                <w:sz w:val="20"/>
                <w:szCs w:val="20"/>
              </w:rPr>
              <w:t>Consult both men and women in the development of promotional materials</w:t>
            </w:r>
          </w:p>
          <w:p w14:paraId="4F716F7A" w14:textId="77777777" w:rsidR="003841F2" w:rsidRPr="00590583" w:rsidRDefault="003841F2" w:rsidP="003841F2">
            <w:pPr>
              <w:rPr>
                <w:rFonts w:ascii="Arial" w:hAnsi="Arial" w:cs="Arial"/>
                <w:sz w:val="20"/>
                <w:szCs w:val="20"/>
              </w:rPr>
            </w:pPr>
          </w:p>
          <w:p w14:paraId="4DCE7F6D" w14:textId="77777777" w:rsidR="003841F2" w:rsidRPr="00590583" w:rsidRDefault="003841F2" w:rsidP="003841F2">
            <w:pPr>
              <w:rPr>
                <w:rFonts w:ascii="Arial" w:hAnsi="Arial" w:cs="Arial"/>
                <w:sz w:val="20"/>
                <w:szCs w:val="20"/>
              </w:rPr>
            </w:pPr>
            <w:r w:rsidRPr="00590583">
              <w:rPr>
                <w:rFonts w:ascii="Arial" w:hAnsi="Arial" w:cs="Arial"/>
                <w:sz w:val="20"/>
                <w:szCs w:val="20"/>
              </w:rPr>
              <w:t>Assess the most appropriate communication channels for disseminating information about project activities, keeping in mind that they may be different for girls and women as opposed to boys and men.</w:t>
            </w:r>
          </w:p>
        </w:tc>
        <w:tc>
          <w:tcPr>
            <w:tcW w:w="2857" w:type="dxa"/>
            <w:shd w:val="clear" w:color="auto" w:fill="auto"/>
          </w:tcPr>
          <w:p w14:paraId="05FB45DA" w14:textId="7D78354B" w:rsidR="003841F2" w:rsidRPr="00590583" w:rsidRDefault="003841F2" w:rsidP="003841F2">
            <w:pPr>
              <w:rPr>
                <w:rFonts w:ascii="Arial" w:hAnsi="Arial" w:cs="Arial"/>
                <w:sz w:val="20"/>
                <w:szCs w:val="20"/>
              </w:rPr>
            </w:pPr>
            <w:r w:rsidRPr="00590583">
              <w:rPr>
                <w:rFonts w:ascii="Arial" w:hAnsi="Arial" w:cs="Arial"/>
                <w:sz w:val="20"/>
                <w:szCs w:val="20"/>
              </w:rPr>
              <w:t>Increase in aw</w:t>
            </w:r>
            <w:r w:rsidR="00D154A1" w:rsidRPr="00590583">
              <w:rPr>
                <w:rFonts w:ascii="Arial" w:hAnsi="Arial" w:cs="Arial"/>
                <w:sz w:val="20"/>
                <w:szCs w:val="20"/>
              </w:rPr>
              <w:t xml:space="preserve">areness levels regarding climate change issues </w:t>
            </w:r>
            <w:r w:rsidRPr="00590583">
              <w:rPr>
                <w:rFonts w:ascii="Arial" w:hAnsi="Arial" w:cs="Arial"/>
                <w:sz w:val="20"/>
                <w:szCs w:val="20"/>
              </w:rPr>
              <w:t>among both men and women</w:t>
            </w:r>
          </w:p>
          <w:p w14:paraId="13B37A17" w14:textId="77777777" w:rsidR="003841F2" w:rsidRPr="00590583" w:rsidRDefault="003841F2" w:rsidP="003841F2">
            <w:pPr>
              <w:rPr>
                <w:rFonts w:ascii="Arial" w:hAnsi="Arial" w:cs="Arial"/>
                <w:sz w:val="20"/>
                <w:szCs w:val="20"/>
              </w:rPr>
            </w:pPr>
          </w:p>
          <w:p w14:paraId="34D6A550" w14:textId="77777777" w:rsidR="00685B98" w:rsidRDefault="00685B98" w:rsidP="003841F2">
            <w:pPr>
              <w:rPr>
                <w:rFonts w:ascii="Arial" w:hAnsi="Arial" w:cs="Arial"/>
                <w:sz w:val="20"/>
                <w:szCs w:val="20"/>
              </w:rPr>
            </w:pPr>
          </w:p>
          <w:p w14:paraId="675F792E" w14:textId="5627BF39" w:rsidR="003841F2" w:rsidRPr="00590583" w:rsidRDefault="003841F2" w:rsidP="003841F2">
            <w:pPr>
              <w:rPr>
                <w:rFonts w:ascii="Arial" w:hAnsi="Arial" w:cs="Arial"/>
                <w:sz w:val="20"/>
                <w:szCs w:val="20"/>
              </w:rPr>
            </w:pPr>
            <w:r w:rsidRPr="00590583">
              <w:rPr>
                <w:rFonts w:ascii="Arial" w:hAnsi="Arial" w:cs="Arial"/>
                <w:sz w:val="20"/>
                <w:szCs w:val="20"/>
              </w:rPr>
              <w:t xml:space="preserve">The project communication strategy </w:t>
            </w:r>
            <w:r w:rsidR="00254209">
              <w:rPr>
                <w:rFonts w:ascii="Arial" w:hAnsi="Arial" w:cs="Arial"/>
                <w:sz w:val="20"/>
                <w:szCs w:val="20"/>
              </w:rPr>
              <w:t>utilizes</w:t>
            </w:r>
            <w:r w:rsidR="00254209" w:rsidRPr="00590583">
              <w:rPr>
                <w:rFonts w:ascii="Arial" w:hAnsi="Arial" w:cs="Arial"/>
                <w:sz w:val="20"/>
                <w:szCs w:val="20"/>
              </w:rPr>
              <w:t xml:space="preserve"> </w:t>
            </w:r>
            <w:r w:rsidRPr="00590583">
              <w:rPr>
                <w:rFonts w:ascii="Arial" w:hAnsi="Arial" w:cs="Arial"/>
                <w:sz w:val="20"/>
                <w:szCs w:val="20"/>
              </w:rPr>
              <w:t>men’s and women’s communication channels</w:t>
            </w:r>
          </w:p>
        </w:tc>
        <w:tc>
          <w:tcPr>
            <w:tcW w:w="3124" w:type="dxa"/>
            <w:shd w:val="clear" w:color="auto" w:fill="auto"/>
          </w:tcPr>
          <w:p w14:paraId="54B8B5B9"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PIU</w:t>
            </w:r>
          </w:p>
        </w:tc>
      </w:tr>
    </w:tbl>
    <w:p w14:paraId="6C959E68" w14:textId="77777777" w:rsidR="003841F2" w:rsidRPr="00590583" w:rsidRDefault="003841F2" w:rsidP="003841F2">
      <w:pPr>
        <w:rPr>
          <w:rFonts w:ascii="Arial" w:hAnsi="Arial" w:cs="Arial"/>
          <w:sz w:val="20"/>
          <w:szCs w:val="20"/>
        </w:rPr>
      </w:pPr>
    </w:p>
    <w:p w14:paraId="42EAFB3C" w14:textId="77777777" w:rsidR="003841F2" w:rsidRPr="00590583" w:rsidRDefault="003841F2" w:rsidP="003B6502">
      <w:pPr>
        <w:rPr>
          <w:rFonts w:ascii="Arial" w:hAnsi="Arial" w:cs="Arial"/>
          <w:sz w:val="20"/>
          <w:szCs w:val="20"/>
        </w:rPr>
      </w:pPr>
    </w:p>
    <w:p w14:paraId="4BB50596" w14:textId="77777777" w:rsidR="009B7002" w:rsidRDefault="009B7002" w:rsidP="009B7002">
      <w:pPr>
        <w:pStyle w:val="Heading2"/>
        <w:ind w:left="0"/>
        <w:rPr>
          <w:rFonts w:ascii="Calibri" w:hAnsi="Calibri"/>
        </w:rPr>
      </w:pPr>
      <w:r w:rsidRPr="00590583">
        <w:rPr>
          <w:rFonts w:ascii="Arial" w:hAnsi="Arial" w:cs="Arial"/>
          <w:szCs w:val="20"/>
        </w:rPr>
        <w:br w:type="page"/>
      </w:r>
      <w:bookmarkStart w:id="60" w:name="_Toc522632766"/>
      <w:r w:rsidRPr="00421FD8">
        <w:rPr>
          <w:rFonts w:ascii="Calibri" w:hAnsi="Calibri"/>
        </w:rPr>
        <w:lastRenderedPageBreak/>
        <w:t>Annex H:  UNDP Risk Log</w:t>
      </w:r>
      <w:bookmarkEnd w:id="60"/>
      <w:r w:rsidRPr="00421FD8">
        <w:rPr>
          <w:rFonts w:ascii="Calibri" w:hAnsi="Calibri"/>
        </w:rPr>
        <w:t xml:space="preserve"> </w:t>
      </w:r>
    </w:p>
    <w:p w14:paraId="7AA42EB2" w14:textId="77777777" w:rsidR="00960B98" w:rsidRDefault="00960B98" w:rsidP="00960B98"/>
    <w:p w14:paraId="07A04F64" w14:textId="77777777" w:rsidR="00960B98" w:rsidRPr="003B7F09" w:rsidRDefault="00960B98" w:rsidP="00960B9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85" w:type="dxa"/>
        </w:tblCellMar>
        <w:tblLook w:val="04A0" w:firstRow="1" w:lastRow="0" w:firstColumn="1" w:lastColumn="0" w:noHBand="0" w:noVBand="1"/>
      </w:tblPr>
      <w:tblGrid>
        <w:gridCol w:w="313"/>
        <w:gridCol w:w="1532"/>
        <w:gridCol w:w="619"/>
        <w:gridCol w:w="858"/>
        <w:gridCol w:w="946"/>
        <w:gridCol w:w="1992"/>
        <w:gridCol w:w="952"/>
        <w:gridCol w:w="780"/>
        <w:gridCol w:w="778"/>
        <w:gridCol w:w="580"/>
      </w:tblGrid>
      <w:tr w:rsidR="00893484" w:rsidRPr="00632F10" w14:paraId="7556E16A" w14:textId="77777777" w:rsidTr="00893484">
        <w:trPr>
          <w:tblHeader/>
        </w:trPr>
        <w:tc>
          <w:tcPr>
            <w:tcW w:w="168" w:type="pct"/>
            <w:shd w:val="clear" w:color="auto" w:fill="B6DDE8"/>
            <w:tcMar>
              <w:right w:w="28" w:type="dxa"/>
            </w:tcMar>
          </w:tcPr>
          <w:p w14:paraId="2C125205" w14:textId="77777777" w:rsidR="00960B98" w:rsidRPr="00590583" w:rsidRDefault="00960B98" w:rsidP="003841F2">
            <w:pPr>
              <w:rPr>
                <w:rFonts w:ascii="Arial" w:hAnsi="Arial" w:cs="Arial"/>
                <w:b/>
                <w:sz w:val="20"/>
                <w:szCs w:val="20"/>
              </w:rPr>
            </w:pPr>
          </w:p>
          <w:p w14:paraId="55E1677A" w14:textId="77777777" w:rsidR="00960B98" w:rsidRPr="00590583" w:rsidRDefault="00960B98" w:rsidP="003841F2">
            <w:pPr>
              <w:rPr>
                <w:rFonts w:ascii="Arial" w:hAnsi="Arial" w:cs="Arial"/>
                <w:b/>
                <w:sz w:val="20"/>
                <w:szCs w:val="20"/>
              </w:rPr>
            </w:pPr>
            <w:r w:rsidRPr="00590583">
              <w:rPr>
                <w:rFonts w:ascii="Arial" w:hAnsi="Arial" w:cs="Arial"/>
                <w:b/>
                <w:sz w:val="20"/>
                <w:szCs w:val="20"/>
              </w:rPr>
              <w:t>#</w:t>
            </w:r>
          </w:p>
        </w:tc>
        <w:tc>
          <w:tcPr>
            <w:tcW w:w="819" w:type="pct"/>
            <w:shd w:val="clear" w:color="auto" w:fill="B6DDE8"/>
            <w:tcMar>
              <w:right w:w="28" w:type="dxa"/>
            </w:tcMar>
          </w:tcPr>
          <w:p w14:paraId="434B8F1C" w14:textId="77777777" w:rsidR="00960B98" w:rsidRPr="00590583" w:rsidRDefault="00960B98" w:rsidP="003841F2">
            <w:pPr>
              <w:rPr>
                <w:rFonts w:ascii="Arial" w:hAnsi="Arial" w:cs="Arial"/>
                <w:b/>
                <w:sz w:val="20"/>
                <w:szCs w:val="20"/>
              </w:rPr>
            </w:pPr>
            <w:r w:rsidRPr="00590583">
              <w:rPr>
                <w:rFonts w:ascii="Arial" w:hAnsi="Arial" w:cs="Arial"/>
                <w:b/>
                <w:sz w:val="20"/>
                <w:szCs w:val="20"/>
              </w:rPr>
              <w:t>Description</w:t>
            </w:r>
          </w:p>
        </w:tc>
        <w:tc>
          <w:tcPr>
            <w:tcW w:w="331" w:type="pct"/>
            <w:shd w:val="clear" w:color="auto" w:fill="B6DDE8"/>
            <w:tcMar>
              <w:right w:w="28" w:type="dxa"/>
            </w:tcMar>
          </w:tcPr>
          <w:p w14:paraId="44BDEC34"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Date identi-fied</w:t>
            </w:r>
          </w:p>
        </w:tc>
        <w:tc>
          <w:tcPr>
            <w:tcW w:w="459" w:type="pct"/>
            <w:shd w:val="clear" w:color="auto" w:fill="B6DDE8"/>
            <w:tcMar>
              <w:right w:w="28" w:type="dxa"/>
            </w:tcMar>
          </w:tcPr>
          <w:p w14:paraId="451B6839"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Type</w:t>
            </w:r>
          </w:p>
        </w:tc>
        <w:tc>
          <w:tcPr>
            <w:tcW w:w="506" w:type="pct"/>
            <w:shd w:val="clear" w:color="auto" w:fill="B6DDE8"/>
            <w:tcMar>
              <w:right w:w="28" w:type="dxa"/>
            </w:tcMar>
          </w:tcPr>
          <w:p w14:paraId="477A2AAC"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Proba</w:t>
            </w:r>
            <w:r w:rsidR="00893484" w:rsidRPr="00590583">
              <w:rPr>
                <w:rFonts w:ascii="Arial" w:hAnsi="Arial" w:cs="Arial"/>
                <w:b/>
                <w:sz w:val="20"/>
                <w:szCs w:val="20"/>
              </w:rPr>
              <w:t>-</w:t>
            </w:r>
            <w:r w:rsidRPr="00590583">
              <w:rPr>
                <w:rFonts w:ascii="Arial" w:hAnsi="Arial" w:cs="Arial"/>
                <w:b/>
                <w:sz w:val="20"/>
                <w:szCs w:val="20"/>
              </w:rPr>
              <w:t>bility &amp;</w:t>
            </w:r>
          </w:p>
          <w:p w14:paraId="34C3EBC4"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Impact</w:t>
            </w:r>
          </w:p>
        </w:tc>
        <w:tc>
          <w:tcPr>
            <w:tcW w:w="1065" w:type="pct"/>
            <w:shd w:val="clear" w:color="auto" w:fill="B6DDE8"/>
            <w:tcMar>
              <w:right w:w="28" w:type="dxa"/>
            </w:tcMar>
          </w:tcPr>
          <w:p w14:paraId="5B388B87" w14:textId="77777777" w:rsidR="00060E7E" w:rsidRPr="00590583" w:rsidRDefault="00960B98" w:rsidP="003841F2">
            <w:pPr>
              <w:rPr>
                <w:rFonts w:ascii="Arial" w:hAnsi="Arial" w:cs="Arial"/>
                <w:b/>
                <w:sz w:val="20"/>
                <w:szCs w:val="20"/>
              </w:rPr>
            </w:pPr>
            <w:r w:rsidRPr="00590583">
              <w:rPr>
                <w:rFonts w:ascii="Arial" w:hAnsi="Arial" w:cs="Arial"/>
                <w:b/>
                <w:sz w:val="20"/>
                <w:szCs w:val="20"/>
              </w:rPr>
              <w:t>Countermeasures</w:t>
            </w:r>
            <w:r w:rsidR="00060E7E" w:rsidRPr="00590583">
              <w:rPr>
                <w:rFonts w:ascii="Arial" w:hAnsi="Arial" w:cs="Arial"/>
                <w:b/>
                <w:sz w:val="20"/>
                <w:szCs w:val="20"/>
              </w:rPr>
              <w:t>/</w:t>
            </w:r>
          </w:p>
          <w:p w14:paraId="234DA544" w14:textId="77777777" w:rsidR="00960B98" w:rsidRPr="00590583" w:rsidRDefault="00960B98" w:rsidP="003841F2">
            <w:pPr>
              <w:rPr>
                <w:rFonts w:ascii="Arial" w:hAnsi="Arial" w:cs="Arial"/>
                <w:b/>
                <w:sz w:val="20"/>
                <w:szCs w:val="20"/>
              </w:rPr>
            </w:pPr>
            <w:r w:rsidRPr="00590583">
              <w:rPr>
                <w:rFonts w:ascii="Arial" w:hAnsi="Arial" w:cs="Arial"/>
                <w:b/>
                <w:sz w:val="20"/>
                <w:szCs w:val="20"/>
              </w:rPr>
              <w:t>Mgt response</w:t>
            </w:r>
          </w:p>
        </w:tc>
        <w:tc>
          <w:tcPr>
            <w:tcW w:w="509" w:type="pct"/>
            <w:shd w:val="clear" w:color="auto" w:fill="B6DDE8"/>
            <w:tcMar>
              <w:right w:w="28" w:type="dxa"/>
            </w:tcMar>
          </w:tcPr>
          <w:p w14:paraId="74C9F8C4" w14:textId="77777777" w:rsidR="00960B98" w:rsidRPr="00590583" w:rsidRDefault="00960B98" w:rsidP="003841F2">
            <w:pPr>
              <w:rPr>
                <w:rFonts w:ascii="Arial" w:hAnsi="Arial" w:cs="Arial"/>
                <w:b/>
                <w:sz w:val="20"/>
                <w:szCs w:val="20"/>
              </w:rPr>
            </w:pPr>
            <w:r w:rsidRPr="00590583">
              <w:rPr>
                <w:rFonts w:ascii="Arial" w:hAnsi="Arial" w:cs="Arial"/>
                <w:b/>
                <w:sz w:val="20"/>
                <w:szCs w:val="20"/>
              </w:rPr>
              <w:t>Owner</w:t>
            </w:r>
          </w:p>
        </w:tc>
        <w:tc>
          <w:tcPr>
            <w:tcW w:w="417" w:type="pct"/>
            <w:shd w:val="clear" w:color="auto" w:fill="B6DDE8"/>
            <w:tcMar>
              <w:right w:w="28" w:type="dxa"/>
            </w:tcMar>
          </w:tcPr>
          <w:p w14:paraId="035979F5"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Submit</w:t>
            </w:r>
            <w:r w:rsidR="00060E7E" w:rsidRPr="00590583">
              <w:rPr>
                <w:rFonts w:ascii="Arial" w:hAnsi="Arial" w:cs="Arial"/>
                <w:b/>
                <w:sz w:val="20"/>
                <w:szCs w:val="20"/>
              </w:rPr>
              <w:t>-</w:t>
            </w:r>
            <w:r w:rsidRPr="00590583">
              <w:rPr>
                <w:rFonts w:ascii="Arial" w:hAnsi="Arial" w:cs="Arial"/>
                <w:b/>
                <w:sz w:val="20"/>
                <w:szCs w:val="20"/>
              </w:rPr>
              <w:t>ted, updated by</w:t>
            </w:r>
          </w:p>
        </w:tc>
        <w:tc>
          <w:tcPr>
            <w:tcW w:w="416" w:type="pct"/>
            <w:shd w:val="clear" w:color="auto" w:fill="B6DDE8"/>
            <w:tcMar>
              <w:right w:w="28" w:type="dxa"/>
            </w:tcMar>
          </w:tcPr>
          <w:p w14:paraId="1AA85E22"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Last Update</w:t>
            </w:r>
          </w:p>
        </w:tc>
        <w:tc>
          <w:tcPr>
            <w:tcW w:w="310" w:type="pct"/>
            <w:shd w:val="clear" w:color="auto" w:fill="B6DDE8"/>
            <w:tcMar>
              <w:right w:w="28" w:type="dxa"/>
            </w:tcMar>
          </w:tcPr>
          <w:p w14:paraId="483005AF" w14:textId="77777777" w:rsidR="00960B98" w:rsidRPr="00590583" w:rsidRDefault="00960B98" w:rsidP="003841F2">
            <w:pPr>
              <w:rPr>
                <w:rFonts w:ascii="Arial" w:hAnsi="Arial" w:cs="Arial"/>
                <w:b/>
                <w:sz w:val="20"/>
                <w:szCs w:val="20"/>
              </w:rPr>
            </w:pPr>
            <w:r w:rsidRPr="00590583">
              <w:rPr>
                <w:rFonts w:ascii="Arial" w:hAnsi="Arial" w:cs="Arial"/>
                <w:b/>
                <w:sz w:val="20"/>
                <w:szCs w:val="20"/>
              </w:rPr>
              <w:t>Sta</w:t>
            </w:r>
            <w:r w:rsidR="00060E7E" w:rsidRPr="00590583">
              <w:rPr>
                <w:rFonts w:ascii="Arial" w:hAnsi="Arial" w:cs="Arial"/>
                <w:b/>
                <w:sz w:val="20"/>
                <w:szCs w:val="20"/>
              </w:rPr>
              <w:t>-</w:t>
            </w:r>
            <w:r w:rsidRPr="00590583">
              <w:rPr>
                <w:rFonts w:ascii="Arial" w:hAnsi="Arial" w:cs="Arial"/>
                <w:b/>
                <w:sz w:val="20"/>
                <w:szCs w:val="20"/>
              </w:rPr>
              <w:t>tus</w:t>
            </w:r>
          </w:p>
        </w:tc>
      </w:tr>
      <w:tr w:rsidR="00960B98" w:rsidRPr="00632F10" w14:paraId="7DF1AA15" w14:textId="77777777" w:rsidTr="00893484">
        <w:tc>
          <w:tcPr>
            <w:tcW w:w="168" w:type="pct"/>
            <w:tcMar>
              <w:right w:w="28" w:type="dxa"/>
            </w:tcMar>
          </w:tcPr>
          <w:p w14:paraId="21128D5B"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1.</w:t>
            </w:r>
          </w:p>
        </w:tc>
        <w:tc>
          <w:tcPr>
            <w:tcW w:w="819" w:type="pct"/>
            <w:tcMar>
              <w:right w:w="28" w:type="dxa"/>
            </w:tcMar>
          </w:tcPr>
          <w:p w14:paraId="5FC59A9F" w14:textId="77777777" w:rsidR="00960B98" w:rsidRPr="00590583" w:rsidRDefault="00960B98" w:rsidP="003841F2">
            <w:pPr>
              <w:rPr>
                <w:rFonts w:ascii="Arial" w:hAnsi="Arial" w:cs="Arial"/>
                <w:bCs/>
                <w:sz w:val="20"/>
                <w:szCs w:val="20"/>
              </w:rPr>
            </w:pPr>
            <w:r w:rsidRPr="00590583">
              <w:rPr>
                <w:rFonts w:ascii="Arial" w:hAnsi="Arial" w:cs="Arial"/>
                <w:noProof/>
                <w:sz w:val="20"/>
                <w:szCs w:val="20"/>
              </w:rPr>
              <w:t>The mechanisms created by the project would not be sustainable beyond the end of the project implementation period.</w:t>
            </w:r>
          </w:p>
        </w:tc>
        <w:tc>
          <w:tcPr>
            <w:tcW w:w="331" w:type="pct"/>
            <w:tcMar>
              <w:right w:w="28" w:type="dxa"/>
            </w:tcMar>
          </w:tcPr>
          <w:p w14:paraId="3AC9B94D" w14:textId="77777777" w:rsidR="00960B98" w:rsidRPr="00590583" w:rsidRDefault="00960B98" w:rsidP="003841F2">
            <w:pPr>
              <w:rPr>
                <w:rFonts w:ascii="Arial" w:hAnsi="Arial" w:cs="Arial"/>
                <w:bCs/>
                <w:sz w:val="20"/>
                <w:szCs w:val="20"/>
              </w:rPr>
            </w:pPr>
          </w:p>
        </w:tc>
        <w:tc>
          <w:tcPr>
            <w:tcW w:w="459" w:type="pct"/>
            <w:tcMar>
              <w:right w:w="28" w:type="dxa"/>
            </w:tcMar>
          </w:tcPr>
          <w:p w14:paraId="67D69C42"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Design/ Imple-menta-tion</w:t>
            </w:r>
          </w:p>
        </w:tc>
        <w:tc>
          <w:tcPr>
            <w:tcW w:w="506" w:type="pct"/>
            <w:tcMar>
              <w:right w:w="28" w:type="dxa"/>
            </w:tcMar>
          </w:tcPr>
          <w:p w14:paraId="2F356F49"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P</w:t>
            </w:r>
            <w:r w:rsidRPr="004D4091">
              <w:rPr>
                <w:rStyle w:val="FootnoteReference"/>
                <w:rFonts w:cs="Arial"/>
                <w:bCs/>
                <w:sz w:val="20"/>
                <w:szCs w:val="20"/>
              </w:rPr>
              <w:footnoteReference w:id="46"/>
            </w:r>
            <w:r w:rsidRPr="00590583">
              <w:rPr>
                <w:rFonts w:ascii="Arial" w:hAnsi="Arial" w:cs="Arial"/>
                <w:bCs/>
                <w:sz w:val="20"/>
                <w:szCs w:val="20"/>
              </w:rPr>
              <w:t xml:space="preserve"> = 2</w:t>
            </w:r>
          </w:p>
          <w:p w14:paraId="2FFB1F28"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I</w:t>
            </w:r>
            <w:r w:rsidRPr="004D4091">
              <w:rPr>
                <w:rStyle w:val="FootnoteReference"/>
                <w:rFonts w:cs="Arial"/>
                <w:bCs/>
                <w:sz w:val="20"/>
                <w:szCs w:val="20"/>
              </w:rPr>
              <w:footnoteReference w:id="47"/>
            </w:r>
            <w:r w:rsidRPr="00590583">
              <w:rPr>
                <w:rFonts w:ascii="Arial" w:hAnsi="Arial" w:cs="Arial"/>
                <w:bCs/>
                <w:sz w:val="20"/>
                <w:szCs w:val="20"/>
              </w:rPr>
              <w:t>= 3</w:t>
            </w:r>
          </w:p>
        </w:tc>
        <w:tc>
          <w:tcPr>
            <w:tcW w:w="1065" w:type="pct"/>
            <w:tcMar>
              <w:right w:w="28" w:type="dxa"/>
            </w:tcMar>
          </w:tcPr>
          <w:p w14:paraId="4FE720FD" w14:textId="77777777" w:rsidR="00960B98" w:rsidRPr="00590583" w:rsidRDefault="00143A04" w:rsidP="003841F2">
            <w:pPr>
              <w:rPr>
                <w:rFonts w:ascii="Arial" w:hAnsi="Arial" w:cs="Arial"/>
                <w:bCs/>
                <w:sz w:val="20"/>
                <w:szCs w:val="20"/>
              </w:rPr>
            </w:pPr>
            <w:r w:rsidRPr="00590583">
              <w:rPr>
                <w:rFonts w:ascii="Arial" w:hAnsi="Arial" w:cs="Arial"/>
                <w:noProof/>
                <w:sz w:val="20"/>
                <w:szCs w:val="20"/>
              </w:rPr>
              <w:t xml:space="preserve">Both the Government of Serbia and the EU have provided multi-year </w:t>
            </w:r>
            <w:r w:rsidR="007E7236" w:rsidRPr="00590583">
              <w:rPr>
                <w:rFonts w:ascii="Arial" w:hAnsi="Arial" w:cs="Arial"/>
                <w:noProof/>
                <w:sz w:val="20"/>
                <w:szCs w:val="20"/>
              </w:rPr>
              <w:t>support for</w:t>
            </w:r>
            <w:r w:rsidRPr="00590583">
              <w:rPr>
                <w:rFonts w:ascii="Arial" w:hAnsi="Arial" w:cs="Arial"/>
                <w:noProof/>
                <w:sz w:val="20"/>
                <w:szCs w:val="20"/>
              </w:rPr>
              <w:t xml:space="preserve"> climate-related reporting activities in Serbia. The analytical and information management skills put in place by the project will continue to be utilized beyond the end of the project implementation period.</w:t>
            </w:r>
          </w:p>
        </w:tc>
        <w:tc>
          <w:tcPr>
            <w:tcW w:w="509" w:type="pct"/>
            <w:tcMar>
              <w:right w:w="28" w:type="dxa"/>
            </w:tcMar>
          </w:tcPr>
          <w:p w14:paraId="70E9737B"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Project Board</w:t>
            </w:r>
            <w:r w:rsidR="00893484" w:rsidRPr="00590583">
              <w:rPr>
                <w:rFonts w:ascii="Arial" w:hAnsi="Arial" w:cs="Arial"/>
                <w:bCs/>
                <w:sz w:val="20"/>
                <w:szCs w:val="20"/>
              </w:rPr>
              <w:t xml:space="preserve"> + Project Mana</w:t>
            </w:r>
            <w:r w:rsidRPr="00590583">
              <w:rPr>
                <w:rFonts w:ascii="Arial" w:hAnsi="Arial" w:cs="Arial"/>
                <w:bCs/>
                <w:sz w:val="20"/>
                <w:szCs w:val="20"/>
              </w:rPr>
              <w:t>ger</w:t>
            </w:r>
          </w:p>
        </w:tc>
        <w:tc>
          <w:tcPr>
            <w:tcW w:w="417" w:type="pct"/>
            <w:tcMar>
              <w:right w:w="28" w:type="dxa"/>
            </w:tcMar>
          </w:tcPr>
          <w:p w14:paraId="47003343" w14:textId="77777777" w:rsidR="00960B98" w:rsidRPr="00590583" w:rsidRDefault="00960B98" w:rsidP="003841F2">
            <w:pPr>
              <w:rPr>
                <w:rFonts w:ascii="Arial" w:hAnsi="Arial" w:cs="Arial"/>
                <w:bCs/>
                <w:sz w:val="20"/>
                <w:szCs w:val="20"/>
              </w:rPr>
            </w:pPr>
          </w:p>
        </w:tc>
        <w:tc>
          <w:tcPr>
            <w:tcW w:w="416" w:type="pct"/>
            <w:tcMar>
              <w:right w:w="28" w:type="dxa"/>
            </w:tcMar>
          </w:tcPr>
          <w:p w14:paraId="6DBB7BA9" w14:textId="77777777" w:rsidR="00960B98" w:rsidRPr="00590583" w:rsidRDefault="00960B98" w:rsidP="003841F2">
            <w:pPr>
              <w:rPr>
                <w:rFonts w:ascii="Arial" w:hAnsi="Arial" w:cs="Arial"/>
                <w:bCs/>
                <w:sz w:val="20"/>
                <w:szCs w:val="20"/>
              </w:rPr>
            </w:pPr>
          </w:p>
        </w:tc>
        <w:tc>
          <w:tcPr>
            <w:tcW w:w="310" w:type="pct"/>
            <w:tcMar>
              <w:right w:w="28" w:type="dxa"/>
            </w:tcMar>
          </w:tcPr>
          <w:p w14:paraId="4C83F8EE" w14:textId="77777777" w:rsidR="00960B98" w:rsidRPr="00590583" w:rsidRDefault="00960B98" w:rsidP="003841F2">
            <w:pPr>
              <w:rPr>
                <w:rFonts w:ascii="Arial" w:hAnsi="Arial" w:cs="Arial"/>
                <w:bCs/>
                <w:sz w:val="20"/>
                <w:szCs w:val="20"/>
              </w:rPr>
            </w:pPr>
          </w:p>
        </w:tc>
      </w:tr>
      <w:tr w:rsidR="00960B98" w:rsidRPr="00632F10" w14:paraId="2E580EB1" w14:textId="77777777" w:rsidTr="00893484">
        <w:tc>
          <w:tcPr>
            <w:tcW w:w="168" w:type="pct"/>
            <w:tcMar>
              <w:right w:w="28" w:type="dxa"/>
            </w:tcMar>
          </w:tcPr>
          <w:p w14:paraId="3B16EFD9"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2.</w:t>
            </w:r>
          </w:p>
        </w:tc>
        <w:tc>
          <w:tcPr>
            <w:tcW w:w="819" w:type="pct"/>
            <w:tcMar>
              <w:right w:w="28" w:type="dxa"/>
            </w:tcMar>
          </w:tcPr>
          <w:p w14:paraId="79FC3A5C" w14:textId="77777777" w:rsidR="00960B98" w:rsidRPr="00590583" w:rsidRDefault="00960B98" w:rsidP="003841F2">
            <w:pPr>
              <w:rPr>
                <w:rFonts w:ascii="Arial" w:hAnsi="Arial" w:cs="Arial"/>
                <w:bCs/>
                <w:sz w:val="20"/>
                <w:szCs w:val="20"/>
              </w:rPr>
            </w:pPr>
            <w:r w:rsidRPr="00590583">
              <w:rPr>
                <w:rFonts w:ascii="Arial" w:hAnsi="Arial" w:cs="Arial"/>
                <w:noProof/>
                <w:sz w:val="20"/>
                <w:szCs w:val="20"/>
              </w:rPr>
              <w:t>The transparency framework would not be considered sufficiently important by the government to ensure adequate participation in and support for project activities; resources and attention would be diverted to other issues.</w:t>
            </w:r>
          </w:p>
        </w:tc>
        <w:tc>
          <w:tcPr>
            <w:tcW w:w="331" w:type="pct"/>
            <w:tcMar>
              <w:right w:w="28" w:type="dxa"/>
            </w:tcMar>
          </w:tcPr>
          <w:p w14:paraId="5C57D627" w14:textId="77777777" w:rsidR="00960B98" w:rsidRPr="00590583" w:rsidRDefault="00960B98" w:rsidP="003841F2">
            <w:pPr>
              <w:rPr>
                <w:rFonts w:ascii="Arial" w:hAnsi="Arial" w:cs="Arial"/>
                <w:bCs/>
                <w:sz w:val="20"/>
                <w:szCs w:val="20"/>
              </w:rPr>
            </w:pPr>
          </w:p>
        </w:tc>
        <w:tc>
          <w:tcPr>
            <w:tcW w:w="459" w:type="pct"/>
            <w:tcMar>
              <w:right w:w="28" w:type="dxa"/>
            </w:tcMar>
          </w:tcPr>
          <w:p w14:paraId="30BF8464"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Political</w:t>
            </w:r>
          </w:p>
        </w:tc>
        <w:tc>
          <w:tcPr>
            <w:tcW w:w="506" w:type="pct"/>
            <w:tcMar>
              <w:right w:w="28" w:type="dxa"/>
            </w:tcMar>
          </w:tcPr>
          <w:p w14:paraId="3E46AB39"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P = 2</w:t>
            </w:r>
          </w:p>
          <w:p w14:paraId="38237AB5"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I = 3</w:t>
            </w:r>
          </w:p>
        </w:tc>
        <w:tc>
          <w:tcPr>
            <w:tcW w:w="1065" w:type="pct"/>
            <w:tcMar>
              <w:right w:w="28" w:type="dxa"/>
            </w:tcMar>
          </w:tcPr>
          <w:p w14:paraId="442732CB" w14:textId="77777777" w:rsidR="00960B98" w:rsidRPr="00590583" w:rsidRDefault="00960B98" w:rsidP="003841F2">
            <w:pPr>
              <w:rPr>
                <w:rFonts w:ascii="Arial" w:hAnsi="Arial" w:cs="Arial"/>
                <w:bCs/>
                <w:sz w:val="20"/>
                <w:szCs w:val="20"/>
              </w:rPr>
            </w:pPr>
            <w:r w:rsidRPr="00590583">
              <w:rPr>
                <w:rFonts w:ascii="Arial" w:hAnsi="Arial" w:cs="Arial"/>
                <w:noProof/>
                <w:sz w:val="20"/>
                <w:szCs w:val="20"/>
              </w:rPr>
              <w:t>The project is explicitly designed to link the transparency framework to high-priority issues in Serbia such as EU accession and disaster risk reduction.  This linkage will ensure that the project maintains high-level support.</w:t>
            </w:r>
          </w:p>
        </w:tc>
        <w:tc>
          <w:tcPr>
            <w:tcW w:w="509" w:type="pct"/>
            <w:tcMar>
              <w:right w:w="28" w:type="dxa"/>
            </w:tcMar>
          </w:tcPr>
          <w:p w14:paraId="2ED462B3"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Project Board</w:t>
            </w:r>
          </w:p>
        </w:tc>
        <w:tc>
          <w:tcPr>
            <w:tcW w:w="417" w:type="pct"/>
            <w:tcMar>
              <w:right w:w="28" w:type="dxa"/>
            </w:tcMar>
          </w:tcPr>
          <w:p w14:paraId="24DB3569" w14:textId="77777777" w:rsidR="00960B98" w:rsidRPr="00590583" w:rsidRDefault="00960B98" w:rsidP="003841F2">
            <w:pPr>
              <w:rPr>
                <w:rFonts w:ascii="Arial" w:hAnsi="Arial" w:cs="Arial"/>
                <w:bCs/>
                <w:sz w:val="20"/>
                <w:szCs w:val="20"/>
              </w:rPr>
            </w:pPr>
          </w:p>
        </w:tc>
        <w:tc>
          <w:tcPr>
            <w:tcW w:w="416" w:type="pct"/>
            <w:tcMar>
              <w:right w:w="28" w:type="dxa"/>
            </w:tcMar>
          </w:tcPr>
          <w:p w14:paraId="089CC275" w14:textId="77777777" w:rsidR="00960B98" w:rsidRPr="00590583" w:rsidRDefault="00960B98" w:rsidP="003841F2">
            <w:pPr>
              <w:rPr>
                <w:rFonts w:ascii="Arial" w:hAnsi="Arial" w:cs="Arial"/>
                <w:bCs/>
                <w:sz w:val="20"/>
                <w:szCs w:val="20"/>
              </w:rPr>
            </w:pPr>
          </w:p>
        </w:tc>
        <w:tc>
          <w:tcPr>
            <w:tcW w:w="310" w:type="pct"/>
            <w:tcMar>
              <w:right w:w="28" w:type="dxa"/>
            </w:tcMar>
          </w:tcPr>
          <w:p w14:paraId="00DCB6A8" w14:textId="77777777" w:rsidR="00960B98" w:rsidRPr="00590583" w:rsidRDefault="00960B98" w:rsidP="003841F2">
            <w:pPr>
              <w:rPr>
                <w:rFonts w:ascii="Arial" w:hAnsi="Arial" w:cs="Arial"/>
                <w:bCs/>
                <w:sz w:val="20"/>
                <w:szCs w:val="20"/>
              </w:rPr>
            </w:pPr>
          </w:p>
        </w:tc>
      </w:tr>
      <w:tr w:rsidR="00960B98" w:rsidRPr="00632F10" w14:paraId="10CF6380" w14:textId="77777777" w:rsidTr="00893484">
        <w:tc>
          <w:tcPr>
            <w:tcW w:w="168" w:type="pct"/>
            <w:tcMar>
              <w:right w:w="28" w:type="dxa"/>
            </w:tcMar>
          </w:tcPr>
          <w:p w14:paraId="033876F8" w14:textId="77777777" w:rsidR="00960B98" w:rsidRPr="00590583" w:rsidRDefault="00960B98" w:rsidP="00960B98">
            <w:pPr>
              <w:jc w:val="center"/>
              <w:rPr>
                <w:rFonts w:ascii="Arial" w:hAnsi="Arial" w:cs="Arial"/>
                <w:bCs/>
                <w:sz w:val="20"/>
                <w:szCs w:val="20"/>
              </w:rPr>
            </w:pPr>
            <w:r w:rsidRPr="00590583">
              <w:rPr>
                <w:rFonts w:ascii="Arial" w:hAnsi="Arial" w:cs="Arial"/>
                <w:bCs/>
                <w:sz w:val="20"/>
                <w:szCs w:val="20"/>
              </w:rPr>
              <w:t>3.</w:t>
            </w:r>
          </w:p>
        </w:tc>
        <w:tc>
          <w:tcPr>
            <w:tcW w:w="819" w:type="pct"/>
            <w:tcMar>
              <w:right w:w="28" w:type="dxa"/>
            </w:tcMar>
          </w:tcPr>
          <w:p w14:paraId="2838BED5" w14:textId="77777777" w:rsidR="00960B98" w:rsidRPr="00590583" w:rsidRDefault="00960B98" w:rsidP="00960B98">
            <w:pPr>
              <w:rPr>
                <w:rFonts w:ascii="Arial" w:hAnsi="Arial" w:cs="Arial"/>
                <w:iCs/>
                <w:sz w:val="20"/>
                <w:szCs w:val="20"/>
              </w:rPr>
            </w:pPr>
            <w:r w:rsidRPr="00590583">
              <w:rPr>
                <w:rFonts w:ascii="Arial" w:hAnsi="Arial" w:cs="Arial"/>
                <w:iCs/>
                <w:sz w:val="20"/>
                <w:szCs w:val="20"/>
              </w:rPr>
              <w:t>Lack of available data or access to information</w:t>
            </w:r>
          </w:p>
        </w:tc>
        <w:tc>
          <w:tcPr>
            <w:tcW w:w="331" w:type="pct"/>
            <w:tcMar>
              <w:right w:w="28" w:type="dxa"/>
            </w:tcMar>
          </w:tcPr>
          <w:p w14:paraId="23FDAC17" w14:textId="77777777" w:rsidR="00960B98" w:rsidRPr="00590583" w:rsidRDefault="00960B98" w:rsidP="00960B98">
            <w:pPr>
              <w:rPr>
                <w:rFonts w:ascii="Arial" w:hAnsi="Arial" w:cs="Arial"/>
                <w:bCs/>
                <w:sz w:val="20"/>
                <w:szCs w:val="20"/>
              </w:rPr>
            </w:pPr>
          </w:p>
        </w:tc>
        <w:tc>
          <w:tcPr>
            <w:tcW w:w="459" w:type="pct"/>
            <w:tcMar>
              <w:right w:w="28" w:type="dxa"/>
            </w:tcMar>
          </w:tcPr>
          <w:p w14:paraId="55BFB1C1" w14:textId="77777777" w:rsidR="00960B98" w:rsidRPr="00590583" w:rsidRDefault="00960B98" w:rsidP="00960B98">
            <w:pPr>
              <w:jc w:val="center"/>
              <w:rPr>
                <w:rFonts w:ascii="Arial" w:hAnsi="Arial" w:cs="Arial"/>
                <w:bCs/>
                <w:sz w:val="20"/>
                <w:szCs w:val="20"/>
              </w:rPr>
            </w:pPr>
            <w:r w:rsidRPr="00590583">
              <w:rPr>
                <w:rFonts w:ascii="Arial" w:hAnsi="Arial" w:cs="Arial"/>
                <w:bCs/>
                <w:sz w:val="20"/>
                <w:szCs w:val="20"/>
              </w:rPr>
              <w:t>Political, Technical</w:t>
            </w:r>
          </w:p>
        </w:tc>
        <w:tc>
          <w:tcPr>
            <w:tcW w:w="506" w:type="pct"/>
            <w:tcMar>
              <w:right w:w="28" w:type="dxa"/>
            </w:tcMar>
          </w:tcPr>
          <w:p w14:paraId="36130E92" w14:textId="77777777" w:rsidR="00960B98" w:rsidRPr="00590583" w:rsidRDefault="00960B98" w:rsidP="00960B98">
            <w:pPr>
              <w:rPr>
                <w:rFonts w:ascii="Arial" w:hAnsi="Arial" w:cs="Arial"/>
                <w:bCs/>
                <w:sz w:val="20"/>
                <w:szCs w:val="20"/>
              </w:rPr>
            </w:pPr>
            <w:r w:rsidRPr="00590583">
              <w:rPr>
                <w:rFonts w:ascii="Arial" w:hAnsi="Arial" w:cs="Arial"/>
                <w:bCs/>
                <w:sz w:val="20"/>
                <w:szCs w:val="20"/>
              </w:rPr>
              <w:t>P = 2</w:t>
            </w:r>
          </w:p>
          <w:p w14:paraId="1422C3EB" w14:textId="77777777" w:rsidR="00960B98" w:rsidRPr="00590583" w:rsidRDefault="00960B98" w:rsidP="00960B98">
            <w:pPr>
              <w:rPr>
                <w:rFonts w:ascii="Arial" w:hAnsi="Arial" w:cs="Arial"/>
                <w:bCs/>
                <w:sz w:val="20"/>
                <w:szCs w:val="20"/>
              </w:rPr>
            </w:pPr>
            <w:r w:rsidRPr="00590583">
              <w:rPr>
                <w:rFonts w:ascii="Arial" w:hAnsi="Arial" w:cs="Arial"/>
                <w:bCs/>
                <w:sz w:val="20"/>
                <w:szCs w:val="20"/>
              </w:rPr>
              <w:t>I = 2-3</w:t>
            </w:r>
          </w:p>
        </w:tc>
        <w:tc>
          <w:tcPr>
            <w:tcW w:w="1065" w:type="pct"/>
            <w:tcMar>
              <w:right w:w="28" w:type="dxa"/>
            </w:tcMar>
          </w:tcPr>
          <w:p w14:paraId="14C2CFC9" w14:textId="77777777" w:rsidR="00960B98" w:rsidRPr="00590583" w:rsidRDefault="00960B98" w:rsidP="00960B98">
            <w:pPr>
              <w:rPr>
                <w:rFonts w:ascii="Arial" w:hAnsi="Arial" w:cs="Arial"/>
                <w:bCs/>
                <w:sz w:val="20"/>
                <w:szCs w:val="20"/>
              </w:rPr>
            </w:pPr>
            <w:r w:rsidRPr="00590583">
              <w:rPr>
                <w:rFonts w:ascii="Arial" w:hAnsi="Arial" w:cs="Arial"/>
                <w:iCs/>
                <w:sz w:val="20"/>
                <w:szCs w:val="20"/>
              </w:rPr>
              <w:t>To address this risk the project will make use of current data generation infrastructure and collaborate with a range of institutions and stakeholders</w:t>
            </w:r>
          </w:p>
        </w:tc>
        <w:tc>
          <w:tcPr>
            <w:tcW w:w="509" w:type="pct"/>
            <w:tcMar>
              <w:right w:w="28" w:type="dxa"/>
            </w:tcMar>
          </w:tcPr>
          <w:p w14:paraId="10AA1B74" w14:textId="77777777" w:rsidR="00960B98" w:rsidRPr="00590583" w:rsidRDefault="00960B98" w:rsidP="00960B98">
            <w:pPr>
              <w:jc w:val="center"/>
              <w:rPr>
                <w:rFonts w:ascii="Arial" w:hAnsi="Arial" w:cs="Arial"/>
                <w:bCs/>
                <w:sz w:val="20"/>
                <w:szCs w:val="20"/>
              </w:rPr>
            </w:pPr>
            <w:r w:rsidRPr="00590583">
              <w:rPr>
                <w:rFonts w:ascii="Arial" w:hAnsi="Arial" w:cs="Arial"/>
                <w:bCs/>
                <w:sz w:val="20"/>
                <w:szCs w:val="20"/>
              </w:rPr>
              <w:t>Project Board + Project Manager</w:t>
            </w:r>
          </w:p>
        </w:tc>
        <w:tc>
          <w:tcPr>
            <w:tcW w:w="417" w:type="pct"/>
            <w:tcMar>
              <w:right w:w="28" w:type="dxa"/>
            </w:tcMar>
          </w:tcPr>
          <w:p w14:paraId="68EBE4EA" w14:textId="77777777" w:rsidR="00960B98" w:rsidRPr="00590583" w:rsidRDefault="00960B98" w:rsidP="00960B98">
            <w:pPr>
              <w:rPr>
                <w:rFonts w:ascii="Arial" w:hAnsi="Arial" w:cs="Arial"/>
                <w:bCs/>
                <w:sz w:val="20"/>
                <w:szCs w:val="20"/>
              </w:rPr>
            </w:pPr>
          </w:p>
        </w:tc>
        <w:tc>
          <w:tcPr>
            <w:tcW w:w="416" w:type="pct"/>
            <w:tcMar>
              <w:right w:w="28" w:type="dxa"/>
            </w:tcMar>
          </w:tcPr>
          <w:p w14:paraId="3CB9D28E" w14:textId="77777777" w:rsidR="00960B98" w:rsidRPr="00590583" w:rsidRDefault="00960B98" w:rsidP="00960B98">
            <w:pPr>
              <w:rPr>
                <w:rFonts w:ascii="Arial" w:hAnsi="Arial" w:cs="Arial"/>
                <w:bCs/>
                <w:sz w:val="20"/>
                <w:szCs w:val="20"/>
              </w:rPr>
            </w:pPr>
          </w:p>
        </w:tc>
        <w:tc>
          <w:tcPr>
            <w:tcW w:w="310" w:type="pct"/>
            <w:tcMar>
              <w:right w:w="28" w:type="dxa"/>
            </w:tcMar>
          </w:tcPr>
          <w:p w14:paraId="3FCF5A7E" w14:textId="77777777" w:rsidR="00960B98" w:rsidRPr="00590583" w:rsidRDefault="00960B98" w:rsidP="00960B98">
            <w:pPr>
              <w:rPr>
                <w:rFonts w:ascii="Arial" w:hAnsi="Arial" w:cs="Arial"/>
                <w:bCs/>
                <w:sz w:val="20"/>
                <w:szCs w:val="20"/>
              </w:rPr>
            </w:pPr>
          </w:p>
        </w:tc>
      </w:tr>
      <w:tr w:rsidR="00960B98" w:rsidRPr="00632F10" w14:paraId="12DD78A7" w14:textId="77777777" w:rsidTr="00893484">
        <w:trPr>
          <w:trHeight w:val="197"/>
        </w:trPr>
        <w:tc>
          <w:tcPr>
            <w:tcW w:w="168" w:type="pct"/>
            <w:tcMar>
              <w:right w:w="28" w:type="dxa"/>
            </w:tcMar>
          </w:tcPr>
          <w:p w14:paraId="7F28E32A"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4.</w:t>
            </w:r>
          </w:p>
        </w:tc>
        <w:tc>
          <w:tcPr>
            <w:tcW w:w="819" w:type="pct"/>
            <w:tcMar>
              <w:right w:w="28" w:type="dxa"/>
            </w:tcMar>
          </w:tcPr>
          <w:p w14:paraId="5E9FAEE7" w14:textId="77777777" w:rsidR="00960B98" w:rsidRPr="00590583" w:rsidRDefault="00960B98" w:rsidP="003841F2">
            <w:pPr>
              <w:rPr>
                <w:rFonts w:ascii="Arial" w:hAnsi="Arial" w:cs="Arial"/>
                <w:noProof/>
                <w:sz w:val="20"/>
                <w:szCs w:val="20"/>
              </w:rPr>
            </w:pPr>
            <w:r w:rsidRPr="00590583">
              <w:rPr>
                <w:rFonts w:ascii="Arial" w:hAnsi="Arial" w:cs="Arial"/>
                <w:iCs/>
                <w:sz w:val="20"/>
                <w:szCs w:val="20"/>
              </w:rPr>
              <w:t xml:space="preserve">Lack of skill set, and uneven skill </w:t>
            </w:r>
            <w:r w:rsidRPr="00590583">
              <w:rPr>
                <w:rFonts w:ascii="Arial" w:hAnsi="Arial" w:cs="Arial"/>
                <w:iCs/>
                <w:sz w:val="20"/>
                <w:szCs w:val="20"/>
              </w:rPr>
              <w:lastRenderedPageBreak/>
              <w:t>sets in different public entities.</w:t>
            </w:r>
          </w:p>
        </w:tc>
        <w:tc>
          <w:tcPr>
            <w:tcW w:w="331" w:type="pct"/>
            <w:tcMar>
              <w:right w:w="28" w:type="dxa"/>
            </w:tcMar>
          </w:tcPr>
          <w:p w14:paraId="2F05BC72" w14:textId="77777777" w:rsidR="00960B98" w:rsidRPr="00590583" w:rsidRDefault="00960B98" w:rsidP="003841F2">
            <w:pPr>
              <w:rPr>
                <w:rFonts w:ascii="Arial" w:hAnsi="Arial" w:cs="Arial"/>
                <w:bCs/>
                <w:sz w:val="20"/>
                <w:szCs w:val="20"/>
              </w:rPr>
            </w:pPr>
          </w:p>
        </w:tc>
        <w:tc>
          <w:tcPr>
            <w:tcW w:w="459" w:type="pct"/>
            <w:tcMar>
              <w:right w:w="28" w:type="dxa"/>
            </w:tcMar>
          </w:tcPr>
          <w:p w14:paraId="0A1B23CE"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Political</w:t>
            </w:r>
          </w:p>
        </w:tc>
        <w:tc>
          <w:tcPr>
            <w:tcW w:w="506" w:type="pct"/>
            <w:tcMar>
              <w:right w:w="28" w:type="dxa"/>
            </w:tcMar>
          </w:tcPr>
          <w:p w14:paraId="4E3946C3" w14:textId="77777777" w:rsidR="00960B98" w:rsidRPr="00590583" w:rsidRDefault="008C6531" w:rsidP="003841F2">
            <w:pPr>
              <w:rPr>
                <w:rFonts w:ascii="Arial" w:hAnsi="Arial" w:cs="Arial"/>
                <w:bCs/>
                <w:sz w:val="20"/>
                <w:szCs w:val="20"/>
              </w:rPr>
            </w:pPr>
            <w:r w:rsidRPr="00590583">
              <w:rPr>
                <w:rFonts w:ascii="Arial" w:hAnsi="Arial" w:cs="Arial"/>
                <w:bCs/>
                <w:sz w:val="20"/>
                <w:szCs w:val="20"/>
              </w:rPr>
              <w:t>P = 2</w:t>
            </w:r>
          </w:p>
          <w:p w14:paraId="065C9823"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I = 3</w:t>
            </w:r>
          </w:p>
        </w:tc>
        <w:tc>
          <w:tcPr>
            <w:tcW w:w="1065" w:type="pct"/>
            <w:tcMar>
              <w:right w:w="28" w:type="dxa"/>
            </w:tcMar>
          </w:tcPr>
          <w:p w14:paraId="29451C68" w14:textId="77777777" w:rsidR="002F1E40" w:rsidRPr="00590583" w:rsidRDefault="002F1E40" w:rsidP="00060E7E">
            <w:pPr>
              <w:rPr>
                <w:rFonts w:ascii="Arial" w:hAnsi="Arial" w:cs="Arial"/>
                <w:iCs/>
                <w:sz w:val="20"/>
                <w:szCs w:val="20"/>
              </w:rPr>
            </w:pPr>
            <w:r w:rsidRPr="00590583">
              <w:rPr>
                <w:rFonts w:ascii="Arial" w:hAnsi="Arial" w:cs="Arial"/>
                <w:iCs/>
                <w:sz w:val="20"/>
                <w:szCs w:val="20"/>
              </w:rPr>
              <w:t xml:space="preserve">This will be addressed by developing targeted </w:t>
            </w:r>
            <w:r w:rsidRPr="00590583">
              <w:rPr>
                <w:rFonts w:ascii="Arial" w:hAnsi="Arial" w:cs="Arial"/>
                <w:iCs/>
                <w:sz w:val="20"/>
                <w:szCs w:val="20"/>
              </w:rPr>
              <w:lastRenderedPageBreak/>
              <w:t>capacity building approaches</w:t>
            </w:r>
          </w:p>
          <w:p w14:paraId="5B5F8344" w14:textId="77777777" w:rsidR="002F1E40" w:rsidRPr="00590583" w:rsidRDefault="002F1E40" w:rsidP="009E2C55">
            <w:pPr>
              <w:rPr>
                <w:rFonts w:ascii="Arial" w:hAnsi="Arial" w:cs="Arial"/>
                <w:iCs/>
                <w:sz w:val="20"/>
                <w:szCs w:val="20"/>
              </w:rPr>
            </w:pPr>
            <w:r w:rsidRPr="00590583">
              <w:rPr>
                <w:rFonts w:ascii="Arial" w:hAnsi="Arial" w:cs="Arial"/>
                <w:iCs/>
                <w:sz w:val="20"/>
                <w:szCs w:val="20"/>
              </w:rPr>
              <w:t>for different sectors and also for different skill sets. Also, there will be a focus</w:t>
            </w:r>
          </w:p>
          <w:p w14:paraId="7A3BBE76" w14:textId="77777777" w:rsidR="00960B98" w:rsidRPr="00590583" w:rsidRDefault="002F1E40" w:rsidP="009E2C55">
            <w:pPr>
              <w:rPr>
                <w:rFonts w:ascii="Arial" w:hAnsi="Arial" w:cs="Arial"/>
                <w:bCs/>
                <w:sz w:val="20"/>
                <w:szCs w:val="20"/>
              </w:rPr>
            </w:pPr>
            <w:r w:rsidRPr="00590583">
              <w:rPr>
                <w:rFonts w:ascii="Arial" w:hAnsi="Arial" w:cs="Arial"/>
                <w:iCs/>
                <w:sz w:val="20"/>
                <w:szCs w:val="20"/>
              </w:rPr>
              <w:t>on knowledge transfer and peer to peer learning.</w:t>
            </w:r>
          </w:p>
        </w:tc>
        <w:tc>
          <w:tcPr>
            <w:tcW w:w="509" w:type="pct"/>
            <w:tcMar>
              <w:right w:w="28" w:type="dxa"/>
            </w:tcMar>
          </w:tcPr>
          <w:p w14:paraId="6106B13F"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lastRenderedPageBreak/>
              <w:t xml:space="preserve">Project Board + </w:t>
            </w:r>
            <w:r w:rsidRPr="00590583">
              <w:rPr>
                <w:rFonts w:ascii="Arial" w:hAnsi="Arial" w:cs="Arial"/>
                <w:bCs/>
                <w:sz w:val="20"/>
                <w:szCs w:val="20"/>
              </w:rPr>
              <w:lastRenderedPageBreak/>
              <w:t>Project Mana-ger</w:t>
            </w:r>
          </w:p>
        </w:tc>
        <w:tc>
          <w:tcPr>
            <w:tcW w:w="417" w:type="pct"/>
            <w:tcMar>
              <w:right w:w="28" w:type="dxa"/>
            </w:tcMar>
          </w:tcPr>
          <w:p w14:paraId="58CAABCE" w14:textId="77777777" w:rsidR="00960B98" w:rsidRPr="00590583" w:rsidRDefault="00960B98" w:rsidP="003841F2">
            <w:pPr>
              <w:rPr>
                <w:rFonts w:ascii="Arial" w:hAnsi="Arial" w:cs="Arial"/>
                <w:bCs/>
                <w:sz w:val="20"/>
                <w:szCs w:val="20"/>
              </w:rPr>
            </w:pPr>
          </w:p>
        </w:tc>
        <w:tc>
          <w:tcPr>
            <w:tcW w:w="416" w:type="pct"/>
            <w:tcMar>
              <w:right w:w="28" w:type="dxa"/>
            </w:tcMar>
          </w:tcPr>
          <w:p w14:paraId="722DE995" w14:textId="77777777" w:rsidR="00960B98" w:rsidRPr="00590583" w:rsidRDefault="00960B98" w:rsidP="003841F2">
            <w:pPr>
              <w:rPr>
                <w:rFonts w:ascii="Arial" w:hAnsi="Arial" w:cs="Arial"/>
                <w:bCs/>
                <w:sz w:val="20"/>
                <w:szCs w:val="20"/>
              </w:rPr>
            </w:pPr>
          </w:p>
        </w:tc>
        <w:tc>
          <w:tcPr>
            <w:tcW w:w="310" w:type="pct"/>
            <w:tcMar>
              <w:right w:w="28" w:type="dxa"/>
            </w:tcMar>
          </w:tcPr>
          <w:p w14:paraId="6666DA9C" w14:textId="77777777" w:rsidR="00960B98" w:rsidRPr="00590583" w:rsidRDefault="00960B98" w:rsidP="003841F2">
            <w:pPr>
              <w:rPr>
                <w:rFonts w:ascii="Arial" w:hAnsi="Arial" w:cs="Arial"/>
                <w:bCs/>
                <w:sz w:val="20"/>
                <w:szCs w:val="20"/>
              </w:rPr>
            </w:pPr>
          </w:p>
        </w:tc>
      </w:tr>
    </w:tbl>
    <w:p w14:paraId="5B8A7301" w14:textId="60066348" w:rsidR="00960B98" w:rsidRPr="003B7F09" w:rsidRDefault="00960B98" w:rsidP="00960B98">
      <w:pPr>
        <w:rPr>
          <w:caps/>
          <w:smallCaps/>
        </w:rPr>
      </w:pPr>
    </w:p>
    <w:p w14:paraId="7D9A8F19" w14:textId="3EBD800A" w:rsidR="009B7002" w:rsidRPr="00421FD8" w:rsidRDefault="009B7002" w:rsidP="009B7002">
      <w:pPr>
        <w:pStyle w:val="Heading2"/>
        <w:ind w:left="0"/>
        <w:rPr>
          <w:rFonts w:ascii="Calibri" w:hAnsi="Calibri"/>
        </w:rPr>
      </w:pPr>
      <w:bookmarkStart w:id="61" w:name="_Toc522632767"/>
      <w:r w:rsidRPr="00421FD8">
        <w:rPr>
          <w:rFonts w:ascii="Calibri" w:hAnsi="Calibri"/>
        </w:rPr>
        <w:t>Annex I:  Results of the capacity assessment of the project implementing partner and HACT micro assessment</w:t>
      </w:r>
      <w:bookmarkEnd w:id="61"/>
      <w:r w:rsidRPr="00421FD8">
        <w:rPr>
          <w:rFonts w:ascii="Calibri" w:hAnsi="Calibri"/>
        </w:rPr>
        <w:t xml:space="preserve"> </w:t>
      </w:r>
    </w:p>
    <w:p w14:paraId="2D70A4CC" w14:textId="77777777" w:rsidR="000F7A21" w:rsidRDefault="000F7A21" w:rsidP="000F7A21">
      <w:pPr>
        <w:rPr>
          <w:i/>
        </w:rPr>
      </w:pPr>
    </w:p>
    <w:p w14:paraId="556F038B" w14:textId="77777777" w:rsidR="002D1427" w:rsidRPr="00590583" w:rsidRDefault="002D1427" w:rsidP="002D1427">
      <w:pPr>
        <w:spacing w:after="180"/>
        <w:rPr>
          <w:rFonts w:ascii="Arial" w:hAnsi="Arial" w:cs="Arial"/>
          <w:color w:val="000000"/>
          <w:sz w:val="20"/>
          <w:szCs w:val="20"/>
        </w:rPr>
      </w:pPr>
      <w:r w:rsidRPr="00590583">
        <w:rPr>
          <w:rFonts w:ascii="Arial" w:hAnsi="Arial" w:cs="Arial"/>
          <w:color w:val="000000"/>
          <w:sz w:val="20"/>
          <w:szCs w:val="20"/>
        </w:rPr>
        <w:t>UNDP Serbia conducted HACT Macro and Micro Assessment for all UNDP Implementing Partners in the Republic of Serbia. Macro-Assessment was conducted in 2010 by an independent authority indicating the lack of the capacity and resources of the Supreme Audit Institution as well as the immanent risk related to the cash management, budget reporting and internal audit function of public sector in the Republic of Serbia.</w:t>
      </w:r>
      <w:r w:rsidRPr="00590583">
        <w:rPr>
          <w:rFonts w:ascii="Arial" w:hAnsi="Arial" w:cs="Arial"/>
          <w:sz w:val="20"/>
          <w:szCs w:val="20"/>
        </w:rPr>
        <w:t xml:space="preserve"> </w:t>
      </w:r>
      <w:r w:rsidRPr="00590583">
        <w:rPr>
          <w:rFonts w:ascii="Arial" w:hAnsi="Arial" w:cs="Arial"/>
          <w:color w:val="000000"/>
          <w:sz w:val="20"/>
          <w:szCs w:val="20"/>
        </w:rPr>
        <w:t xml:space="preserve">In terms of adherence to HACT, in 2016 UNDP Serbia conducted Macro-Assessment, Assessment of the Supreme Audit Institution of the Republic of Serbia and has created pre-conditions for HACT Micro-Assessment of potential key Implementing Partners in the Republic of Serbia (CPD 2016 -2020). In October 2016 UNDP Serbia conducted Micro-Assessment of all key Implementing Partners of UNDP Serbia, including </w:t>
      </w:r>
      <w:bookmarkStart w:id="62" w:name="_Hlk500773267"/>
      <w:r w:rsidRPr="00590583">
        <w:rPr>
          <w:rFonts w:ascii="Arial" w:hAnsi="Arial" w:cs="Arial"/>
          <w:color w:val="000000"/>
          <w:sz w:val="20"/>
          <w:szCs w:val="20"/>
        </w:rPr>
        <w:t xml:space="preserve">the Ministry of Agriculture and Environmental Protection </w:t>
      </w:r>
      <w:bookmarkEnd w:id="62"/>
      <w:r w:rsidRPr="00590583">
        <w:rPr>
          <w:rFonts w:ascii="Arial" w:hAnsi="Arial" w:cs="Arial"/>
          <w:color w:val="000000"/>
          <w:sz w:val="20"/>
          <w:szCs w:val="20"/>
        </w:rPr>
        <w:t>and Serbian Environmental Protection Agency</w:t>
      </w:r>
    </w:p>
    <w:p w14:paraId="1EE7D8BE" w14:textId="77777777" w:rsidR="002D1427" w:rsidRPr="00590583" w:rsidRDefault="002D1427" w:rsidP="002D1427">
      <w:pPr>
        <w:spacing w:after="180"/>
        <w:rPr>
          <w:rFonts w:ascii="Arial" w:hAnsi="Arial" w:cs="Arial"/>
          <w:color w:val="000000"/>
          <w:sz w:val="20"/>
          <w:szCs w:val="20"/>
        </w:rPr>
      </w:pPr>
      <w:r w:rsidRPr="00590583">
        <w:rPr>
          <w:rFonts w:ascii="Arial" w:hAnsi="Arial" w:cs="Arial"/>
          <w:color w:val="000000"/>
          <w:sz w:val="20"/>
          <w:szCs w:val="20"/>
        </w:rPr>
        <w:t>After Government reorganization in April 2017, the Ministry of Agriculture and Environmental Protection was divided to the Ministry of Agriculture and the Ministry of Environmental Protection. The part dealing with environmental protection has had a long-lasting cooperation in the implementation of GEF projects in cooperation with UNDP, and other UN agencies. Therefore, the newly formed Ministry has had cooperation with United Nations Organizations which made a solid ground for continuation of the cooperation in developing new proposals.</w:t>
      </w:r>
    </w:p>
    <w:p w14:paraId="3F72C46B" w14:textId="77777777" w:rsidR="002D1427" w:rsidRPr="00590583" w:rsidRDefault="002D1427" w:rsidP="002D1427">
      <w:pPr>
        <w:spacing w:after="180"/>
        <w:rPr>
          <w:rFonts w:ascii="Arial" w:hAnsi="Arial" w:cs="Arial"/>
          <w:color w:val="000000"/>
          <w:sz w:val="20"/>
          <w:szCs w:val="20"/>
        </w:rPr>
      </w:pPr>
      <w:r w:rsidRPr="00590583">
        <w:rPr>
          <w:rFonts w:ascii="Arial" w:hAnsi="Arial" w:cs="Arial"/>
          <w:color w:val="000000"/>
          <w:sz w:val="20"/>
          <w:szCs w:val="20"/>
        </w:rPr>
        <w:t>Assessment was conducted by the independent Audit Company “Moore Stephens Revizija i Racunovodstvo” procured through UNDP procurement. The overall risk assessment was defined as “low”, and all key audit areas were defined as “low” as follows: Implementing Partner, Programme Management, Organizational Structure and Staffing, Accounting Policies and Procedures, Fixed Assets and Inventory, Financial Reporting and Monitoring, Procurement. The overall report indicated low risk status of the Ministry of Agriculture and Environmental Protection.</w:t>
      </w:r>
    </w:p>
    <w:p w14:paraId="30E61D15" w14:textId="77777777" w:rsidR="002D1427" w:rsidRPr="00590583" w:rsidRDefault="002A565E" w:rsidP="002D1427">
      <w:pPr>
        <w:spacing w:after="180"/>
        <w:rPr>
          <w:rFonts w:ascii="Arial" w:hAnsi="Arial" w:cs="Arial"/>
          <w:color w:val="000000"/>
          <w:sz w:val="20"/>
          <w:szCs w:val="20"/>
        </w:rPr>
      </w:pPr>
      <w:r w:rsidRPr="00590583">
        <w:rPr>
          <w:rFonts w:ascii="Arial" w:hAnsi="Arial" w:cs="Arial"/>
          <w:color w:val="000000"/>
          <w:sz w:val="20"/>
          <w:szCs w:val="20"/>
        </w:rPr>
        <w:t>The complete</w:t>
      </w:r>
      <w:r w:rsidR="002D1427" w:rsidRPr="00590583">
        <w:rPr>
          <w:rFonts w:ascii="Arial" w:hAnsi="Arial" w:cs="Arial"/>
          <w:color w:val="000000"/>
          <w:sz w:val="20"/>
          <w:szCs w:val="20"/>
        </w:rPr>
        <w:t xml:space="preserve"> Micro-Assessment is attached to the project proposal. Key audit areas defined were: Staffing, Internal Audit and External Audit. UNDP is of the opinion that the Ministry is to be appointed as fully-fledged Implementing Partner to this project.</w:t>
      </w:r>
    </w:p>
    <w:p w14:paraId="06F66ACD" w14:textId="77777777" w:rsidR="009B7002" w:rsidRPr="00421FD8" w:rsidRDefault="009B7002" w:rsidP="009B7002">
      <w:pPr>
        <w:pStyle w:val="Heading2"/>
        <w:ind w:left="0"/>
        <w:rPr>
          <w:rFonts w:ascii="Calibri" w:hAnsi="Calibri"/>
        </w:rPr>
      </w:pPr>
      <w:r w:rsidRPr="00A27F61">
        <w:rPr>
          <w:rFonts w:ascii="Arial" w:hAnsi="Arial" w:cs="Arial"/>
        </w:rPr>
        <w:br w:type="page"/>
      </w:r>
      <w:bookmarkStart w:id="63" w:name="_Toc522632768"/>
      <w:r w:rsidRPr="00421FD8">
        <w:rPr>
          <w:rFonts w:ascii="Calibri" w:hAnsi="Calibri"/>
        </w:rPr>
        <w:lastRenderedPageBreak/>
        <w:t>Annex J: Additional agreements</w:t>
      </w:r>
      <w:bookmarkEnd w:id="63"/>
      <w:r w:rsidRPr="00421FD8">
        <w:rPr>
          <w:rFonts w:ascii="Calibri" w:hAnsi="Calibri"/>
        </w:rPr>
        <w:t xml:space="preserve"> </w:t>
      </w:r>
    </w:p>
    <w:p w14:paraId="366BE87B" w14:textId="77777777" w:rsidR="002A565E" w:rsidRPr="008D4A29" w:rsidRDefault="002A565E" w:rsidP="002A565E">
      <w:pPr>
        <w:pStyle w:val="Heading1"/>
        <w:numPr>
          <w:ilvl w:val="0"/>
          <w:numId w:val="0"/>
        </w:numPr>
        <w:ind w:left="720" w:hanging="720"/>
      </w:pPr>
      <w:bookmarkStart w:id="64" w:name="_Toc522632769"/>
      <w:r w:rsidRPr="008D4A29">
        <w:t>STANDARD LETTER OF AGREEMENT BETWEEN UNDP AND THE MINISTRY OF ENVIRONMENTAL PROTECTION FOR THE PROVISION OF SUPPORT SERVICES</w:t>
      </w:r>
      <w:bookmarkEnd w:id="64"/>
    </w:p>
    <w:p w14:paraId="64C27E63" w14:textId="77777777" w:rsidR="002A565E" w:rsidRPr="00FA01D7" w:rsidRDefault="002A565E" w:rsidP="002A565E">
      <w:pPr>
        <w:tabs>
          <w:tab w:val="left" w:pos="0"/>
          <w:tab w:val="left" w:pos="282"/>
          <w:tab w:val="left" w:pos="1440"/>
          <w:tab w:val="left" w:pos="2880"/>
        </w:tabs>
        <w:suppressAutoHyphens/>
        <w:jc w:val="center"/>
        <w:rPr>
          <w:rFonts w:cs="Arial"/>
          <w:szCs w:val="20"/>
        </w:rPr>
      </w:pPr>
    </w:p>
    <w:p w14:paraId="147795A7" w14:textId="77777777" w:rsidR="002A565E" w:rsidRPr="00FA01D7" w:rsidRDefault="002A565E" w:rsidP="002A565E">
      <w:pPr>
        <w:tabs>
          <w:tab w:val="left" w:pos="0"/>
          <w:tab w:val="left" w:pos="282"/>
          <w:tab w:val="left" w:pos="1440"/>
          <w:tab w:val="left" w:pos="2880"/>
        </w:tabs>
        <w:suppressAutoHyphens/>
        <w:rPr>
          <w:rFonts w:cs="Arial"/>
          <w:szCs w:val="20"/>
        </w:rPr>
      </w:pPr>
    </w:p>
    <w:p w14:paraId="4AB4DA8B"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Your excellency,</w:t>
      </w:r>
    </w:p>
    <w:p w14:paraId="1730ED27" w14:textId="77777777" w:rsidR="002A565E" w:rsidRPr="00FA01D7" w:rsidRDefault="002A565E" w:rsidP="002A565E">
      <w:pPr>
        <w:numPr>
          <w:ilvl w:val="12"/>
          <w:numId w:val="0"/>
        </w:numPr>
        <w:tabs>
          <w:tab w:val="left" w:pos="0"/>
        </w:tabs>
        <w:suppressAutoHyphens/>
        <w:rPr>
          <w:rFonts w:cs="Arial"/>
          <w:spacing w:val="-2"/>
          <w:szCs w:val="20"/>
        </w:rPr>
      </w:pPr>
    </w:p>
    <w:p w14:paraId="4B069ECD"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1.</w:t>
      </w:r>
      <w:r w:rsidRPr="00FA01D7">
        <w:rPr>
          <w:rFonts w:cs="Arial"/>
          <w:spacing w:val="-2"/>
          <w:szCs w:val="20"/>
        </w:rPr>
        <w:tab/>
        <w:t>Reference is made to consultations between officials of the Ministry of Environmental Protection (hereinafter referred to as “the Ministry”) and officials of UNDP with respect to the provision of support services by the UNDP country office for nationally managed programmes and projects. UNDP and the Ministry hereby agree that the UNDP country office may provide such support services at the request of the Ministry through its institution designated in the relevant programme support document or project document, as described below.</w:t>
      </w:r>
    </w:p>
    <w:p w14:paraId="5806E9B3" w14:textId="77777777" w:rsidR="002A565E" w:rsidRPr="00FA01D7" w:rsidRDefault="002A565E" w:rsidP="002A565E">
      <w:pPr>
        <w:numPr>
          <w:ilvl w:val="12"/>
          <w:numId w:val="0"/>
        </w:numPr>
        <w:tabs>
          <w:tab w:val="left" w:pos="0"/>
        </w:tabs>
        <w:suppressAutoHyphens/>
        <w:rPr>
          <w:rFonts w:cs="Arial"/>
          <w:spacing w:val="-2"/>
          <w:szCs w:val="20"/>
        </w:rPr>
      </w:pPr>
    </w:p>
    <w:p w14:paraId="1C405FF5"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2.</w:t>
      </w:r>
      <w:r w:rsidRPr="00FA01D7">
        <w:rPr>
          <w:rFonts w:cs="Arial"/>
          <w:spacing w:val="-2"/>
          <w:szCs w:val="20"/>
        </w:rPr>
        <w:tab/>
        <w:t>The UNDP country office may provide support services for assistance with reporting requirements and direct payment.  In providing such support services, the UNDP country office shall ensure that the capacity of the Government-designated institution (the Ministry) is strengthened to enable it to carry out such activities directly. The costs incurred by the UNDP country office in providing such support services shall be recovered from the project and in line with UNDP and GEF Guidelines.</w:t>
      </w:r>
    </w:p>
    <w:p w14:paraId="6CADEB01" w14:textId="77777777" w:rsidR="002A565E" w:rsidRPr="00FA01D7" w:rsidRDefault="002A565E" w:rsidP="002A565E">
      <w:pPr>
        <w:numPr>
          <w:ilvl w:val="12"/>
          <w:numId w:val="0"/>
        </w:numPr>
        <w:tabs>
          <w:tab w:val="left" w:pos="0"/>
        </w:tabs>
        <w:suppressAutoHyphens/>
        <w:rPr>
          <w:rFonts w:cs="Arial"/>
          <w:spacing w:val="-2"/>
          <w:szCs w:val="20"/>
        </w:rPr>
      </w:pPr>
    </w:p>
    <w:p w14:paraId="671D7D9F"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3.</w:t>
      </w:r>
      <w:r w:rsidRPr="00FA01D7">
        <w:rPr>
          <w:rFonts w:cs="Arial"/>
          <w:spacing w:val="-2"/>
          <w:szCs w:val="20"/>
        </w:rPr>
        <w:tab/>
        <w:t>The UNDP country office may provide, at the request of the designated institution, the following support services for the activities of the programme/project:</w:t>
      </w:r>
    </w:p>
    <w:p w14:paraId="71692B21" w14:textId="77777777" w:rsidR="002A565E" w:rsidRPr="00FA01D7" w:rsidRDefault="002A565E" w:rsidP="002A565E">
      <w:pPr>
        <w:numPr>
          <w:ilvl w:val="12"/>
          <w:numId w:val="0"/>
        </w:numPr>
        <w:suppressAutoHyphens/>
        <w:ind w:left="720" w:hanging="720"/>
        <w:rPr>
          <w:rFonts w:cs="Arial"/>
          <w:spacing w:val="-2"/>
          <w:szCs w:val="20"/>
        </w:rPr>
      </w:pPr>
      <w:r w:rsidRPr="00FA01D7">
        <w:rPr>
          <w:rFonts w:cs="Arial"/>
          <w:spacing w:val="-2"/>
          <w:szCs w:val="20"/>
        </w:rPr>
        <w:t>(a)</w:t>
      </w:r>
      <w:r w:rsidRPr="00FA01D7">
        <w:rPr>
          <w:rFonts w:cs="Arial"/>
          <w:spacing w:val="-2"/>
          <w:szCs w:val="20"/>
        </w:rPr>
        <w:tab/>
        <w:t>Identification and/or recruitment of project and programme personnel;</w:t>
      </w:r>
    </w:p>
    <w:p w14:paraId="6AA8802E" w14:textId="77777777" w:rsidR="002A565E" w:rsidRPr="00FA01D7" w:rsidRDefault="002A565E" w:rsidP="002A565E">
      <w:pPr>
        <w:numPr>
          <w:ilvl w:val="12"/>
          <w:numId w:val="0"/>
        </w:numPr>
        <w:tabs>
          <w:tab w:val="left" w:pos="0"/>
          <w:tab w:val="left" w:pos="720"/>
        </w:tabs>
        <w:suppressAutoHyphens/>
        <w:ind w:left="720" w:hanging="720"/>
        <w:rPr>
          <w:rFonts w:cs="Arial"/>
          <w:spacing w:val="-2"/>
          <w:szCs w:val="20"/>
        </w:rPr>
      </w:pPr>
      <w:r w:rsidRPr="00FA01D7">
        <w:rPr>
          <w:rFonts w:cs="Arial"/>
          <w:spacing w:val="-2"/>
          <w:szCs w:val="20"/>
        </w:rPr>
        <w:t>(b)</w:t>
      </w:r>
      <w:r w:rsidRPr="00FA01D7">
        <w:rPr>
          <w:rFonts w:cs="Arial"/>
          <w:spacing w:val="-2"/>
          <w:szCs w:val="20"/>
        </w:rPr>
        <w:tab/>
        <w:t>Identification and facilitation of training activities;</w:t>
      </w:r>
    </w:p>
    <w:p w14:paraId="5D4A53D4" w14:textId="77777777" w:rsidR="002A565E" w:rsidRPr="00FA01D7" w:rsidRDefault="002A565E" w:rsidP="002A565E">
      <w:pPr>
        <w:numPr>
          <w:ilvl w:val="12"/>
          <w:numId w:val="0"/>
        </w:numPr>
        <w:tabs>
          <w:tab w:val="left" w:pos="0"/>
          <w:tab w:val="left" w:pos="720"/>
        </w:tabs>
        <w:suppressAutoHyphens/>
        <w:ind w:left="720" w:hanging="720"/>
        <w:rPr>
          <w:rFonts w:cs="Arial"/>
          <w:spacing w:val="-2"/>
          <w:szCs w:val="20"/>
        </w:rPr>
      </w:pPr>
      <w:r w:rsidRPr="00FA01D7">
        <w:rPr>
          <w:rFonts w:cs="Arial"/>
          <w:spacing w:val="-2"/>
          <w:szCs w:val="20"/>
        </w:rPr>
        <w:t>(c)</w:t>
      </w:r>
      <w:r w:rsidRPr="00FA01D7">
        <w:rPr>
          <w:rFonts w:cs="Arial"/>
          <w:spacing w:val="-2"/>
          <w:szCs w:val="20"/>
        </w:rPr>
        <w:tab/>
        <w:t>Procurement of goods and services</w:t>
      </w:r>
    </w:p>
    <w:p w14:paraId="077ED42B" w14:textId="77777777" w:rsidR="002A565E" w:rsidRPr="00FA01D7" w:rsidRDefault="002A565E" w:rsidP="002A565E">
      <w:pPr>
        <w:tabs>
          <w:tab w:val="left" w:pos="720"/>
        </w:tabs>
        <w:suppressAutoHyphens/>
        <w:rPr>
          <w:rFonts w:cs="Arial"/>
          <w:spacing w:val="-2"/>
          <w:szCs w:val="20"/>
        </w:rPr>
      </w:pPr>
    </w:p>
    <w:p w14:paraId="279E3B88"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4.</w:t>
      </w:r>
      <w:r w:rsidRPr="00FA01D7">
        <w:rPr>
          <w:rFonts w:cs="Arial"/>
          <w:spacing w:val="-2"/>
          <w:szCs w:val="20"/>
        </w:rPr>
        <w:tab/>
        <w:t>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w:t>
      </w:r>
    </w:p>
    <w:p w14:paraId="7C5E95F0" w14:textId="77777777" w:rsidR="002A565E" w:rsidRPr="00FA01D7" w:rsidRDefault="002A565E" w:rsidP="002A565E">
      <w:pPr>
        <w:numPr>
          <w:ilvl w:val="12"/>
          <w:numId w:val="0"/>
        </w:numPr>
        <w:tabs>
          <w:tab w:val="left" w:pos="0"/>
        </w:tabs>
        <w:suppressAutoHyphens/>
        <w:rPr>
          <w:rFonts w:cs="Arial"/>
          <w:spacing w:val="-2"/>
          <w:szCs w:val="20"/>
        </w:rPr>
      </w:pPr>
    </w:p>
    <w:p w14:paraId="53AB079B"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5.</w:t>
      </w:r>
      <w:r w:rsidRPr="00FA01D7">
        <w:rPr>
          <w:rFonts w:cs="Arial"/>
          <w:spacing w:val="-2"/>
          <w:szCs w:val="20"/>
        </w:rPr>
        <w:tab/>
        <w:t>The relevant provisions of the UNDP standard basic assistance agreement signed on 24 March 1988 (Official Gazette of SFRJ 11/1988) with the Government of the Republic of Serbia (the “SBAA”), including the provisions on liability and privileges and immunities, shall apply to the provision of such support services. The overall responsibility for the nationally managed programme or project is retained through Government designated institution – the Ministry. The responsibility of the UNDP country office for the provision of the support services described herein shall be limited to the provision of such support services detailed in the annex to the programme support document or project document.</w:t>
      </w:r>
    </w:p>
    <w:p w14:paraId="634FA30B" w14:textId="77777777" w:rsidR="002A565E" w:rsidRPr="00FA01D7" w:rsidRDefault="002A565E" w:rsidP="002A565E">
      <w:pPr>
        <w:numPr>
          <w:ilvl w:val="12"/>
          <w:numId w:val="0"/>
        </w:numPr>
        <w:tabs>
          <w:tab w:val="left" w:pos="0"/>
        </w:tabs>
        <w:suppressAutoHyphens/>
        <w:rPr>
          <w:rFonts w:cs="Arial"/>
          <w:spacing w:val="-2"/>
          <w:szCs w:val="20"/>
        </w:rPr>
      </w:pPr>
    </w:p>
    <w:p w14:paraId="012EBFC1"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6.</w:t>
      </w:r>
      <w:r w:rsidRPr="00FA01D7">
        <w:rPr>
          <w:rFonts w:cs="Arial"/>
          <w:spacing w:val="-2"/>
          <w:szCs w:val="20"/>
        </w:rPr>
        <w:tab/>
        <w:t>Any claim or dispute arising under or in connection with the provision of support services by the UNDP country office in accordance with this letter shall be handled pursuant to the relevant provisions of the SBAA.</w:t>
      </w:r>
    </w:p>
    <w:p w14:paraId="797F1205" w14:textId="77777777" w:rsidR="002A565E" w:rsidRPr="00FA01D7" w:rsidRDefault="002A565E" w:rsidP="002A565E">
      <w:pPr>
        <w:numPr>
          <w:ilvl w:val="12"/>
          <w:numId w:val="0"/>
        </w:numPr>
        <w:tabs>
          <w:tab w:val="left" w:pos="0"/>
        </w:tabs>
        <w:suppressAutoHyphens/>
        <w:rPr>
          <w:rFonts w:cs="Arial"/>
          <w:spacing w:val="-2"/>
          <w:szCs w:val="20"/>
        </w:rPr>
      </w:pPr>
    </w:p>
    <w:p w14:paraId="1AE351E4"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7.</w:t>
      </w:r>
      <w:r w:rsidRPr="00FA01D7">
        <w:rPr>
          <w:rFonts w:cs="Arial"/>
          <w:spacing w:val="-2"/>
          <w:szCs w:val="20"/>
        </w:rPr>
        <w:tab/>
        <w:t>The manner and method of cost-recovery by the UNDP country office in providing the support services described in paragraph 3 above shall be specified in the annex to the programme support document or project document.</w:t>
      </w:r>
    </w:p>
    <w:p w14:paraId="1DC95173" w14:textId="77777777" w:rsidR="002A565E" w:rsidRPr="00FA01D7" w:rsidRDefault="002A565E" w:rsidP="002A565E">
      <w:pPr>
        <w:numPr>
          <w:ilvl w:val="12"/>
          <w:numId w:val="0"/>
        </w:numPr>
        <w:tabs>
          <w:tab w:val="left" w:pos="0"/>
        </w:tabs>
        <w:suppressAutoHyphens/>
        <w:rPr>
          <w:rFonts w:cs="Arial"/>
          <w:spacing w:val="-2"/>
          <w:szCs w:val="20"/>
        </w:rPr>
      </w:pPr>
    </w:p>
    <w:p w14:paraId="4F467667"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8.</w:t>
      </w:r>
      <w:r w:rsidRPr="00FA01D7">
        <w:rPr>
          <w:rFonts w:cs="Arial"/>
          <w:spacing w:val="-2"/>
          <w:szCs w:val="20"/>
        </w:rPr>
        <w:tab/>
        <w:t>The UNDP country office shall submit progress reports on the support services provided and shall report on the costs reimbursed in providing such services, as may be required.</w:t>
      </w:r>
    </w:p>
    <w:p w14:paraId="5D392E26" w14:textId="77777777" w:rsidR="002A565E" w:rsidRPr="00FA01D7" w:rsidRDefault="002A565E" w:rsidP="002A565E">
      <w:pPr>
        <w:numPr>
          <w:ilvl w:val="12"/>
          <w:numId w:val="0"/>
        </w:numPr>
        <w:tabs>
          <w:tab w:val="left" w:pos="0"/>
        </w:tabs>
        <w:suppressAutoHyphens/>
        <w:rPr>
          <w:rFonts w:cs="Arial"/>
          <w:spacing w:val="-2"/>
          <w:szCs w:val="20"/>
        </w:rPr>
      </w:pPr>
    </w:p>
    <w:p w14:paraId="75AC54BF"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9.</w:t>
      </w:r>
      <w:r w:rsidRPr="00FA01D7">
        <w:rPr>
          <w:rFonts w:cs="Arial"/>
          <w:spacing w:val="-2"/>
          <w:szCs w:val="20"/>
        </w:rPr>
        <w:tab/>
        <w:t>Any modification of the present arrangements shall be effected by mutual written agreement of the parties hereto.</w:t>
      </w:r>
    </w:p>
    <w:p w14:paraId="6F3C27A2" w14:textId="77777777" w:rsidR="002A565E" w:rsidRPr="00FA01D7" w:rsidRDefault="002A565E" w:rsidP="002A565E">
      <w:pPr>
        <w:numPr>
          <w:ilvl w:val="12"/>
          <w:numId w:val="0"/>
        </w:numPr>
        <w:tabs>
          <w:tab w:val="left" w:pos="0"/>
        </w:tabs>
        <w:suppressAutoHyphens/>
        <w:rPr>
          <w:rFonts w:cs="Arial"/>
          <w:spacing w:val="-2"/>
          <w:szCs w:val="20"/>
        </w:rPr>
      </w:pPr>
    </w:p>
    <w:p w14:paraId="71C9629E"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10.</w:t>
      </w:r>
      <w:r w:rsidRPr="00FA01D7">
        <w:rPr>
          <w:rFonts w:cs="Arial"/>
          <w:spacing w:val="-2"/>
          <w:szCs w:val="20"/>
        </w:rPr>
        <w:tab/>
        <w:t>If you are in agreement with the provisions set forth above, please sign and return to this office two signed copies of this letter.  Upon your signature, this letter shall constitute an agreement between the Ministry and UNDP on the terms and conditions for the provision of support services by the UNDP country office for nationally managed programmes and projects.</w:t>
      </w:r>
    </w:p>
    <w:p w14:paraId="55D92F79" w14:textId="77777777" w:rsidR="002A565E" w:rsidRPr="00FA01D7" w:rsidRDefault="002A565E" w:rsidP="002A565E">
      <w:pPr>
        <w:numPr>
          <w:ilvl w:val="12"/>
          <w:numId w:val="0"/>
        </w:numPr>
        <w:tabs>
          <w:tab w:val="left" w:pos="0"/>
        </w:tabs>
        <w:suppressAutoHyphens/>
        <w:rPr>
          <w:rFonts w:cs="Arial"/>
          <w:spacing w:val="-2"/>
          <w:szCs w:val="20"/>
        </w:rPr>
      </w:pPr>
    </w:p>
    <w:p w14:paraId="07FF1A57"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Yours sincerely,</w:t>
      </w:r>
    </w:p>
    <w:p w14:paraId="60A225DD" w14:textId="77777777" w:rsidR="002A565E" w:rsidRPr="00FA01D7" w:rsidRDefault="002A565E" w:rsidP="002A565E">
      <w:pPr>
        <w:numPr>
          <w:ilvl w:val="12"/>
          <w:numId w:val="0"/>
        </w:numPr>
        <w:tabs>
          <w:tab w:val="left" w:pos="0"/>
        </w:tabs>
        <w:suppressAutoHyphens/>
        <w:jc w:val="center"/>
        <w:rPr>
          <w:rFonts w:cs="Arial"/>
          <w:szCs w:val="20"/>
        </w:rPr>
      </w:pPr>
    </w:p>
    <w:p w14:paraId="47937A35" w14:textId="77777777" w:rsidR="002A565E" w:rsidRPr="00FA01D7" w:rsidRDefault="002A565E" w:rsidP="002A565E">
      <w:pPr>
        <w:numPr>
          <w:ilvl w:val="12"/>
          <w:numId w:val="0"/>
        </w:numPr>
        <w:tabs>
          <w:tab w:val="left" w:pos="0"/>
        </w:tabs>
        <w:suppressAutoHyphens/>
        <w:jc w:val="center"/>
        <w:rPr>
          <w:rFonts w:cs="Arial"/>
          <w:szCs w:val="20"/>
        </w:rPr>
      </w:pPr>
    </w:p>
    <w:p w14:paraId="7FC424CF" w14:textId="77777777" w:rsidR="002A565E" w:rsidRPr="00FA01D7" w:rsidRDefault="002A565E" w:rsidP="002A565E">
      <w:pPr>
        <w:numPr>
          <w:ilvl w:val="12"/>
          <w:numId w:val="0"/>
        </w:numPr>
        <w:tabs>
          <w:tab w:val="left" w:pos="0"/>
        </w:tabs>
        <w:suppressAutoHyphens/>
        <w:jc w:val="center"/>
        <w:rPr>
          <w:rFonts w:cs="Arial"/>
          <w:szCs w:val="20"/>
        </w:rPr>
      </w:pPr>
    </w:p>
    <w:p w14:paraId="22C50612"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________________________</w:t>
      </w:r>
    </w:p>
    <w:p w14:paraId="7B86B787"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Signed on behalf of UNDP</w:t>
      </w:r>
    </w:p>
    <w:p w14:paraId="7A3BB1D2"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 xml:space="preserve">Steliana Nedera, </w:t>
      </w:r>
    </w:p>
    <w:p w14:paraId="5F21C830"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Deputy Resident Representative</w:t>
      </w:r>
    </w:p>
    <w:p w14:paraId="2E09BFDE" w14:textId="77777777" w:rsidR="002A565E" w:rsidRPr="00FA01D7" w:rsidRDefault="002A565E" w:rsidP="002A565E">
      <w:pPr>
        <w:numPr>
          <w:ilvl w:val="12"/>
          <w:numId w:val="0"/>
        </w:numPr>
        <w:tabs>
          <w:tab w:val="left" w:pos="0"/>
        </w:tabs>
        <w:suppressAutoHyphens/>
        <w:jc w:val="center"/>
        <w:rPr>
          <w:rFonts w:cs="Arial"/>
          <w:spacing w:val="-2"/>
          <w:szCs w:val="20"/>
        </w:rPr>
      </w:pPr>
    </w:p>
    <w:p w14:paraId="471266BD" w14:textId="77777777" w:rsidR="002A565E" w:rsidRPr="00FA01D7" w:rsidRDefault="002A565E" w:rsidP="002A565E">
      <w:pPr>
        <w:numPr>
          <w:ilvl w:val="12"/>
          <w:numId w:val="0"/>
        </w:numPr>
        <w:tabs>
          <w:tab w:val="left" w:pos="0"/>
        </w:tabs>
        <w:suppressAutoHyphens/>
        <w:jc w:val="center"/>
        <w:rPr>
          <w:rFonts w:cs="Arial"/>
          <w:spacing w:val="-2"/>
          <w:szCs w:val="20"/>
        </w:rPr>
      </w:pPr>
    </w:p>
    <w:p w14:paraId="27FC3841" w14:textId="77777777" w:rsidR="002A565E" w:rsidRPr="00FA01D7" w:rsidRDefault="002A565E" w:rsidP="002A565E">
      <w:pPr>
        <w:numPr>
          <w:ilvl w:val="12"/>
          <w:numId w:val="0"/>
        </w:numPr>
        <w:tabs>
          <w:tab w:val="left" w:pos="0"/>
        </w:tabs>
        <w:suppressAutoHyphens/>
        <w:jc w:val="center"/>
        <w:rPr>
          <w:rFonts w:cs="Arial"/>
          <w:spacing w:val="-2"/>
          <w:szCs w:val="20"/>
        </w:rPr>
      </w:pPr>
    </w:p>
    <w:p w14:paraId="1206D60E" w14:textId="77777777" w:rsidR="002A565E" w:rsidRPr="00FA01D7" w:rsidRDefault="002A565E" w:rsidP="002A565E">
      <w:pPr>
        <w:numPr>
          <w:ilvl w:val="12"/>
          <w:numId w:val="0"/>
        </w:numPr>
        <w:tabs>
          <w:tab w:val="left" w:pos="0"/>
        </w:tabs>
        <w:suppressAutoHyphens/>
        <w:jc w:val="center"/>
        <w:rPr>
          <w:rFonts w:cs="Arial"/>
          <w:spacing w:val="-2"/>
          <w:szCs w:val="20"/>
        </w:rPr>
      </w:pPr>
      <w:r w:rsidRPr="00FA01D7">
        <w:rPr>
          <w:rFonts w:cs="Arial"/>
          <w:spacing w:val="-2"/>
          <w:szCs w:val="20"/>
        </w:rPr>
        <w:t>________________________</w:t>
      </w:r>
    </w:p>
    <w:p w14:paraId="2B4E92A8" w14:textId="77777777" w:rsidR="002A565E" w:rsidRDefault="002A565E" w:rsidP="002A565E">
      <w:pPr>
        <w:numPr>
          <w:ilvl w:val="12"/>
          <w:numId w:val="0"/>
        </w:numPr>
        <w:tabs>
          <w:tab w:val="left" w:pos="0"/>
        </w:tabs>
        <w:suppressAutoHyphens/>
        <w:jc w:val="center"/>
        <w:rPr>
          <w:rFonts w:cs="Arial"/>
          <w:spacing w:val="-2"/>
          <w:szCs w:val="20"/>
        </w:rPr>
      </w:pPr>
      <w:r w:rsidRPr="00FA01D7">
        <w:rPr>
          <w:rFonts w:cs="Arial"/>
          <w:spacing w:val="-2"/>
          <w:szCs w:val="20"/>
        </w:rPr>
        <w:t>For the Ministry of Environmental Protection of the Republic of Serbia</w:t>
      </w:r>
    </w:p>
    <w:p w14:paraId="005CFA05" w14:textId="77777777" w:rsidR="002A565E" w:rsidRPr="00FA01D7" w:rsidRDefault="002A565E" w:rsidP="002A565E">
      <w:pPr>
        <w:numPr>
          <w:ilvl w:val="12"/>
          <w:numId w:val="0"/>
        </w:numPr>
        <w:tabs>
          <w:tab w:val="left" w:pos="0"/>
        </w:tabs>
        <w:suppressAutoHyphens/>
        <w:jc w:val="center"/>
        <w:rPr>
          <w:rFonts w:cs="Arial"/>
          <w:spacing w:val="-2"/>
          <w:szCs w:val="20"/>
        </w:rPr>
      </w:pPr>
      <w:r>
        <w:rPr>
          <w:rFonts w:cs="Arial"/>
          <w:spacing w:val="-2"/>
          <w:szCs w:val="20"/>
        </w:rPr>
        <w:t>Goran Trivan, Minister</w:t>
      </w:r>
    </w:p>
    <w:p w14:paraId="09F05422" w14:textId="77777777" w:rsidR="002A565E" w:rsidRPr="00FA01D7" w:rsidRDefault="002A565E" w:rsidP="002A565E">
      <w:pPr>
        <w:keepNext/>
        <w:keepLines/>
        <w:numPr>
          <w:ilvl w:val="12"/>
          <w:numId w:val="0"/>
        </w:numPr>
        <w:tabs>
          <w:tab w:val="left" w:pos="0"/>
        </w:tabs>
        <w:suppressAutoHyphens/>
        <w:jc w:val="center"/>
        <w:rPr>
          <w:rFonts w:cs="Arial"/>
          <w:b/>
          <w:szCs w:val="20"/>
        </w:rPr>
      </w:pPr>
      <w:r w:rsidRPr="008D4A29">
        <w:rPr>
          <w:rFonts w:cs="Arial"/>
          <w:b/>
          <w:szCs w:val="20"/>
          <w:u w:val="single"/>
        </w:rPr>
        <w:br w:type="page"/>
      </w:r>
      <w:r w:rsidRPr="00FA01D7">
        <w:rPr>
          <w:rFonts w:cs="Arial"/>
          <w:b/>
          <w:szCs w:val="20"/>
          <w:u w:val="single"/>
        </w:rPr>
        <w:lastRenderedPageBreak/>
        <w:t xml:space="preserve">Attachment </w:t>
      </w:r>
      <w:r>
        <w:rPr>
          <w:rFonts w:cs="Arial"/>
          <w:b/>
          <w:szCs w:val="20"/>
          <w:u w:val="single"/>
        </w:rPr>
        <w:t>to the LoA</w:t>
      </w:r>
    </w:p>
    <w:p w14:paraId="63D84650" w14:textId="77777777" w:rsidR="002A565E" w:rsidRPr="00FA01D7" w:rsidRDefault="002A565E" w:rsidP="002A565E">
      <w:pPr>
        <w:jc w:val="center"/>
        <w:rPr>
          <w:rFonts w:cs="Arial"/>
          <w:b/>
          <w:szCs w:val="20"/>
        </w:rPr>
      </w:pPr>
      <w:r w:rsidRPr="00FA01D7">
        <w:rPr>
          <w:rFonts w:cs="Arial"/>
          <w:szCs w:val="20"/>
        </w:rPr>
        <w:br/>
      </w:r>
      <w:bookmarkStart w:id="65" w:name="_Toc436004428"/>
      <w:r w:rsidRPr="00FA01D7">
        <w:rPr>
          <w:rFonts w:cs="Arial"/>
          <w:b/>
          <w:szCs w:val="20"/>
        </w:rPr>
        <w:t>DESCRIPTION OF UNDP COUNTRY OFFICE SUPPORT SERVICES</w:t>
      </w:r>
      <w:bookmarkEnd w:id="65"/>
    </w:p>
    <w:p w14:paraId="7B0E487C" w14:textId="77777777" w:rsidR="002A565E" w:rsidRPr="00FA01D7" w:rsidRDefault="002A565E" w:rsidP="002A565E">
      <w:pPr>
        <w:rPr>
          <w:rFonts w:cs="Arial"/>
          <w:b/>
          <w:szCs w:val="20"/>
        </w:rPr>
      </w:pPr>
    </w:p>
    <w:p w14:paraId="6DFFC15E" w14:textId="77777777" w:rsidR="002A565E" w:rsidRPr="00FA01D7" w:rsidRDefault="002A565E" w:rsidP="0071636A">
      <w:pPr>
        <w:numPr>
          <w:ilvl w:val="0"/>
          <w:numId w:val="43"/>
        </w:numPr>
        <w:tabs>
          <w:tab w:val="left" w:pos="90"/>
          <w:tab w:val="left" w:pos="360"/>
        </w:tabs>
        <w:autoSpaceDE w:val="0"/>
        <w:autoSpaceDN w:val="0"/>
        <w:adjustRightInd w:val="0"/>
        <w:spacing w:after="120"/>
        <w:rPr>
          <w:rFonts w:eastAsia="Calibri" w:cs="Arial"/>
          <w:noProof/>
          <w:szCs w:val="20"/>
        </w:rPr>
      </w:pPr>
      <w:r w:rsidRPr="00FA01D7">
        <w:rPr>
          <w:rFonts w:eastAsia="Calibri" w:cs="Arial"/>
          <w:noProof/>
          <w:szCs w:val="20"/>
        </w:rPr>
        <w:t>Reference is made to consultations between Ministry of Environmental Protection, the institution designated by the Government of the Republic of Serbia, and officials of UNDP with respect to the provision of support services by the UNDP country office for the nationally managed project “</w:t>
      </w:r>
      <w:r w:rsidRPr="008D4A29">
        <w:rPr>
          <w:rFonts w:eastAsia="Calibri" w:cs="Arial"/>
          <w:noProof/>
          <w:szCs w:val="20"/>
        </w:rPr>
        <w:t>Second Biennial Update Report and Third National Communication under the UNFCCC</w:t>
      </w:r>
      <w:r w:rsidRPr="00FA01D7">
        <w:rPr>
          <w:rFonts w:eastAsia="Calibri" w:cs="Arial"/>
          <w:noProof/>
          <w:szCs w:val="20"/>
        </w:rPr>
        <w:t xml:space="preserve">”, </w:t>
      </w:r>
      <w:r>
        <w:rPr>
          <w:rFonts w:eastAsia="Calibri" w:cs="Arial"/>
          <w:noProof/>
          <w:szCs w:val="20"/>
        </w:rPr>
        <w:t xml:space="preserve">PIMS 6012, </w:t>
      </w:r>
      <w:r w:rsidRPr="00FA01D7">
        <w:rPr>
          <w:rFonts w:eastAsia="Calibri" w:cs="Arial"/>
          <w:noProof/>
          <w:szCs w:val="20"/>
        </w:rPr>
        <w:t xml:space="preserve">project number </w:t>
      </w:r>
      <w:r w:rsidRPr="00511491">
        <w:rPr>
          <w:rFonts w:eastAsia="Calibri" w:cs="Arial"/>
          <w:noProof/>
          <w:szCs w:val="20"/>
        </w:rPr>
        <w:t>00099636</w:t>
      </w:r>
      <w:r>
        <w:rPr>
          <w:rFonts w:eastAsia="Calibri" w:cs="Arial"/>
          <w:noProof/>
          <w:szCs w:val="20"/>
        </w:rPr>
        <w:t>/</w:t>
      </w:r>
      <w:r w:rsidRPr="001271C8">
        <w:rPr>
          <w:rFonts w:eastAsia="Calibri" w:cs="Arial"/>
          <w:noProof/>
          <w:szCs w:val="20"/>
        </w:rPr>
        <w:t xml:space="preserve">00102933 </w:t>
      </w:r>
      <w:r w:rsidRPr="00FA01D7">
        <w:rPr>
          <w:rFonts w:eastAsia="Calibri" w:cs="Arial"/>
          <w:i/>
          <w:noProof/>
          <w:szCs w:val="20"/>
        </w:rPr>
        <w:t>“the Project</w:t>
      </w:r>
      <w:r w:rsidRPr="00FA01D7">
        <w:rPr>
          <w:rFonts w:eastAsia="Calibri" w:cs="Arial"/>
          <w:noProof/>
          <w:szCs w:val="20"/>
        </w:rPr>
        <w:t>”.</w:t>
      </w:r>
    </w:p>
    <w:p w14:paraId="07AA2AF6" w14:textId="77777777" w:rsidR="002A565E" w:rsidRPr="00FA01D7" w:rsidRDefault="002A565E" w:rsidP="0071636A">
      <w:pPr>
        <w:numPr>
          <w:ilvl w:val="0"/>
          <w:numId w:val="43"/>
        </w:numPr>
        <w:tabs>
          <w:tab w:val="left" w:pos="90"/>
          <w:tab w:val="left" w:pos="360"/>
        </w:tabs>
        <w:autoSpaceDE w:val="0"/>
        <w:autoSpaceDN w:val="0"/>
        <w:adjustRightInd w:val="0"/>
        <w:spacing w:after="120"/>
        <w:rPr>
          <w:rFonts w:eastAsia="Calibri" w:cs="Arial"/>
          <w:noProof/>
          <w:szCs w:val="20"/>
        </w:rPr>
      </w:pPr>
      <w:r w:rsidRPr="00FA01D7">
        <w:rPr>
          <w:rFonts w:eastAsia="Calibri" w:cs="Arial"/>
          <w:noProof/>
          <w:szCs w:val="20"/>
        </w:rPr>
        <w:t>In accordance with the provisions of the letter of agreement and the project document, the UNDP country office shall provide support services for the Project as described below.</w:t>
      </w:r>
    </w:p>
    <w:p w14:paraId="263EE3EE" w14:textId="77777777" w:rsidR="002A565E" w:rsidRDefault="002A565E" w:rsidP="0071636A">
      <w:pPr>
        <w:numPr>
          <w:ilvl w:val="0"/>
          <w:numId w:val="43"/>
        </w:numPr>
        <w:tabs>
          <w:tab w:val="left" w:pos="90"/>
          <w:tab w:val="left" w:pos="360"/>
        </w:tabs>
        <w:autoSpaceDE w:val="0"/>
        <w:autoSpaceDN w:val="0"/>
        <w:adjustRightInd w:val="0"/>
        <w:spacing w:after="120"/>
        <w:rPr>
          <w:rFonts w:eastAsia="Calibri" w:cs="Arial"/>
          <w:noProof/>
          <w:szCs w:val="20"/>
        </w:rPr>
      </w:pPr>
      <w:r w:rsidRPr="00FA01D7">
        <w:rPr>
          <w:rFonts w:eastAsia="Calibri" w:cs="Arial"/>
          <w:noProof/>
          <w:szCs w:val="20"/>
        </w:rPr>
        <w:t>Support services to be provided:</w:t>
      </w:r>
    </w:p>
    <w:tbl>
      <w:tblPr>
        <w:tblW w:w="10080" w:type="dxa"/>
        <w:tblInd w:w="108" w:type="dxa"/>
        <w:tblLayout w:type="fixed"/>
        <w:tblLook w:val="0000" w:firstRow="0" w:lastRow="0" w:firstColumn="0" w:lastColumn="0" w:noHBand="0" w:noVBand="0"/>
      </w:tblPr>
      <w:tblGrid>
        <w:gridCol w:w="2700"/>
        <w:gridCol w:w="1890"/>
        <w:gridCol w:w="2700"/>
        <w:gridCol w:w="2790"/>
      </w:tblGrid>
      <w:tr w:rsidR="002A565E" w:rsidRPr="005E1BA3" w14:paraId="3BF8598F" w14:textId="77777777" w:rsidTr="0080150B">
        <w:tc>
          <w:tcPr>
            <w:tcW w:w="2700" w:type="dxa"/>
            <w:tcBorders>
              <w:top w:val="single" w:sz="6" w:space="0" w:color="auto"/>
              <w:left w:val="single" w:sz="6" w:space="0" w:color="auto"/>
              <w:bottom w:val="single" w:sz="6" w:space="0" w:color="auto"/>
            </w:tcBorders>
          </w:tcPr>
          <w:p w14:paraId="55BADCA7" w14:textId="77777777" w:rsidR="002A565E" w:rsidRPr="00E334FB" w:rsidRDefault="002A565E" w:rsidP="0080150B">
            <w:pPr>
              <w:numPr>
                <w:ilvl w:val="12"/>
                <w:numId w:val="0"/>
              </w:numPr>
              <w:tabs>
                <w:tab w:val="left" w:pos="0"/>
              </w:tabs>
              <w:suppressAutoHyphens/>
              <w:rPr>
                <w:b/>
                <w:spacing w:val="-2"/>
                <w:szCs w:val="20"/>
                <w:lang w:val="fr-FR"/>
              </w:rPr>
            </w:pPr>
            <w:r w:rsidRPr="00E334FB">
              <w:rPr>
                <w:b/>
                <w:spacing w:val="-2"/>
                <w:szCs w:val="20"/>
                <w:lang w:val="fr-FR"/>
              </w:rPr>
              <w:t>Support services</w:t>
            </w:r>
          </w:p>
          <w:p w14:paraId="7CAFDF89" w14:textId="77777777" w:rsidR="002A565E" w:rsidRPr="00E334FB" w:rsidRDefault="002A565E" w:rsidP="0080150B">
            <w:pPr>
              <w:numPr>
                <w:ilvl w:val="12"/>
                <w:numId w:val="0"/>
              </w:numPr>
              <w:tabs>
                <w:tab w:val="left" w:pos="0"/>
              </w:tabs>
              <w:suppressAutoHyphens/>
              <w:rPr>
                <w:b/>
                <w:spacing w:val="-2"/>
                <w:szCs w:val="20"/>
                <w:lang w:val="fr-FR"/>
              </w:rPr>
            </w:pPr>
            <w:r w:rsidRPr="00E334FB">
              <w:rPr>
                <w:b/>
                <w:spacing w:val="-2"/>
                <w:szCs w:val="20"/>
                <w:lang w:val="fr-FR"/>
              </w:rPr>
              <w:t>(description)</w:t>
            </w:r>
          </w:p>
        </w:tc>
        <w:tc>
          <w:tcPr>
            <w:tcW w:w="1890" w:type="dxa"/>
            <w:tcBorders>
              <w:top w:val="single" w:sz="6" w:space="0" w:color="auto"/>
              <w:left w:val="single" w:sz="6" w:space="0" w:color="auto"/>
              <w:bottom w:val="single" w:sz="6" w:space="0" w:color="auto"/>
            </w:tcBorders>
          </w:tcPr>
          <w:p w14:paraId="021F880E" w14:textId="77777777" w:rsidR="002A565E" w:rsidRPr="00E334FB" w:rsidRDefault="002A565E" w:rsidP="0080150B">
            <w:pPr>
              <w:numPr>
                <w:ilvl w:val="12"/>
                <w:numId w:val="0"/>
              </w:numPr>
              <w:tabs>
                <w:tab w:val="left" w:pos="0"/>
              </w:tabs>
              <w:suppressAutoHyphens/>
              <w:rPr>
                <w:b/>
                <w:spacing w:val="-2"/>
                <w:szCs w:val="20"/>
              </w:rPr>
            </w:pPr>
            <w:r w:rsidRPr="00590583">
              <w:rPr>
                <w:b/>
                <w:spacing w:val="-2"/>
                <w:szCs w:val="20"/>
              </w:rPr>
              <w:t>Schedule for the provision of the support services</w:t>
            </w:r>
          </w:p>
        </w:tc>
        <w:tc>
          <w:tcPr>
            <w:tcW w:w="2700" w:type="dxa"/>
            <w:tcBorders>
              <w:top w:val="single" w:sz="6" w:space="0" w:color="auto"/>
              <w:left w:val="single" w:sz="6" w:space="0" w:color="auto"/>
              <w:bottom w:val="single" w:sz="6" w:space="0" w:color="auto"/>
            </w:tcBorders>
          </w:tcPr>
          <w:p w14:paraId="0EB3292D" w14:textId="77777777" w:rsidR="002A565E" w:rsidRPr="005E1BA3" w:rsidRDefault="002A565E" w:rsidP="0080150B">
            <w:pPr>
              <w:numPr>
                <w:ilvl w:val="12"/>
                <w:numId w:val="0"/>
              </w:numPr>
              <w:tabs>
                <w:tab w:val="left" w:pos="0"/>
              </w:tabs>
              <w:suppressAutoHyphens/>
              <w:rPr>
                <w:b/>
                <w:spacing w:val="-2"/>
                <w:szCs w:val="20"/>
              </w:rPr>
            </w:pPr>
            <w:r w:rsidRPr="005E1BA3">
              <w:rPr>
                <w:b/>
                <w:spacing w:val="-2"/>
                <w:szCs w:val="20"/>
              </w:rPr>
              <w:t>Cost to UNDP of providing such support services (where appropriate)</w:t>
            </w:r>
          </w:p>
        </w:tc>
        <w:tc>
          <w:tcPr>
            <w:tcW w:w="2790" w:type="dxa"/>
            <w:tcBorders>
              <w:top w:val="single" w:sz="6" w:space="0" w:color="auto"/>
              <w:left w:val="single" w:sz="6" w:space="0" w:color="auto"/>
              <w:bottom w:val="single" w:sz="6" w:space="0" w:color="auto"/>
              <w:right w:val="single" w:sz="6" w:space="0" w:color="auto"/>
            </w:tcBorders>
          </w:tcPr>
          <w:p w14:paraId="0A3F5DA6" w14:textId="77777777" w:rsidR="002A565E" w:rsidRPr="005E1BA3" w:rsidRDefault="002A565E" w:rsidP="0080150B">
            <w:pPr>
              <w:numPr>
                <w:ilvl w:val="12"/>
                <w:numId w:val="0"/>
              </w:numPr>
              <w:tabs>
                <w:tab w:val="left" w:pos="0"/>
              </w:tabs>
              <w:suppressAutoHyphens/>
              <w:rPr>
                <w:b/>
                <w:spacing w:val="-2"/>
                <w:szCs w:val="20"/>
              </w:rPr>
            </w:pPr>
            <w:r w:rsidRPr="005E1BA3">
              <w:rPr>
                <w:b/>
                <w:spacing w:val="-2"/>
                <w:szCs w:val="20"/>
              </w:rPr>
              <w:t>Amount and method of reimbursement of UNDP (where appropriate)</w:t>
            </w:r>
          </w:p>
        </w:tc>
      </w:tr>
      <w:tr w:rsidR="002A565E" w:rsidRPr="005E1BA3" w14:paraId="157904A5" w14:textId="77777777" w:rsidTr="0080150B">
        <w:trPr>
          <w:trHeight w:val="1227"/>
        </w:trPr>
        <w:tc>
          <w:tcPr>
            <w:tcW w:w="2700" w:type="dxa"/>
            <w:tcBorders>
              <w:top w:val="single" w:sz="6" w:space="0" w:color="auto"/>
              <w:left w:val="single" w:sz="6" w:space="0" w:color="auto"/>
              <w:bottom w:val="single" w:sz="6" w:space="0" w:color="auto"/>
            </w:tcBorders>
          </w:tcPr>
          <w:p w14:paraId="41909BE4"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1.  Identification  and/or  recruitment of project personnel</w:t>
            </w:r>
          </w:p>
          <w:p w14:paraId="63B9449B"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Project Manager</w:t>
            </w:r>
          </w:p>
          <w:p w14:paraId="5589D2C9"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Project Assistant</w:t>
            </w:r>
          </w:p>
        </w:tc>
        <w:tc>
          <w:tcPr>
            <w:tcW w:w="1890" w:type="dxa"/>
            <w:tcBorders>
              <w:top w:val="single" w:sz="6" w:space="0" w:color="auto"/>
              <w:left w:val="single" w:sz="6" w:space="0" w:color="auto"/>
              <w:bottom w:val="single" w:sz="6" w:space="0" w:color="auto"/>
            </w:tcBorders>
          </w:tcPr>
          <w:p w14:paraId="2368591D"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In the first three months of the project implementation</w:t>
            </w:r>
          </w:p>
          <w:p w14:paraId="752F7D2E" w14:textId="77777777" w:rsidR="002A565E" w:rsidRPr="005E1BA3" w:rsidRDefault="002A565E" w:rsidP="0080150B">
            <w:pPr>
              <w:numPr>
                <w:ilvl w:val="12"/>
                <w:numId w:val="0"/>
              </w:numPr>
              <w:tabs>
                <w:tab w:val="left" w:pos="0"/>
              </w:tabs>
              <w:suppressAutoHyphens/>
              <w:rPr>
                <w:spacing w:val="-2"/>
                <w:szCs w:val="20"/>
              </w:rPr>
            </w:pPr>
          </w:p>
        </w:tc>
        <w:tc>
          <w:tcPr>
            <w:tcW w:w="2700" w:type="dxa"/>
            <w:tcBorders>
              <w:top w:val="single" w:sz="6" w:space="0" w:color="auto"/>
              <w:left w:val="single" w:sz="6" w:space="0" w:color="auto"/>
              <w:bottom w:val="single" w:sz="6" w:space="0" w:color="auto"/>
            </w:tcBorders>
          </w:tcPr>
          <w:p w14:paraId="39E25123" w14:textId="19DE5286" w:rsidR="002A565E" w:rsidRPr="005E1BA3" w:rsidRDefault="00C80D8D" w:rsidP="0080150B">
            <w:pPr>
              <w:numPr>
                <w:ilvl w:val="12"/>
                <w:numId w:val="0"/>
              </w:numPr>
              <w:tabs>
                <w:tab w:val="left" w:pos="0"/>
              </w:tabs>
              <w:suppressAutoHyphens/>
              <w:rPr>
                <w:spacing w:val="-2"/>
                <w:szCs w:val="20"/>
              </w:rPr>
            </w:pPr>
            <w:r>
              <w:rPr>
                <w:spacing w:val="-2"/>
                <w:szCs w:val="20"/>
              </w:rPr>
              <w:t>US$ 260.53 (unit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3A4F7645"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691473F8" w14:textId="77777777" w:rsidTr="0080150B">
        <w:tc>
          <w:tcPr>
            <w:tcW w:w="2700" w:type="dxa"/>
            <w:tcBorders>
              <w:top w:val="single" w:sz="6" w:space="0" w:color="auto"/>
              <w:left w:val="single" w:sz="6" w:space="0" w:color="auto"/>
              <w:bottom w:val="single" w:sz="6" w:space="0" w:color="auto"/>
            </w:tcBorders>
          </w:tcPr>
          <w:p w14:paraId="5EB3DDAB"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2.  Procurement of goods:</w:t>
            </w:r>
          </w:p>
          <w:p w14:paraId="354BDE03"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    * Data show, computers, printers</w:t>
            </w:r>
          </w:p>
        </w:tc>
        <w:tc>
          <w:tcPr>
            <w:tcW w:w="1890" w:type="dxa"/>
            <w:tcBorders>
              <w:top w:val="single" w:sz="6" w:space="0" w:color="auto"/>
              <w:left w:val="single" w:sz="6" w:space="0" w:color="auto"/>
              <w:bottom w:val="single" w:sz="6" w:space="0" w:color="auto"/>
            </w:tcBorders>
          </w:tcPr>
          <w:p w14:paraId="6215908D" w14:textId="5B12CBC2" w:rsidR="002A565E" w:rsidRPr="005E1BA3" w:rsidRDefault="00B25C27" w:rsidP="00E334FB">
            <w:pPr>
              <w:numPr>
                <w:ilvl w:val="12"/>
                <w:numId w:val="0"/>
              </w:numPr>
              <w:tabs>
                <w:tab w:val="left" w:pos="0"/>
              </w:tabs>
              <w:suppressAutoHyphens/>
              <w:rPr>
                <w:spacing w:val="-2"/>
                <w:szCs w:val="20"/>
              </w:rPr>
            </w:pPr>
            <w:r>
              <w:rPr>
                <w:noProof/>
                <w:spacing w:val="-2"/>
                <w:szCs w:val="20"/>
              </w:rPr>
              <mc:AlternateContent>
                <mc:Choice Requires="wps">
                  <w:drawing>
                    <wp:anchor distT="0" distB="0" distL="114300" distR="114300" simplePos="0" relativeHeight="251658241" behindDoc="0" locked="0" layoutInCell="1" allowOverlap="1" wp14:anchorId="49DCBF12" wp14:editId="349AF932">
                      <wp:simplePos x="0" y="0"/>
                      <wp:positionH relativeFrom="column">
                        <wp:posOffset>-62865</wp:posOffset>
                      </wp:positionH>
                      <wp:positionV relativeFrom="paragraph">
                        <wp:posOffset>45085</wp:posOffset>
                      </wp:positionV>
                      <wp:extent cx="45085" cy="209550"/>
                      <wp:effectExtent l="13335" t="6985" r="43180" b="3746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209550"/>
                              </a:xfrm>
                              <a:prstGeom prst="rightBrace">
                                <a:avLst>
                                  <a:gd name="adj1" fmla="val 8327"/>
                                  <a:gd name="adj2" fmla="val 50000"/>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68F8DA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margin-left:-4.95pt;margin-top:3.55pt;width:3.55pt;height:1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" adj="387"/>
                  </w:pict>
                </mc:Fallback>
              </mc:AlternateContent>
            </w:r>
            <w:r w:rsidR="00E334FB">
              <w:rPr>
                <w:spacing w:val="-2"/>
                <w:szCs w:val="20"/>
              </w:rPr>
              <w:t>Oct</w:t>
            </w:r>
            <w:r w:rsidR="002A565E" w:rsidRPr="005E1BA3">
              <w:rPr>
                <w:spacing w:val="-2"/>
                <w:szCs w:val="20"/>
              </w:rPr>
              <w:t xml:space="preserve"> 201</w:t>
            </w:r>
            <w:r w:rsidR="002A565E">
              <w:rPr>
                <w:spacing w:val="-2"/>
                <w:szCs w:val="20"/>
              </w:rPr>
              <w:t>8</w:t>
            </w:r>
            <w:r w:rsidR="00E334FB">
              <w:rPr>
                <w:spacing w:val="-2"/>
                <w:szCs w:val="20"/>
              </w:rPr>
              <w:t xml:space="preserve"> – Mar 2019</w:t>
            </w:r>
          </w:p>
        </w:tc>
        <w:tc>
          <w:tcPr>
            <w:tcW w:w="2700" w:type="dxa"/>
            <w:tcBorders>
              <w:top w:val="single" w:sz="6" w:space="0" w:color="auto"/>
              <w:left w:val="single" w:sz="6" w:space="0" w:color="auto"/>
              <w:bottom w:val="single" w:sz="6" w:space="0" w:color="auto"/>
            </w:tcBorders>
          </w:tcPr>
          <w:p w14:paraId="7057539A" w14:textId="772DB2E3" w:rsidR="002A565E" w:rsidRPr="005E1BA3" w:rsidRDefault="00C80D8D" w:rsidP="0080150B">
            <w:pPr>
              <w:numPr>
                <w:ilvl w:val="12"/>
                <w:numId w:val="0"/>
              </w:numPr>
              <w:tabs>
                <w:tab w:val="left" w:pos="0"/>
              </w:tabs>
              <w:suppressAutoHyphens/>
              <w:rPr>
                <w:spacing w:val="-2"/>
                <w:szCs w:val="20"/>
              </w:rPr>
            </w:pPr>
            <w:r>
              <w:rPr>
                <w:spacing w:val="-2"/>
                <w:szCs w:val="20"/>
              </w:rPr>
              <w:t>US$ 232.74 (unit pric</w:t>
            </w:r>
            <w:r w:rsidR="002A565E" w:rsidRPr="005E1BA3">
              <w:rPr>
                <w:spacing w:val="-2"/>
                <w:szCs w:val="20"/>
              </w:rPr>
              <w:t>e), (per purchasing process)</w:t>
            </w:r>
          </w:p>
        </w:tc>
        <w:tc>
          <w:tcPr>
            <w:tcW w:w="2790" w:type="dxa"/>
            <w:tcBorders>
              <w:top w:val="single" w:sz="6" w:space="0" w:color="auto"/>
              <w:left w:val="single" w:sz="6" w:space="0" w:color="auto"/>
              <w:bottom w:val="single" w:sz="6" w:space="0" w:color="auto"/>
              <w:right w:val="single" w:sz="6" w:space="0" w:color="auto"/>
            </w:tcBorders>
          </w:tcPr>
          <w:p w14:paraId="612F27BD"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0A9C174F" w14:textId="77777777" w:rsidTr="0080150B">
        <w:tc>
          <w:tcPr>
            <w:tcW w:w="2700" w:type="dxa"/>
            <w:tcBorders>
              <w:top w:val="single" w:sz="6" w:space="0" w:color="auto"/>
              <w:left w:val="single" w:sz="6" w:space="0" w:color="auto"/>
              <w:bottom w:val="single" w:sz="6" w:space="0" w:color="auto"/>
            </w:tcBorders>
          </w:tcPr>
          <w:p w14:paraId="50B1EA07" w14:textId="67D06DF2" w:rsidR="002A565E" w:rsidRPr="004D4091" w:rsidRDefault="002A565E" w:rsidP="0080150B">
            <w:pPr>
              <w:numPr>
                <w:ilvl w:val="12"/>
                <w:numId w:val="0"/>
              </w:numPr>
              <w:tabs>
                <w:tab w:val="left" w:pos="0"/>
              </w:tabs>
              <w:suppressAutoHyphens/>
              <w:rPr>
                <w:spacing w:val="-2"/>
                <w:szCs w:val="20"/>
              </w:rPr>
            </w:pPr>
            <w:r w:rsidRPr="00590583">
              <w:rPr>
                <w:spacing w:val="-2"/>
                <w:szCs w:val="20"/>
              </w:rPr>
              <w:t>3</w:t>
            </w:r>
            <w:r w:rsidR="00C80D8D" w:rsidRPr="00590583">
              <w:rPr>
                <w:spacing w:val="-2"/>
                <w:szCs w:val="20"/>
              </w:rPr>
              <w:t>.</w:t>
            </w:r>
            <w:r w:rsidRPr="00590583">
              <w:rPr>
                <w:spacing w:val="-2"/>
                <w:szCs w:val="20"/>
              </w:rPr>
              <w:t xml:space="preserve"> </w:t>
            </w:r>
            <w:r w:rsidR="00E62CAB" w:rsidRPr="00590583">
              <w:rPr>
                <w:spacing w:val="-2"/>
                <w:szCs w:val="20"/>
              </w:rPr>
              <w:t>Identification and</w:t>
            </w:r>
            <w:r w:rsidRPr="00590583">
              <w:rPr>
                <w:spacing w:val="-2"/>
                <w:szCs w:val="20"/>
              </w:rPr>
              <w:t xml:space="preserve"> recruitment of consultants:</w:t>
            </w:r>
          </w:p>
          <w:p w14:paraId="546BEED3" w14:textId="7B1FC1CA" w:rsidR="002A565E" w:rsidRPr="005E1BA3" w:rsidRDefault="002A565E" w:rsidP="0080150B">
            <w:pPr>
              <w:numPr>
                <w:ilvl w:val="12"/>
                <w:numId w:val="0"/>
              </w:numPr>
              <w:tabs>
                <w:tab w:val="left" w:pos="0"/>
              </w:tabs>
              <w:suppressAutoHyphens/>
              <w:rPr>
                <w:spacing w:val="-2"/>
                <w:szCs w:val="20"/>
              </w:rPr>
            </w:pPr>
            <w:r w:rsidRPr="004D4091">
              <w:rPr>
                <w:spacing w:val="-2"/>
                <w:szCs w:val="20"/>
              </w:rPr>
              <w:t>*</w:t>
            </w:r>
            <w:r w:rsidRPr="00D51F83">
              <w:rPr>
                <w:rFonts w:eastAsia="Calibri"/>
                <w:b/>
                <w:szCs w:val="20"/>
              </w:rPr>
              <w:t xml:space="preserve"> </w:t>
            </w:r>
            <w:r w:rsidRPr="00D51F83">
              <w:rPr>
                <w:spacing w:val="-2"/>
                <w:szCs w:val="20"/>
              </w:rPr>
              <w:t>Climate Change</w:t>
            </w:r>
            <w:r w:rsidRPr="00A04EEE">
              <w:rPr>
                <w:spacing w:val="-2"/>
                <w:szCs w:val="20"/>
              </w:rPr>
              <w:t xml:space="preserve"> Chief Technical Advisor</w:t>
            </w:r>
          </w:p>
          <w:p w14:paraId="4BB5FE27" w14:textId="0C5A6D4E"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*National </w:t>
            </w:r>
            <w:r w:rsidR="00D71D9A">
              <w:rPr>
                <w:spacing w:val="-2"/>
                <w:szCs w:val="20"/>
              </w:rPr>
              <w:t xml:space="preserve">experts and </w:t>
            </w:r>
            <w:r>
              <w:rPr>
                <w:spacing w:val="-2"/>
                <w:szCs w:val="20"/>
              </w:rPr>
              <w:t xml:space="preserve">teams of experts on GHG, </w:t>
            </w:r>
            <w:r w:rsidR="00D71D9A">
              <w:rPr>
                <w:spacing w:val="-2"/>
                <w:szCs w:val="20"/>
              </w:rPr>
              <w:t>MRV</w:t>
            </w:r>
            <w:r>
              <w:rPr>
                <w:spacing w:val="-2"/>
                <w:szCs w:val="20"/>
              </w:rPr>
              <w:t>, V&amp;A</w:t>
            </w:r>
            <w:r w:rsidR="00D71D9A">
              <w:rPr>
                <w:spacing w:val="-2"/>
                <w:szCs w:val="20"/>
              </w:rPr>
              <w:t>, IT, gender</w:t>
            </w:r>
          </w:p>
          <w:p w14:paraId="1E34CE71" w14:textId="7FFFBAB9" w:rsidR="002A565E" w:rsidRPr="005E1BA3" w:rsidRDefault="002A565E" w:rsidP="0080150B">
            <w:pPr>
              <w:numPr>
                <w:ilvl w:val="12"/>
                <w:numId w:val="0"/>
              </w:numPr>
              <w:tabs>
                <w:tab w:val="left" w:pos="0"/>
              </w:tabs>
              <w:suppressAutoHyphens/>
              <w:rPr>
                <w:spacing w:val="-2"/>
                <w:szCs w:val="20"/>
              </w:rPr>
            </w:pPr>
            <w:r w:rsidRPr="005E1BA3">
              <w:rPr>
                <w:spacing w:val="-2"/>
                <w:szCs w:val="20"/>
              </w:rPr>
              <w:t>*International technical experts</w:t>
            </w:r>
            <w:r w:rsidR="00D71D9A">
              <w:rPr>
                <w:spacing w:val="-2"/>
                <w:szCs w:val="20"/>
              </w:rPr>
              <w:t xml:space="preserve"> (Transparency, Adaptation)</w:t>
            </w:r>
          </w:p>
          <w:p w14:paraId="6AE089AF"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 *Evaluation Expert </w:t>
            </w:r>
            <w:r w:rsidRPr="005E1BA3" w:rsidDel="002F2F66">
              <w:rPr>
                <w:spacing w:val="-2"/>
                <w:szCs w:val="20"/>
              </w:rPr>
              <w:t xml:space="preserve"> </w:t>
            </w:r>
          </w:p>
        </w:tc>
        <w:tc>
          <w:tcPr>
            <w:tcW w:w="1890" w:type="dxa"/>
            <w:tcBorders>
              <w:top w:val="single" w:sz="6" w:space="0" w:color="auto"/>
              <w:left w:val="single" w:sz="6" w:space="0" w:color="auto"/>
              <w:bottom w:val="single" w:sz="6" w:space="0" w:color="auto"/>
            </w:tcBorders>
          </w:tcPr>
          <w:p w14:paraId="430EE719"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On-going throughout project implementation</w:t>
            </w:r>
          </w:p>
        </w:tc>
        <w:tc>
          <w:tcPr>
            <w:tcW w:w="2700" w:type="dxa"/>
            <w:tcBorders>
              <w:top w:val="single" w:sz="6" w:space="0" w:color="auto"/>
              <w:left w:val="single" w:sz="6" w:space="0" w:color="auto"/>
              <w:bottom w:val="single" w:sz="6" w:space="0" w:color="auto"/>
            </w:tcBorders>
          </w:tcPr>
          <w:p w14:paraId="2DC492E8" w14:textId="0F469FA4" w:rsidR="002A565E" w:rsidRPr="005E1BA3" w:rsidRDefault="00C80D8D" w:rsidP="0080150B">
            <w:pPr>
              <w:numPr>
                <w:ilvl w:val="12"/>
                <w:numId w:val="0"/>
              </w:numPr>
              <w:tabs>
                <w:tab w:val="left" w:pos="0"/>
              </w:tabs>
              <w:suppressAutoHyphens/>
              <w:rPr>
                <w:spacing w:val="-2"/>
                <w:szCs w:val="20"/>
              </w:rPr>
            </w:pPr>
            <w:r>
              <w:rPr>
                <w:spacing w:val="-2"/>
                <w:szCs w:val="20"/>
              </w:rPr>
              <w:t>US$ 381.96  (unit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6944AC8A"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2603EC63" w14:textId="77777777" w:rsidTr="0080150B">
        <w:tc>
          <w:tcPr>
            <w:tcW w:w="2700" w:type="dxa"/>
            <w:tcBorders>
              <w:top w:val="single" w:sz="6" w:space="0" w:color="auto"/>
              <w:left w:val="single" w:sz="6" w:space="0" w:color="auto"/>
              <w:bottom w:val="single" w:sz="6" w:space="0" w:color="auto"/>
            </w:tcBorders>
          </w:tcPr>
          <w:p w14:paraId="2136D7C4"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4. Finance transactions </w:t>
            </w:r>
          </w:p>
        </w:tc>
        <w:tc>
          <w:tcPr>
            <w:tcW w:w="1890" w:type="dxa"/>
            <w:tcBorders>
              <w:top w:val="single" w:sz="6" w:space="0" w:color="auto"/>
              <w:left w:val="single" w:sz="6" w:space="0" w:color="auto"/>
              <w:bottom w:val="single" w:sz="6" w:space="0" w:color="auto"/>
            </w:tcBorders>
          </w:tcPr>
          <w:p w14:paraId="5000382B"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On-going throughout project implementation</w:t>
            </w:r>
          </w:p>
        </w:tc>
        <w:tc>
          <w:tcPr>
            <w:tcW w:w="2700" w:type="dxa"/>
            <w:tcBorders>
              <w:top w:val="single" w:sz="6" w:space="0" w:color="auto"/>
              <w:left w:val="single" w:sz="6" w:space="0" w:color="auto"/>
              <w:bottom w:val="single" w:sz="6" w:space="0" w:color="auto"/>
            </w:tcBorders>
          </w:tcPr>
          <w:p w14:paraId="3377ABC7" w14:textId="402F5FD9" w:rsidR="002A565E" w:rsidRPr="005E1BA3" w:rsidRDefault="00C80D8D" w:rsidP="0080150B">
            <w:pPr>
              <w:numPr>
                <w:ilvl w:val="12"/>
                <w:numId w:val="0"/>
              </w:numPr>
              <w:tabs>
                <w:tab w:val="left" w:pos="0"/>
              </w:tabs>
              <w:suppressAutoHyphens/>
              <w:rPr>
                <w:spacing w:val="-2"/>
                <w:szCs w:val="20"/>
              </w:rPr>
            </w:pPr>
            <w:r>
              <w:rPr>
                <w:spacing w:val="-2"/>
                <w:szCs w:val="20"/>
              </w:rPr>
              <w:t>US$ 36.44 (unit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1105C930"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078ACE56" w14:textId="77777777" w:rsidTr="0080150B">
        <w:tc>
          <w:tcPr>
            <w:tcW w:w="2700" w:type="dxa"/>
            <w:tcBorders>
              <w:top w:val="single" w:sz="6" w:space="0" w:color="auto"/>
              <w:left w:val="single" w:sz="6" w:space="0" w:color="auto"/>
              <w:bottom w:val="single" w:sz="6" w:space="0" w:color="auto"/>
            </w:tcBorders>
          </w:tcPr>
          <w:p w14:paraId="7F906369" w14:textId="4216C357" w:rsidR="002A565E" w:rsidRPr="005E1BA3" w:rsidRDefault="002A565E" w:rsidP="0080150B">
            <w:pPr>
              <w:numPr>
                <w:ilvl w:val="12"/>
                <w:numId w:val="0"/>
              </w:numPr>
              <w:tabs>
                <w:tab w:val="left" w:pos="0"/>
              </w:tabs>
              <w:suppressAutoHyphens/>
              <w:rPr>
                <w:spacing w:val="-2"/>
                <w:szCs w:val="20"/>
              </w:rPr>
            </w:pPr>
            <w:r w:rsidRPr="005E1BA3">
              <w:rPr>
                <w:spacing w:val="-2"/>
                <w:szCs w:val="20"/>
              </w:rPr>
              <w:lastRenderedPageBreak/>
              <w:t xml:space="preserve">5. </w:t>
            </w:r>
            <w:r w:rsidR="00E62CAB" w:rsidRPr="005E1BA3">
              <w:rPr>
                <w:spacing w:val="-2"/>
                <w:szCs w:val="20"/>
              </w:rPr>
              <w:t>Travel management</w:t>
            </w:r>
          </w:p>
        </w:tc>
        <w:tc>
          <w:tcPr>
            <w:tcW w:w="1890" w:type="dxa"/>
            <w:tcBorders>
              <w:top w:val="single" w:sz="6" w:space="0" w:color="auto"/>
              <w:left w:val="single" w:sz="6" w:space="0" w:color="auto"/>
              <w:bottom w:val="single" w:sz="6" w:space="0" w:color="auto"/>
            </w:tcBorders>
          </w:tcPr>
          <w:p w14:paraId="61429DFE"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On-going throughout project implementation</w:t>
            </w:r>
          </w:p>
        </w:tc>
        <w:tc>
          <w:tcPr>
            <w:tcW w:w="2700" w:type="dxa"/>
            <w:tcBorders>
              <w:top w:val="single" w:sz="6" w:space="0" w:color="auto"/>
              <w:left w:val="single" w:sz="6" w:space="0" w:color="auto"/>
              <w:bottom w:val="single" w:sz="6" w:space="0" w:color="auto"/>
            </w:tcBorders>
          </w:tcPr>
          <w:p w14:paraId="53B3F403" w14:textId="73974FED" w:rsidR="002A565E" w:rsidRPr="005E1BA3" w:rsidRDefault="00C80D8D" w:rsidP="0080150B">
            <w:pPr>
              <w:numPr>
                <w:ilvl w:val="12"/>
                <w:numId w:val="0"/>
              </w:numPr>
              <w:tabs>
                <w:tab w:val="left" w:pos="0"/>
              </w:tabs>
              <w:suppressAutoHyphens/>
              <w:rPr>
                <w:spacing w:val="-2"/>
                <w:szCs w:val="20"/>
              </w:rPr>
            </w:pPr>
            <w:r>
              <w:rPr>
                <w:spacing w:val="-2"/>
                <w:szCs w:val="20"/>
              </w:rPr>
              <w:t>US$ 27.14(unit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39A4EFA8"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663B96C0" w14:textId="77777777" w:rsidTr="0080150B">
        <w:tc>
          <w:tcPr>
            <w:tcW w:w="2700" w:type="dxa"/>
            <w:tcBorders>
              <w:top w:val="single" w:sz="6" w:space="0" w:color="auto"/>
              <w:left w:val="single" w:sz="6" w:space="0" w:color="auto"/>
              <w:bottom w:val="single" w:sz="6" w:space="0" w:color="auto"/>
            </w:tcBorders>
          </w:tcPr>
          <w:p w14:paraId="731A6599"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Total</w:t>
            </w:r>
          </w:p>
        </w:tc>
        <w:tc>
          <w:tcPr>
            <w:tcW w:w="1890" w:type="dxa"/>
            <w:tcBorders>
              <w:top w:val="single" w:sz="6" w:space="0" w:color="auto"/>
              <w:left w:val="single" w:sz="6" w:space="0" w:color="auto"/>
              <w:bottom w:val="single" w:sz="6" w:space="0" w:color="auto"/>
            </w:tcBorders>
          </w:tcPr>
          <w:p w14:paraId="56B88CCD" w14:textId="77777777" w:rsidR="002A565E" w:rsidRPr="005E1BA3" w:rsidRDefault="002A565E" w:rsidP="0080150B">
            <w:pPr>
              <w:numPr>
                <w:ilvl w:val="12"/>
                <w:numId w:val="0"/>
              </w:numPr>
              <w:tabs>
                <w:tab w:val="left" w:pos="0"/>
              </w:tabs>
              <w:suppressAutoHyphens/>
              <w:rPr>
                <w:spacing w:val="-2"/>
                <w:szCs w:val="20"/>
              </w:rPr>
            </w:pPr>
          </w:p>
        </w:tc>
        <w:tc>
          <w:tcPr>
            <w:tcW w:w="2700" w:type="dxa"/>
            <w:tcBorders>
              <w:top w:val="single" w:sz="6" w:space="0" w:color="auto"/>
              <w:left w:val="single" w:sz="6" w:space="0" w:color="auto"/>
              <w:bottom w:val="single" w:sz="6" w:space="0" w:color="auto"/>
            </w:tcBorders>
          </w:tcPr>
          <w:p w14:paraId="00FE75CF" w14:textId="327F175C" w:rsidR="002A565E" w:rsidRPr="005E1BA3" w:rsidRDefault="002A565E" w:rsidP="00C80D8D">
            <w:pPr>
              <w:numPr>
                <w:ilvl w:val="12"/>
                <w:numId w:val="0"/>
              </w:numPr>
              <w:tabs>
                <w:tab w:val="left" w:pos="0"/>
              </w:tabs>
              <w:suppressAutoHyphens/>
              <w:rPr>
                <w:b/>
                <w:spacing w:val="-2"/>
                <w:szCs w:val="20"/>
              </w:rPr>
            </w:pPr>
            <w:r w:rsidRPr="005E1BA3">
              <w:rPr>
                <w:b/>
                <w:spacing w:val="-2"/>
                <w:szCs w:val="20"/>
              </w:rPr>
              <w:t xml:space="preserve"> up to USD </w:t>
            </w:r>
            <w:r w:rsidR="00E334FB">
              <w:rPr>
                <w:b/>
                <w:spacing w:val="-2"/>
                <w:szCs w:val="20"/>
              </w:rPr>
              <w:t>20,000</w:t>
            </w:r>
          </w:p>
        </w:tc>
        <w:tc>
          <w:tcPr>
            <w:tcW w:w="2790" w:type="dxa"/>
            <w:tcBorders>
              <w:top w:val="single" w:sz="6" w:space="0" w:color="auto"/>
              <w:left w:val="single" w:sz="6" w:space="0" w:color="auto"/>
              <w:bottom w:val="single" w:sz="6" w:space="0" w:color="auto"/>
              <w:right w:val="single" w:sz="6" w:space="0" w:color="auto"/>
            </w:tcBorders>
          </w:tcPr>
          <w:p w14:paraId="3CFA37CD" w14:textId="77777777" w:rsidR="002A565E" w:rsidRPr="005E1BA3" w:rsidRDefault="002A565E" w:rsidP="0080150B">
            <w:pPr>
              <w:numPr>
                <w:ilvl w:val="12"/>
                <w:numId w:val="0"/>
              </w:numPr>
              <w:tabs>
                <w:tab w:val="left" w:pos="0"/>
              </w:tabs>
              <w:suppressAutoHyphens/>
              <w:rPr>
                <w:spacing w:val="-2"/>
                <w:szCs w:val="20"/>
              </w:rPr>
            </w:pPr>
          </w:p>
        </w:tc>
      </w:tr>
    </w:tbl>
    <w:p w14:paraId="171342E8" w14:textId="77777777" w:rsidR="002A565E" w:rsidRPr="0090090E" w:rsidRDefault="002A565E" w:rsidP="002A565E">
      <w:pPr>
        <w:tabs>
          <w:tab w:val="left" w:pos="90"/>
          <w:tab w:val="left" w:pos="360"/>
        </w:tabs>
        <w:autoSpaceDE w:val="0"/>
        <w:autoSpaceDN w:val="0"/>
        <w:adjustRightInd w:val="0"/>
        <w:spacing w:after="120"/>
        <w:rPr>
          <w:rFonts w:eastAsia="Calibri" w:cs="Arial"/>
          <w:i/>
          <w:noProof/>
          <w:sz w:val="16"/>
          <w:szCs w:val="16"/>
        </w:rPr>
      </w:pPr>
      <w:r w:rsidRPr="00852681">
        <w:rPr>
          <w:rFonts w:eastAsia="Calibri" w:cs="Arial"/>
          <w:noProof/>
          <w:sz w:val="16"/>
          <w:szCs w:val="16"/>
        </w:rPr>
        <w:t>*</w:t>
      </w:r>
      <w:r w:rsidRPr="00852681">
        <w:rPr>
          <w:rFonts w:cs="Arial"/>
          <w:i/>
          <w:sz w:val="16"/>
          <w:szCs w:val="16"/>
        </w:rPr>
        <w:t xml:space="preserve"> </w:t>
      </w:r>
      <w:r w:rsidRPr="00852681">
        <w:rPr>
          <w:rFonts w:eastAsia="Calibri" w:cs="Arial"/>
          <w:i/>
          <w:noProof/>
          <w:sz w:val="16"/>
          <w:szCs w:val="16"/>
        </w:rPr>
        <w:t>Support Services Actual Cost which adheres to the „UNDP Cost Recovery Operational Guidelines for Implementation of Direct Project Costing“ effective as of January 2014</w:t>
      </w:r>
      <w:r w:rsidRPr="0090090E">
        <w:rPr>
          <w:rFonts w:eastAsia="Calibri" w:cs="Arial"/>
          <w:i/>
          <w:noProof/>
          <w:sz w:val="16"/>
          <w:szCs w:val="16"/>
        </w:rPr>
        <w:t>.</w:t>
      </w:r>
    </w:p>
    <w:p w14:paraId="58FA7B1F" w14:textId="77777777" w:rsidR="002A565E" w:rsidRPr="00852681" w:rsidRDefault="002A565E" w:rsidP="002A565E">
      <w:pPr>
        <w:tabs>
          <w:tab w:val="left" w:pos="90"/>
          <w:tab w:val="left" w:pos="360"/>
        </w:tabs>
        <w:autoSpaceDE w:val="0"/>
        <w:autoSpaceDN w:val="0"/>
        <w:adjustRightInd w:val="0"/>
        <w:spacing w:after="120"/>
        <w:rPr>
          <w:rFonts w:eastAsia="Calibri" w:cs="Arial"/>
          <w:i/>
          <w:noProof/>
          <w:sz w:val="16"/>
          <w:szCs w:val="16"/>
        </w:rPr>
      </w:pPr>
      <w:r w:rsidRPr="00852681">
        <w:rPr>
          <w:rFonts w:eastAsia="Calibri" w:cs="Arial"/>
          <w:i/>
          <w:noProof/>
          <w:sz w:val="16"/>
          <w:szCs w:val="16"/>
        </w:rPr>
        <w:t xml:space="preserve">Support services provision by UNDP may be a subject to revision requested as per formal Letter to be submitted by the Ministry of Environmental Protection to UNDP. The revisions, if any, will be done within the limits, outlined in UNDP-GEF guidelines on DPC.  Direct project costs charged against the GEF-financed project budget will not exceed the amount </w:t>
      </w:r>
      <w:r>
        <w:rPr>
          <w:rFonts w:eastAsia="Calibri" w:cs="Arial"/>
          <w:i/>
          <w:noProof/>
          <w:sz w:val="16"/>
          <w:szCs w:val="16"/>
        </w:rPr>
        <w:t xml:space="preserve">15,540 USD </w:t>
      </w:r>
      <w:r w:rsidRPr="00852681">
        <w:rPr>
          <w:rFonts w:eastAsia="Calibri" w:cs="Arial"/>
          <w:i/>
          <w:noProof/>
          <w:sz w:val="16"/>
          <w:szCs w:val="16"/>
        </w:rPr>
        <w:t>approved by GEF Secretariat for these services</w:t>
      </w:r>
      <w:r w:rsidRPr="0090090E">
        <w:rPr>
          <w:rFonts w:eastAsia="Calibri" w:cs="Arial"/>
          <w:i/>
          <w:noProof/>
          <w:sz w:val="16"/>
          <w:szCs w:val="16"/>
        </w:rPr>
        <w:t>.</w:t>
      </w:r>
      <w:r w:rsidRPr="004D7EA7">
        <w:rPr>
          <w:rFonts w:eastAsia="Calibri" w:cs="Arial"/>
          <w:i/>
          <w:noProof/>
          <w:szCs w:val="20"/>
        </w:rPr>
        <w:t xml:space="preserve"> </w:t>
      </w:r>
    </w:p>
    <w:p w14:paraId="1C5240FC" w14:textId="77777777" w:rsidR="002A565E" w:rsidRDefault="002A565E" w:rsidP="002A565E">
      <w:pPr>
        <w:tabs>
          <w:tab w:val="left" w:pos="90"/>
          <w:tab w:val="left" w:pos="360"/>
        </w:tabs>
        <w:autoSpaceDE w:val="0"/>
        <w:autoSpaceDN w:val="0"/>
        <w:adjustRightInd w:val="0"/>
        <w:spacing w:after="120"/>
        <w:ind w:left="284"/>
        <w:rPr>
          <w:rFonts w:eastAsia="Calibri" w:cs="Arial"/>
          <w:noProof/>
          <w:szCs w:val="20"/>
        </w:rPr>
      </w:pPr>
    </w:p>
    <w:p w14:paraId="1A93CC88" w14:textId="77777777" w:rsidR="002A565E" w:rsidRPr="00FA01D7" w:rsidRDefault="002A565E" w:rsidP="0071636A">
      <w:pPr>
        <w:numPr>
          <w:ilvl w:val="1"/>
          <w:numId w:val="43"/>
        </w:numPr>
        <w:tabs>
          <w:tab w:val="left" w:pos="90"/>
          <w:tab w:val="left" w:pos="360"/>
        </w:tabs>
        <w:autoSpaceDE w:val="0"/>
        <w:autoSpaceDN w:val="0"/>
        <w:adjustRightInd w:val="0"/>
        <w:spacing w:after="120"/>
        <w:rPr>
          <w:rFonts w:eastAsia="Calibri" w:cs="Arial"/>
          <w:noProof/>
          <w:szCs w:val="20"/>
        </w:rPr>
      </w:pPr>
      <w:r w:rsidRPr="0085715D">
        <w:rPr>
          <w:rFonts w:eastAsia="Calibri" w:cs="Arial"/>
          <w:noProof/>
          <w:szCs w:val="20"/>
        </w:rPr>
        <w:t xml:space="preserve">In addition to Article 3 of this Letter of Agreement and Section </w:t>
      </w:r>
      <w:r>
        <w:rPr>
          <w:rFonts w:eastAsia="Calibri" w:cs="Arial"/>
          <w:noProof/>
          <w:szCs w:val="20"/>
        </w:rPr>
        <w:t>2</w:t>
      </w:r>
      <w:r w:rsidRPr="0085715D">
        <w:rPr>
          <w:rFonts w:eastAsia="Calibri" w:cs="Arial"/>
          <w:noProof/>
          <w:szCs w:val="20"/>
        </w:rPr>
        <w:t xml:space="preserve"> of the Project Document (total budget and workplan, page </w:t>
      </w:r>
      <w:r>
        <w:rPr>
          <w:rFonts w:eastAsia="Calibri" w:cs="Arial"/>
          <w:noProof/>
          <w:szCs w:val="20"/>
        </w:rPr>
        <w:t>34</w:t>
      </w:r>
      <w:r w:rsidRPr="0085715D">
        <w:rPr>
          <w:rFonts w:eastAsia="Calibri" w:cs="Arial"/>
          <w:noProof/>
          <w:szCs w:val="20"/>
        </w:rPr>
        <w:t>) detailed budgetary breakdown of services to be provided by UNDP as per Outcome and budget category is stipulated as follows:</w:t>
      </w:r>
    </w:p>
    <w:tbl>
      <w:tblPr>
        <w:tblW w:w="9649" w:type="dxa"/>
        <w:tblInd w:w="89" w:type="dxa"/>
        <w:tblLook w:val="04A0" w:firstRow="1" w:lastRow="0" w:firstColumn="1" w:lastColumn="0" w:noHBand="0" w:noVBand="1"/>
      </w:tblPr>
      <w:tblGrid>
        <w:gridCol w:w="3280"/>
        <w:gridCol w:w="2229"/>
        <w:gridCol w:w="1881"/>
        <w:gridCol w:w="2259"/>
      </w:tblGrid>
      <w:tr w:rsidR="002A565E" w:rsidRPr="00FA01D7" w14:paraId="2356342A" w14:textId="77777777" w:rsidTr="0080150B">
        <w:trPr>
          <w:trHeight w:val="329"/>
        </w:trPr>
        <w:tc>
          <w:tcPr>
            <w:tcW w:w="328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31A2DBC" w14:textId="77777777" w:rsidR="002A565E" w:rsidRPr="0082736A" w:rsidRDefault="002A565E" w:rsidP="0080150B">
            <w:pPr>
              <w:numPr>
                <w:ilvl w:val="12"/>
                <w:numId w:val="0"/>
              </w:numPr>
              <w:tabs>
                <w:tab w:val="left" w:pos="0"/>
              </w:tabs>
              <w:suppressAutoHyphens/>
              <w:rPr>
                <w:rFonts w:cs="Arial"/>
                <w:b/>
                <w:spacing w:val="-2"/>
                <w:szCs w:val="20"/>
              </w:rPr>
            </w:pPr>
            <w:r w:rsidRPr="0082736A">
              <w:rPr>
                <w:rFonts w:cs="Arial"/>
                <w:b/>
                <w:spacing w:val="-2"/>
                <w:szCs w:val="20"/>
              </w:rPr>
              <w:t>Detailed budgetary breakdown of services to be provided by UNDP</w:t>
            </w:r>
          </w:p>
          <w:p w14:paraId="0E596535" w14:textId="77777777" w:rsidR="002A565E" w:rsidRPr="00FA01D7" w:rsidRDefault="002A565E" w:rsidP="0080150B">
            <w:pPr>
              <w:numPr>
                <w:ilvl w:val="12"/>
                <w:numId w:val="0"/>
              </w:numPr>
              <w:tabs>
                <w:tab w:val="left" w:pos="0"/>
              </w:tabs>
              <w:suppressAutoHyphens/>
              <w:rPr>
                <w:rFonts w:cs="Arial"/>
                <w:b/>
                <w:spacing w:val="-2"/>
                <w:szCs w:val="20"/>
              </w:rPr>
            </w:pPr>
          </w:p>
        </w:tc>
        <w:tc>
          <w:tcPr>
            <w:tcW w:w="222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68C68EA" w14:textId="77777777" w:rsidR="002A565E" w:rsidRPr="00FA01D7" w:rsidRDefault="002A565E" w:rsidP="0080150B">
            <w:pPr>
              <w:rPr>
                <w:rFonts w:cs="Arial"/>
                <w:b/>
                <w:bCs/>
                <w:color w:val="000000"/>
                <w:szCs w:val="20"/>
              </w:rPr>
            </w:pPr>
            <w:r w:rsidRPr="00FA01D7">
              <w:rPr>
                <w:rFonts w:cs="Arial"/>
                <w:b/>
                <w:bCs/>
                <w:color w:val="000000"/>
                <w:szCs w:val="20"/>
              </w:rPr>
              <w:t>Schedule for the support services</w:t>
            </w:r>
          </w:p>
        </w:tc>
        <w:tc>
          <w:tcPr>
            <w:tcW w:w="188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3A19780" w14:textId="77777777" w:rsidR="002A565E" w:rsidRPr="00FA01D7" w:rsidRDefault="002A565E" w:rsidP="0080150B">
            <w:pPr>
              <w:rPr>
                <w:rFonts w:cs="Arial"/>
                <w:b/>
                <w:bCs/>
                <w:color w:val="000000"/>
                <w:szCs w:val="20"/>
              </w:rPr>
            </w:pPr>
            <w:r w:rsidRPr="00FA01D7">
              <w:rPr>
                <w:rFonts w:cs="Arial"/>
                <w:b/>
                <w:bCs/>
                <w:color w:val="000000"/>
                <w:szCs w:val="20"/>
              </w:rPr>
              <w:t xml:space="preserve">Amount </w:t>
            </w:r>
            <w:r w:rsidRPr="00FA01D7">
              <w:rPr>
                <w:rFonts w:cs="Arial"/>
                <w:b/>
                <w:bCs/>
                <w:color w:val="000000"/>
                <w:szCs w:val="20"/>
                <w:vertAlign w:val="superscript"/>
              </w:rPr>
              <w:t>1)</w:t>
            </w:r>
          </w:p>
        </w:tc>
        <w:tc>
          <w:tcPr>
            <w:tcW w:w="22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93DCFB6" w14:textId="77777777" w:rsidR="002A565E" w:rsidRPr="00FA01D7" w:rsidRDefault="002A565E" w:rsidP="0080150B">
            <w:pPr>
              <w:rPr>
                <w:rFonts w:cs="Arial"/>
                <w:b/>
                <w:bCs/>
                <w:color w:val="000000"/>
                <w:szCs w:val="20"/>
              </w:rPr>
            </w:pPr>
            <w:r w:rsidRPr="00FA01D7">
              <w:rPr>
                <w:rFonts w:cs="Arial"/>
                <w:b/>
                <w:bCs/>
                <w:color w:val="000000"/>
                <w:szCs w:val="20"/>
              </w:rPr>
              <w:t>Cost to UNDP of providing such support services (where appropriate)</w:t>
            </w:r>
          </w:p>
        </w:tc>
      </w:tr>
      <w:tr w:rsidR="002A565E" w:rsidRPr="00FA01D7" w14:paraId="548E2325" w14:textId="77777777" w:rsidTr="0080150B">
        <w:trPr>
          <w:trHeight w:val="304"/>
        </w:trPr>
        <w:tc>
          <w:tcPr>
            <w:tcW w:w="3280" w:type="dxa"/>
            <w:vMerge/>
            <w:tcBorders>
              <w:top w:val="single" w:sz="8" w:space="0" w:color="auto"/>
              <w:left w:val="single" w:sz="8" w:space="0" w:color="auto"/>
              <w:bottom w:val="single" w:sz="8" w:space="0" w:color="000000"/>
              <w:right w:val="single" w:sz="8" w:space="0" w:color="000000"/>
            </w:tcBorders>
            <w:vAlign w:val="center"/>
            <w:hideMark/>
          </w:tcPr>
          <w:p w14:paraId="3D1BE7D4" w14:textId="77777777" w:rsidR="002A565E" w:rsidRPr="00FA01D7" w:rsidRDefault="002A565E" w:rsidP="0080150B">
            <w:pPr>
              <w:rPr>
                <w:rFonts w:cs="Arial"/>
                <w:b/>
                <w:bCs/>
                <w:color w:val="000000"/>
                <w:szCs w:val="20"/>
              </w:rPr>
            </w:pPr>
          </w:p>
        </w:tc>
        <w:tc>
          <w:tcPr>
            <w:tcW w:w="2229" w:type="dxa"/>
            <w:vMerge/>
            <w:tcBorders>
              <w:top w:val="single" w:sz="8" w:space="0" w:color="auto"/>
              <w:left w:val="single" w:sz="8" w:space="0" w:color="auto"/>
              <w:bottom w:val="single" w:sz="8" w:space="0" w:color="000000"/>
              <w:right w:val="single" w:sz="8" w:space="0" w:color="auto"/>
            </w:tcBorders>
            <w:vAlign w:val="center"/>
            <w:hideMark/>
          </w:tcPr>
          <w:p w14:paraId="72998F2C" w14:textId="77777777" w:rsidR="002A565E" w:rsidRPr="00FA01D7" w:rsidRDefault="002A565E" w:rsidP="0080150B">
            <w:pPr>
              <w:rPr>
                <w:rFonts w:cs="Arial"/>
                <w:b/>
                <w:bCs/>
                <w:color w:val="000000"/>
                <w:szCs w:val="20"/>
              </w:rPr>
            </w:pPr>
          </w:p>
        </w:tc>
        <w:tc>
          <w:tcPr>
            <w:tcW w:w="1881" w:type="dxa"/>
            <w:vMerge/>
            <w:tcBorders>
              <w:top w:val="single" w:sz="8" w:space="0" w:color="auto"/>
              <w:left w:val="single" w:sz="8" w:space="0" w:color="auto"/>
              <w:bottom w:val="single" w:sz="8" w:space="0" w:color="000000"/>
              <w:right w:val="single" w:sz="8" w:space="0" w:color="auto"/>
            </w:tcBorders>
            <w:vAlign w:val="center"/>
            <w:hideMark/>
          </w:tcPr>
          <w:p w14:paraId="08167F0D" w14:textId="77777777" w:rsidR="002A565E" w:rsidRPr="00FA01D7" w:rsidRDefault="002A565E" w:rsidP="0080150B">
            <w:pPr>
              <w:rPr>
                <w:rFonts w:cs="Arial"/>
                <w:b/>
                <w:bCs/>
                <w:color w:val="000000"/>
                <w:szCs w:val="20"/>
              </w:rPr>
            </w:pPr>
          </w:p>
        </w:tc>
        <w:tc>
          <w:tcPr>
            <w:tcW w:w="2259" w:type="dxa"/>
            <w:vMerge/>
            <w:tcBorders>
              <w:top w:val="single" w:sz="8" w:space="0" w:color="auto"/>
              <w:left w:val="single" w:sz="8" w:space="0" w:color="auto"/>
              <w:bottom w:val="single" w:sz="8" w:space="0" w:color="000000"/>
              <w:right w:val="single" w:sz="8" w:space="0" w:color="auto"/>
            </w:tcBorders>
            <w:vAlign w:val="center"/>
            <w:hideMark/>
          </w:tcPr>
          <w:p w14:paraId="6214D722" w14:textId="77777777" w:rsidR="002A565E" w:rsidRPr="00FA01D7" w:rsidRDefault="002A565E" w:rsidP="0080150B">
            <w:pPr>
              <w:rPr>
                <w:rFonts w:cs="Arial"/>
                <w:b/>
                <w:bCs/>
                <w:color w:val="000000"/>
                <w:szCs w:val="20"/>
              </w:rPr>
            </w:pPr>
          </w:p>
        </w:tc>
      </w:tr>
      <w:tr w:rsidR="002A565E" w:rsidRPr="00FA01D7" w14:paraId="18738EBD" w14:textId="77777777" w:rsidTr="0080150B">
        <w:trPr>
          <w:trHeight w:val="315"/>
        </w:trPr>
        <w:tc>
          <w:tcPr>
            <w:tcW w:w="3280" w:type="dxa"/>
            <w:vMerge/>
            <w:tcBorders>
              <w:top w:val="single" w:sz="8" w:space="0" w:color="auto"/>
              <w:left w:val="single" w:sz="8" w:space="0" w:color="auto"/>
              <w:bottom w:val="single" w:sz="8" w:space="0" w:color="000000"/>
              <w:right w:val="single" w:sz="8" w:space="0" w:color="000000"/>
            </w:tcBorders>
            <w:vAlign w:val="center"/>
            <w:hideMark/>
          </w:tcPr>
          <w:p w14:paraId="6BE71C94" w14:textId="77777777" w:rsidR="002A565E" w:rsidRPr="00FA01D7" w:rsidRDefault="002A565E" w:rsidP="0080150B">
            <w:pPr>
              <w:rPr>
                <w:rFonts w:cs="Arial"/>
                <w:b/>
                <w:bCs/>
                <w:color w:val="000000"/>
                <w:szCs w:val="20"/>
              </w:rPr>
            </w:pPr>
          </w:p>
        </w:tc>
        <w:tc>
          <w:tcPr>
            <w:tcW w:w="2229" w:type="dxa"/>
            <w:vMerge/>
            <w:tcBorders>
              <w:top w:val="single" w:sz="8" w:space="0" w:color="auto"/>
              <w:left w:val="single" w:sz="8" w:space="0" w:color="auto"/>
              <w:bottom w:val="single" w:sz="8" w:space="0" w:color="000000"/>
              <w:right w:val="single" w:sz="8" w:space="0" w:color="auto"/>
            </w:tcBorders>
            <w:vAlign w:val="center"/>
            <w:hideMark/>
          </w:tcPr>
          <w:p w14:paraId="1C404750" w14:textId="77777777" w:rsidR="002A565E" w:rsidRPr="00FA01D7" w:rsidRDefault="002A565E" w:rsidP="0080150B">
            <w:pPr>
              <w:rPr>
                <w:rFonts w:cs="Arial"/>
                <w:b/>
                <w:bCs/>
                <w:color w:val="000000"/>
                <w:szCs w:val="20"/>
              </w:rPr>
            </w:pPr>
          </w:p>
        </w:tc>
        <w:tc>
          <w:tcPr>
            <w:tcW w:w="1881" w:type="dxa"/>
            <w:vMerge/>
            <w:tcBorders>
              <w:top w:val="single" w:sz="8" w:space="0" w:color="auto"/>
              <w:left w:val="single" w:sz="8" w:space="0" w:color="auto"/>
              <w:bottom w:val="single" w:sz="8" w:space="0" w:color="000000"/>
              <w:right w:val="single" w:sz="8" w:space="0" w:color="auto"/>
            </w:tcBorders>
            <w:vAlign w:val="center"/>
            <w:hideMark/>
          </w:tcPr>
          <w:p w14:paraId="68FC911E" w14:textId="77777777" w:rsidR="002A565E" w:rsidRPr="00FA01D7" w:rsidRDefault="002A565E" w:rsidP="0080150B">
            <w:pPr>
              <w:rPr>
                <w:rFonts w:cs="Arial"/>
                <w:b/>
                <w:bCs/>
                <w:color w:val="000000"/>
                <w:szCs w:val="20"/>
              </w:rPr>
            </w:pPr>
          </w:p>
        </w:tc>
        <w:tc>
          <w:tcPr>
            <w:tcW w:w="2259" w:type="dxa"/>
            <w:vMerge/>
            <w:tcBorders>
              <w:top w:val="single" w:sz="8" w:space="0" w:color="auto"/>
              <w:left w:val="single" w:sz="8" w:space="0" w:color="auto"/>
              <w:bottom w:val="single" w:sz="8" w:space="0" w:color="000000"/>
              <w:right w:val="single" w:sz="8" w:space="0" w:color="auto"/>
            </w:tcBorders>
            <w:vAlign w:val="center"/>
            <w:hideMark/>
          </w:tcPr>
          <w:p w14:paraId="3C58098F" w14:textId="77777777" w:rsidR="002A565E" w:rsidRPr="00FA01D7" w:rsidRDefault="002A565E" w:rsidP="0080150B">
            <w:pPr>
              <w:rPr>
                <w:rFonts w:cs="Arial"/>
                <w:b/>
                <w:bCs/>
                <w:color w:val="000000"/>
                <w:szCs w:val="20"/>
              </w:rPr>
            </w:pPr>
          </w:p>
        </w:tc>
      </w:tr>
      <w:tr w:rsidR="002A565E" w:rsidRPr="00FA01D7" w14:paraId="31686FA8"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437AFB2" w14:textId="77777777" w:rsidR="002A565E" w:rsidRDefault="002A565E" w:rsidP="0080150B">
            <w:pPr>
              <w:rPr>
                <w:color w:val="000000"/>
                <w:sz w:val="18"/>
                <w:szCs w:val="18"/>
              </w:rPr>
            </w:pPr>
            <w:r>
              <w:rPr>
                <w:color w:val="000000"/>
                <w:sz w:val="18"/>
                <w:szCs w:val="18"/>
              </w:rPr>
              <w:t>International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5BFAA3"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6EAAF0D1" w14:textId="77777777" w:rsidR="002A565E" w:rsidRDefault="002A565E" w:rsidP="0080150B">
            <w:pPr>
              <w:jc w:val="center"/>
              <w:rPr>
                <w:color w:val="000000"/>
                <w:sz w:val="18"/>
                <w:szCs w:val="18"/>
              </w:rPr>
            </w:pPr>
            <w:r>
              <w:rPr>
                <w:color w:val="000000"/>
                <w:sz w:val="18"/>
                <w:szCs w:val="18"/>
              </w:rPr>
              <w:t>10,000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E56535"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543914C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0E904BDD"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BB09DE"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32766669" w14:textId="77777777" w:rsidR="002A565E" w:rsidRDefault="002A565E" w:rsidP="0080150B">
            <w:pPr>
              <w:jc w:val="center"/>
              <w:rPr>
                <w:color w:val="000000"/>
                <w:sz w:val="18"/>
                <w:szCs w:val="18"/>
              </w:rPr>
            </w:pPr>
            <w:r>
              <w:rPr>
                <w:color w:val="000000"/>
                <w:sz w:val="18"/>
                <w:szCs w:val="18"/>
              </w:rPr>
              <w:t>62,000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39F0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DC16FFD"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2CDE0CF4" w14:textId="77777777" w:rsidR="002A565E" w:rsidRDefault="002A565E" w:rsidP="0080150B">
            <w:pPr>
              <w:rPr>
                <w:color w:val="000000"/>
                <w:sz w:val="18"/>
                <w:szCs w:val="18"/>
              </w:rPr>
            </w:pPr>
            <w:r>
              <w:rPr>
                <w:color w:val="000000"/>
                <w:sz w:val="18"/>
                <w:szCs w:val="18"/>
              </w:rPr>
              <w:t>Travel</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A3B924"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6D02855F" w14:textId="77777777" w:rsidR="002A565E" w:rsidRDefault="002A565E" w:rsidP="0080150B">
            <w:pPr>
              <w:jc w:val="center"/>
              <w:rPr>
                <w:color w:val="000000"/>
                <w:sz w:val="18"/>
                <w:szCs w:val="18"/>
              </w:rPr>
            </w:pPr>
            <w:r>
              <w:rPr>
                <w:color w:val="000000"/>
                <w:sz w:val="18"/>
                <w:szCs w:val="18"/>
              </w:rPr>
              <w:t>9,000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C391EA"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D5A449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70F1F64D"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82ED6C"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2DB0F0A" w14:textId="77777777" w:rsidR="002A565E" w:rsidRDefault="002A565E" w:rsidP="0080150B">
            <w:pPr>
              <w:jc w:val="center"/>
              <w:rPr>
                <w:color w:val="000000"/>
                <w:sz w:val="18"/>
                <w:szCs w:val="18"/>
              </w:rPr>
            </w:pPr>
            <w:r>
              <w:rPr>
                <w:color w:val="000000"/>
                <w:sz w:val="18"/>
                <w:szCs w:val="18"/>
              </w:rPr>
              <w:t>35,000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DCE56C"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EA6AD6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7B052A77" w14:textId="77777777" w:rsidR="002A565E" w:rsidRDefault="002A565E" w:rsidP="0080150B">
            <w:pPr>
              <w:rPr>
                <w:color w:val="000000"/>
                <w:sz w:val="18"/>
                <w:szCs w:val="18"/>
              </w:rPr>
            </w:pPr>
            <w:r>
              <w:rPr>
                <w:color w:val="000000"/>
                <w:sz w:val="18"/>
                <w:szCs w:val="18"/>
              </w:rPr>
              <w:t xml:space="preserve">Equipment </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3B157D"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45B4126F" w14:textId="77777777" w:rsidR="002A565E" w:rsidRDefault="002A565E" w:rsidP="0080150B">
            <w:pPr>
              <w:jc w:val="center"/>
              <w:rPr>
                <w:color w:val="000000"/>
                <w:sz w:val="18"/>
                <w:szCs w:val="18"/>
              </w:rPr>
            </w:pPr>
            <w:r>
              <w:rPr>
                <w:color w:val="000000"/>
                <w:sz w:val="18"/>
                <w:szCs w:val="18"/>
              </w:rPr>
              <w:t>12,000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3404BE"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DCA1FD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tcPr>
          <w:p w14:paraId="0B5689EE"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single" w:sz="4" w:space="0" w:color="auto"/>
              <w:left w:val="single" w:sz="4" w:space="0" w:color="auto"/>
              <w:bottom w:val="single" w:sz="4" w:space="0" w:color="auto"/>
              <w:right w:val="single" w:sz="4" w:space="0" w:color="auto"/>
            </w:tcBorders>
            <w:shd w:val="clear" w:color="auto" w:fill="auto"/>
          </w:tcPr>
          <w:p w14:paraId="11F636B9"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2D9E00B8" w14:textId="77777777" w:rsidR="002A565E" w:rsidRDefault="002A565E" w:rsidP="0080150B">
            <w:pPr>
              <w:jc w:val="center"/>
              <w:rPr>
                <w:color w:val="000000"/>
                <w:sz w:val="18"/>
                <w:szCs w:val="18"/>
              </w:rPr>
            </w:pPr>
            <w:r>
              <w:rPr>
                <w:color w:val="000000"/>
                <w:sz w:val="18"/>
                <w:szCs w:val="18"/>
              </w:rPr>
              <w:t>23,000</w:t>
            </w:r>
          </w:p>
        </w:tc>
        <w:tc>
          <w:tcPr>
            <w:tcW w:w="2259" w:type="dxa"/>
            <w:tcBorders>
              <w:top w:val="single" w:sz="4" w:space="0" w:color="auto"/>
              <w:left w:val="single" w:sz="4" w:space="0" w:color="auto"/>
              <w:bottom w:val="single" w:sz="4" w:space="0" w:color="auto"/>
              <w:right w:val="single" w:sz="4" w:space="0" w:color="auto"/>
            </w:tcBorders>
            <w:shd w:val="clear" w:color="auto" w:fill="auto"/>
          </w:tcPr>
          <w:p w14:paraId="218E5E73"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2E20F21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7E337E0C" w14:textId="77777777" w:rsidR="002A565E" w:rsidRDefault="002A565E" w:rsidP="0080150B">
            <w:pPr>
              <w:rPr>
                <w:color w:val="000000"/>
                <w:sz w:val="18"/>
                <w:szCs w:val="18"/>
              </w:rPr>
            </w:pPr>
            <w:r>
              <w:rPr>
                <w:color w:val="000000"/>
                <w:sz w:val="18"/>
                <w:szCs w:val="18"/>
              </w:rPr>
              <w:t>Miscellaneous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778C92"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3D587A68"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5CB88F"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46FF4E2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40F3E8F2"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3C532B"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6D4F8EDB" w14:textId="77777777" w:rsidR="002A565E" w:rsidRDefault="002A565E" w:rsidP="0080150B">
            <w:pPr>
              <w:jc w:val="center"/>
              <w:rPr>
                <w:color w:val="000000"/>
                <w:sz w:val="18"/>
                <w:szCs w:val="18"/>
              </w:rPr>
            </w:pPr>
            <w:r>
              <w:rPr>
                <w:color w:val="000000"/>
                <w:sz w:val="18"/>
                <w:szCs w:val="18"/>
              </w:rPr>
              <w:t>15,000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285987"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D637DC6" w14:textId="77777777" w:rsidTr="0080150B">
        <w:trPr>
          <w:trHeight w:val="340"/>
        </w:trPr>
        <w:tc>
          <w:tcPr>
            <w:tcW w:w="9649" w:type="dxa"/>
            <w:gridSpan w:val="4"/>
            <w:tcBorders>
              <w:top w:val="single" w:sz="4" w:space="0" w:color="auto"/>
              <w:left w:val="single" w:sz="8" w:space="0" w:color="auto"/>
              <w:bottom w:val="single" w:sz="8" w:space="0" w:color="auto"/>
              <w:right w:val="single" w:sz="8" w:space="0" w:color="000000"/>
            </w:tcBorders>
            <w:shd w:val="clear" w:color="auto" w:fill="auto"/>
            <w:vAlign w:val="center"/>
          </w:tcPr>
          <w:p w14:paraId="4B6644A0" w14:textId="77777777" w:rsidR="002A565E" w:rsidRPr="00FA01D7" w:rsidRDefault="002A565E" w:rsidP="0080150B">
            <w:pPr>
              <w:rPr>
                <w:rFonts w:cs="Arial"/>
                <w:b/>
                <w:color w:val="000000"/>
                <w:szCs w:val="20"/>
              </w:rPr>
            </w:pPr>
            <w:r>
              <w:rPr>
                <w:rFonts w:cs="Arial"/>
                <w:b/>
                <w:color w:val="000000"/>
                <w:szCs w:val="20"/>
              </w:rPr>
              <w:t>Outcome 2</w:t>
            </w:r>
          </w:p>
        </w:tc>
      </w:tr>
      <w:tr w:rsidR="002A565E" w:rsidRPr="00FA01D7" w14:paraId="24E8AD6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CDCF1FD" w14:textId="77777777" w:rsidR="002A565E" w:rsidRDefault="002A565E" w:rsidP="0080150B">
            <w:pPr>
              <w:rPr>
                <w:color w:val="000000"/>
                <w:sz w:val="18"/>
                <w:szCs w:val="18"/>
              </w:rPr>
            </w:pPr>
            <w:r>
              <w:rPr>
                <w:color w:val="000000"/>
                <w:sz w:val="18"/>
                <w:szCs w:val="18"/>
              </w:rPr>
              <w:t>International Consultants</w:t>
            </w:r>
          </w:p>
        </w:tc>
        <w:tc>
          <w:tcPr>
            <w:tcW w:w="2229" w:type="dxa"/>
            <w:tcBorders>
              <w:top w:val="single" w:sz="8" w:space="0" w:color="auto"/>
              <w:left w:val="single" w:sz="4" w:space="0" w:color="auto"/>
              <w:bottom w:val="single" w:sz="6" w:space="0" w:color="auto"/>
              <w:right w:val="single" w:sz="6" w:space="0" w:color="auto"/>
            </w:tcBorders>
            <w:shd w:val="clear" w:color="auto" w:fill="auto"/>
            <w:vAlign w:val="center"/>
            <w:hideMark/>
          </w:tcPr>
          <w:p w14:paraId="233C67AE"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5F623FD9" w14:textId="77777777" w:rsidR="002A565E" w:rsidRDefault="002A565E" w:rsidP="0080150B">
            <w:pPr>
              <w:jc w:val="center"/>
              <w:rPr>
                <w:color w:val="000000"/>
                <w:sz w:val="18"/>
                <w:szCs w:val="18"/>
              </w:rPr>
            </w:pPr>
            <w:r>
              <w:rPr>
                <w:color w:val="000000"/>
                <w:sz w:val="18"/>
                <w:szCs w:val="18"/>
              </w:rPr>
              <w:t>30,000</w:t>
            </w:r>
          </w:p>
        </w:tc>
        <w:tc>
          <w:tcPr>
            <w:tcW w:w="2259" w:type="dxa"/>
            <w:tcBorders>
              <w:top w:val="single" w:sz="8" w:space="0" w:color="auto"/>
              <w:left w:val="single" w:sz="6" w:space="0" w:color="auto"/>
              <w:bottom w:val="single" w:sz="6" w:space="0" w:color="auto"/>
              <w:right w:val="single" w:sz="8" w:space="0" w:color="auto"/>
            </w:tcBorders>
            <w:shd w:val="clear" w:color="auto" w:fill="auto"/>
            <w:vAlign w:val="center"/>
            <w:hideMark/>
          </w:tcPr>
          <w:p w14:paraId="5738462A"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CE91B2E"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0D50EA5D"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743BB01F"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30E09A43" w14:textId="77777777" w:rsidR="002A565E" w:rsidRDefault="002A565E" w:rsidP="0080150B">
            <w:pPr>
              <w:jc w:val="center"/>
              <w:rPr>
                <w:color w:val="000000"/>
                <w:sz w:val="18"/>
                <w:szCs w:val="18"/>
              </w:rPr>
            </w:pPr>
            <w:r>
              <w:rPr>
                <w:color w:val="000000"/>
                <w:sz w:val="18"/>
                <w:szCs w:val="18"/>
              </w:rPr>
              <w:t>50,000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338ABFB4"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374874AE"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45C495CB" w14:textId="77777777" w:rsidR="002A565E" w:rsidRDefault="002A565E" w:rsidP="0080150B">
            <w:pPr>
              <w:rPr>
                <w:color w:val="000000"/>
                <w:sz w:val="18"/>
                <w:szCs w:val="18"/>
              </w:rPr>
            </w:pPr>
            <w:r>
              <w:rPr>
                <w:color w:val="000000"/>
                <w:sz w:val="18"/>
                <w:szCs w:val="18"/>
              </w:rPr>
              <w:t>Travel</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21B35DBF"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920296C" w14:textId="77777777" w:rsidR="002A565E" w:rsidRDefault="002A565E" w:rsidP="0080150B">
            <w:pPr>
              <w:jc w:val="center"/>
              <w:rPr>
                <w:color w:val="000000"/>
                <w:sz w:val="18"/>
                <w:szCs w:val="18"/>
              </w:rPr>
            </w:pPr>
            <w:r>
              <w:rPr>
                <w:color w:val="000000"/>
                <w:sz w:val="18"/>
                <w:szCs w:val="18"/>
              </w:rPr>
              <w:t>6,000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61E2078C"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4E6D996A"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1B1037C"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2EDFA8CE"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555BAAF2" w14:textId="77777777" w:rsidR="002A565E" w:rsidRDefault="002A565E" w:rsidP="0080150B">
            <w:pPr>
              <w:jc w:val="center"/>
              <w:rPr>
                <w:color w:val="000000"/>
                <w:sz w:val="18"/>
                <w:szCs w:val="18"/>
              </w:rPr>
            </w:pPr>
            <w:r>
              <w:rPr>
                <w:color w:val="000000"/>
                <w:sz w:val="18"/>
                <w:szCs w:val="18"/>
              </w:rPr>
              <w:t>65,000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38B9E406"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EAA7AE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DA34C2D"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tcPr>
          <w:p w14:paraId="5CAE3DED"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238A964D" w14:textId="77777777" w:rsidR="002A565E" w:rsidRDefault="002A565E" w:rsidP="0080150B">
            <w:pPr>
              <w:jc w:val="center"/>
              <w:rPr>
                <w:color w:val="000000"/>
                <w:sz w:val="18"/>
                <w:szCs w:val="18"/>
              </w:rPr>
            </w:pPr>
            <w:r>
              <w:rPr>
                <w:color w:val="000000"/>
                <w:sz w:val="18"/>
                <w:szCs w:val="18"/>
              </w:rPr>
              <w:t>17,000</w:t>
            </w:r>
          </w:p>
        </w:tc>
        <w:tc>
          <w:tcPr>
            <w:tcW w:w="2259" w:type="dxa"/>
            <w:tcBorders>
              <w:top w:val="single" w:sz="6" w:space="0" w:color="auto"/>
              <w:left w:val="single" w:sz="6" w:space="0" w:color="auto"/>
              <w:bottom w:val="single" w:sz="6" w:space="0" w:color="auto"/>
              <w:right w:val="single" w:sz="8" w:space="0" w:color="auto"/>
            </w:tcBorders>
            <w:shd w:val="clear" w:color="auto" w:fill="auto"/>
          </w:tcPr>
          <w:p w14:paraId="16B4BC5A"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077EC85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D3997DA" w14:textId="77777777" w:rsidR="002A565E" w:rsidRDefault="002A565E" w:rsidP="0080150B">
            <w:pPr>
              <w:rPr>
                <w:color w:val="000000"/>
                <w:sz w:val="18"/>
                <w:szCs w:val="18"/>
              </w:rPr>
            </w:pPr>
            <w:r>
              <w:rPr>
                <w:color w:val="000000"/>
                <w:sz w:val="18"/>
                <w:szCs w:val="18"/>
              </w:rPr>
              <w:t>Miscellaneous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tcPr>
          <w:p w14:paraId="05837F49"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20B6B504"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6" w:space="0" w:color="auto"/>
              <w:left w:val="single" w:sz="6" w:space="0" w:color="auto"/>
              <w:bottom w:val="single" w:sz="6" w:space="0" w:color="auto"/>
              <w:right w:val="single" w:sz="8" w:space="0" w:color="auto"/>
            </w:tcBorders>
            <w:shd w:val="clear" w:color="auto" w:fill="auto"/>
          </w:tcPr>
          <w:p w14:paraId="1C4B1559"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682AD38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5D825EB"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70337552"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0128B98A" w14:textId="77777777" w:rsidR="002A565E" w:rsidRDefault="002A565E" w:rsidP="0080150B">
            <w:pPr>
              <w:jc w:val="center"/>
              <w:rPr>
                <w:color w:val="000000"/>
                <w:sz w:val="18"/>
                <w:szCs w:val="18"/>
              </w:rPr>
            </w:pPr>
            <w:r>
              <w:rPr>
                <w:color w:val="000000"/>
                <w:sz w:val="18"/>
                <w:szCs w:val="18"/>
              </w:rPr>
              <w:t>8,000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1262823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AFC11AF"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4E018299" w14:textId="77777777" w:rsidR="002A565E" w:rsidRPr="00FA01D7" w:rsidRDefault="002A565E" w:rsidP="0080150B">
            <w:pPr>
              <w:rPr>
                <w:rFonts w:cs="Arial"/>
                <w:b/>
                <w:color w:val="000000"/>
                <w:szCs w:val="20"/>
              </w:rPr>
            </w:pPr>
            <w:r>
              <w:rPr>
                <w:rFonts w:cs="Arial"/>
                <w:b/>
                <w:color w:val="000000"/>
                <w:szCs w:val="20"/>
              </w:rPr>
              <w:t>Outcome 3</w:t>
            </w:r>
          </w:p>
        </w:tc>
      </w:tr>
      <w:tr w:rsidR="002A565E" w:rsidRPr="00FA01D7" w14:paraId="7BCB4CAF"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33F21D8" w14:textId="77777777" w:rsidR="002A565E" w:rsidRDefault="002A565E" w:rsidP="0080150B">
            <w:pPr>
              <w:rPr>
                <w:color w:val="000000"/>
                <w:sz w:val="18"/>
                <w:szCs w:val="18"/>
              </w:rPr>
            </w:pPr>
            <w:r>
              <w:rPr>
                <w:color w:val="000000"/>
                <w:sz w:val="18"/>
                <w:szCs w:val="18"/>
              </w:rPr>
              <w:t>International Consultants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480228F2"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single" w:sz="8" w:space="0" w:color="auto"/>
              <w:bottom w:val="single" w:sz="8" w:space="0" w:color="auto"/>
              <w:right w:val="single" w:sz="8" w:space="0" w:color="auto"/>
            </w:tcBorders>
            <w:noWrap/>
            <w:vAlign w:val="center"/>
          </w:tcPr>
          <w:p w14:paraId="15E99EB6" w14:textId="77777777" w:rsidR="002A565E" w:rsidRDefault="002A565E" w:rsidP="0080150B">
            <w:pPr>
              <w:jc w:val="center"/>
              <w:rPr>
                <w:color w:val="000000"/>
                <w:sz w:val="18"/>
                <w:szCs w:val="18"/>
              </w:rPr>
            </w:pPr>
            <w:r>
              <w:rPr>
                <w:color w:val="000000"/>
                <w:sz w:val="18"/>
                <w:szCs w:val="18"/>
              </w:rPr>
              <w:t>10,000</w:t>
            </w:r>
          </w:p>
        </w:tc>
        <w:tc>
          <w:tcPr>
            <w:tcW w:w="2259" w:type="dxa"/>
            <w:tcBorders>
              <w:top w:val="nil"/>
              <w:left w:val="nil"/>
              <w:bottom w:val="single" w:sz="4" w:space="0" w:color="auto"/>
              <w:right w:val="single" w:sz="8" w:space="0" w:color="auto"/>
            </w:tcBorders>
            <w:shd w:val="clear" w:color="auto" w:fill="auto"/>
            <w:vAlign w:val="center"/>
            <w:hideMark/>
          </w:tcPr>
          <w:p w14:paraId="3E7A7AF1"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009876E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4149CD4F"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5633B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10B5337" w14:textId="77777777" w:rsidR="002A565E" w:rsidRDefault="002A565E" w:rsidP="0080150B">
            <w:pPr>
              <w:jc w:val="center"/>
              <w:rPr>
                <w:color w:val="000000"/>
                <w:sz w:val="18"/>
                <w:szCs w:val="18"/>
              </w:rPr>
            </w:pPr>
            <w:r>
              <w:rPr>
                <w:color w:val="000000"/>
                <w:sz w:val="18"/>
                <w:szCs w:val="18"/>
              </w:rPr>
              <w:t>55,000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844D5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CF71BE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7415288B" w14:textId="77777777" w:rsidR="002A565E" w:rsidRDefault="002A565E" w:rsidP="0080150B">
            <w:pPr>
              <w:rPr>
                <w:color w:val="000000"/>
                <w:sz w:val="18"/>
                <w:szCs w:val="18"/>
              </w:rPr>
            </w:pPr>
            <w:r>
              <w:rPr>
                <w:color w:val="000000"/>
                <w:sz w:val="18"/>
                <w:szCs w:val="18"/>
              </w:rPr>
              <w:lastRenderedPageBreak/>
              <w:t>Travel</w:t>
            </w:r>
          </w:p>
        </w:tc>
        <w:tc>
          <w:tcPr>
            <w:tcW w:w="2229"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6AC14D0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4B55745" w14:textId="77777777" w:rsidR="002A565E" w:rsidRDefault="002A565E" w:rsidP="0080150B">
            <w:pPr>
              <w:jc w:val="center"/>
              <w:rPr>
                <w:color w:val="000000"/>
                <w:sz w:val="18"/>
                <w:szCs w:val="18"/>
              </w:rPr>
            </w:pPr>
            <w:r>
              <w:rPr>
                <w:color w:val="000000"/>
                <w:sz w:val="18"/>
                <w:szCs w:val="18"/>
              </w:rPr>
              <w:t>6,000</w:t>
            </w:r>
          </w:p>
        </w:tc>
        <w:tc>
          <w:tcPr>
            <w:tcW w:w="2259" w:type="dxa"/>
            <w:tcBorders>
              <w:top w:val="nil"/>
              <w:left w:val="nil"/>
              <w:bottom w:val="nil"/>
              <w:right w:val="single" w:sz="8" w:space="0" w:color="auto"/>
            </w:tcBorders>
            <w:shd w:val="clear" w:color="auto" w:fill="auto"/>
            <w:vAlign w:val="center"/>
            <w:hideMark/>
          </w:tcPr>
          <w:p w14:paraId="0BE1B55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2AE836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EF56CF0"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nil"/>
              <w:left w:val="single" w:sz="4" w:space="0" w:color="auto"/>
              <w:bottom w:val="single" w:sz="8" w:space="0" w:color="auto"/>
              <w:right w:val="single" w:sz="8" w:space="0" w:color="auto"/>
            </w:tcBorders>
            <w:shd w:val="clear" w:color="auto" w:fill="auto"/>
            <w:vAlign w:val="center"/>
            <w:hideMark/>
          </w:tcPr>
          <w:p w14:paraId="08612A1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298E50A" w14:textId="77777777" w:rsidR="002A565E" w:rsidRDefault="002A565E" w:rsidP="0080150B">
            <w:pPr>
              <w:jc w:val="center"/>
              <w:rPr>
                <w:color w:val="000000"/>
                <w:sz w:val="18"/>
                <w:szCs w:val="18"/>
              </w:rPr>
            </w:pPr>
            <w:r>
              <w:rPr>
                <w:color w:val="000000"/>
                <w:sz w:val="18"/>
                <w:szCs w:val="18"/>
              </w:rPr>
              <w:t>65,000</w:t>
            </w:r>
          </w:p>
        </w:tc>
        <w:tc>
          <w:tcPr>
            <w:tcW w:w="2259" w:type="dxa"/>
            <w:tcBorders>
              <w:top w:val="single" w:sz="8" w:space="0" w:color="auto"/>
              <w:left w:val="nil"/>
              <w:bottom w:val="single" w:sz="8" w:space="0" w:color="auto"/>
              <w:right w:val="single" w:sz="8" w:space="0" w:color="auto"/>
            </w:tcBorders>
            <w:shd w:val="clear" w:color="auto" w:fill="auto"/>
            <w:vAlign w:val="center"/>
            <w:hideMark/>
          </w:tcPr>
          <w:p w14:paraId="0E976FF3"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34D276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BF42D95"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nil"/>
              <w:left w:val="single" w:sz="4" w:space="0" w:color="auto"/>
              <w:bottom w:val="single" w:sz="8" w:space="0" w:color="auto"/>
              <w:right w:val="single" w:sz="8" w:space="0" w:color="auto"/>
            </w:tcBorders>
            <w:shd w:val="clear" w:color="auto" w:fill="auto"/>
          </w:tcPr>
          <w:p w14:paraId="4185902F"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3BF939DC" w14:textId="77777777" w:rsidR="002A565E" w:rsidRDefault="002A565E" w:rsidP="0080150B">
            <w:pPr>
              <w:jc w:val="center"/>
              <w:rPr>
                <w:color w:val="000000"/>
                <w:sz w:val="18"/>
                <w:szCs w:val="18"/>
              </w:rPr>
            </w:pPr>
            <w:r>
              <w:rPr>
                <w:color w:val="000000"/>
                <w:sz w:val="18"/>
                <w:szCs w:val="18"/>
              </w:rPr>
              <w:t>11,500</w:t>
            </w:r>
          </w:p>
        </w:tc>
        <w:tc>
          <w:tcPr>
            <w:tcW w:w="2259" w:type="dxa"/>
            <w:tcBorders>
              <w:top w:val="single" w:sz="8" w:space="0" w:color="auto"/>
              <w:left w:val="nil"/>
              <w:bottom w:val="single" w:sz="8" w:space="0" w:color="auto"/>
              <w:right w:val="single" w:sz="8" w:space="0" w:color="auto"/>
            </w:tcBorders>
            <w:shd w:val="clear" w:color="auto" w:fill="auto"/>
          </w:tcPr>
          <w:p w14:paraId="632D7E24" w14:textId="77777777" w:rsidR="002A565E" w:rsidRPr="00C323A6" w:rsidRDefault="002A565E" w:rsidP="0080150B">
            <w:pPr>
              <w:rPr>
                <w:szCs w:val="20"/>
              </w:rPr>
            </w:pPr>
            <w:r w:rsidRPr="00C323A6">
              <w:rPr>
                <w:szCs w:val="20"/>
              </w:rPr>
              <w:t>As per actual cost</w:t>
            </w:r>
          </w:p>
        </w:tc>
      </w:tr>
      <w:tr w:rsidR="002A565E" w:rsidRPr="00FA01D7" w14:paraId="75C04F9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1ECC18E" w14:textId="77777777" w:rsidR="002A565E" w:rsidRDefault="002A565E" w:rsidP="0080150B">
            <w:pPr>
              <w:rPr>
                <w:color w:val="000000"/>
                <w:sz w:val="18"/>
                <w:szCs w:val="18"/>
              </w:rPr>
            </w:pPr>
            <w:r>
              <w:rPr>
                <w:color w:val="000000"/>
                <w:sz w:val="18"/>
                <w:szCs w:val="18"/>
              </w:rPr>
              <w:t>Miscellaneous</w:t>
            </w:r>
          </w:p>
        </w:tc>
        <w:tc>
          <w:tcPr>
            <w:tcW w:w="2229" w:type="dxa"/>
            <w:tcBorders>
              <w:top w:val="nil"/>
              <w:left w:val="single" w:sz="4" w:space="0" w:color="auto"/>
              <w:bottom w:val="single" w:sz="8" w:space="0" w:color="auto"/>
              <w:right w:val="single" w:sz="8" w:space="0" w:color="auto"/>
            </w:tcBorders>
            <w:shd w:val="clear" w:color="auto" w:fill="auto"/>
          </w:tcPr>
          <w:p w14:paraId="12CA2E18"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71570976" w14:textId="77777777" w:rsidR="002A565E" w:rsidRDefault="002A565E" w:rsidP="0080150B">
            <w:pPr>
              <w:jc w:val="center"/>
              <w:rPr>
                <w:color w:val="000000"/>
                <w:sz w:val="18"/>
                <w:szCs w:val="18"/>
              </w:rPr>
            </w:pPr>
            <w:r>
              <w:rPr>
                <w:color w:val="000000"/>
                <w:sz w:val="18"/>
                <w:szCs w:val="18"/>
              </w:rPr>
              <w:t>2,050</w:t>
            </w:r>
          </w:p>
        </w:tc>
        <w:tc>
          <w:tcPr>
            <w:tcW w:w="2259" w:type="dxa"/>
            <w:tcBorders>
              <w:top w:val="single" w:sz="8" w:space="0" w:color="auto"/>
              <w:left w:val="nil"/>
              <w:bottom w:val="single" w:sz="8" w:space="0" w:color="auto"/>
              <w:right w:val="single" w:sz="8" w:space="0" w:color="auto"/>
            </w:tcBorders>
            <w:shd w:val="clear" w:color="auto" w:fill="auto"/>
          </w:tcPr>
          <w:p w14:paraId="3312DD4B" w14:textId="77777777" w:rsidR="002A565E" w:rsidRPr="00C323A6" w:rsidRDefault="002A565E" w:rsidP="0080150B">
            <w:pPr>
              <w:rPr>
                <w:szCs w:val="20"/>
              </w:rPr>
            </w:pPr>
            <w:r w:rsidRPr="00C323A6">
              <w:rPr>
                <w:szCs w:val="20"/>
              </w:rPr>
              <w:t>As per actual cost</w:t>
            </w:r>
          </w:p>
        </w:tc>
      </w:tr>
      <w:tr w:rsidR="002A565E" w:rsidRPr="00FA01D7" w14:paraId="48F69C4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6DBA9A1D"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nil"/>
              <w:left w:val="single" w:sz="4" w:space="0" w:color="auto"/>
              <w:bottom w:val="single" w:sz="8" w:space="0" w:color="auto"/>
              <w:right w:val="single" w:sz="8" w:space="0" w:color="auto"/>
            </w:tcBorders>
            <w:shd w:val="clear" w:color="auto" w:fill="auto"/>
          </w:tcPr>
          <w:p w14:paraId="2AB73C5A"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2931F3D" w14:textId="77777777" w:rsidR="002A565E" w:rsidRDefault="002A565E" w:rsidP="0080150B">
            <w:pPr>
              <w:jc w:val="center"/>
              <w:rPr>
                <w:color w:val="000000"/>
                <w:sz w:val="18"/>
                <w:szCs w:val="18"/>
              </w:rPr>
            </w:pPr>
            <w:r>
              <w:rPr>
                <w:color w:val="000000"/>
                <w:sz w:val="18"/>
                <w:szCs w:val="18"/>
              </w:rPr>
              <w:t>8,000</w:t>
            </w:r>
          </w:p>
        </w:tc>
        <w:tc>
          <w:tcPr>
            <w:tcW w:w="2259" w:type="dxa"/>
            <w:tcBorders>
              <w:top w:val="single" w:sz="8" w:space="0" w:color="auto"/>
              <w:left w:val="nil"/>
              <w:bottom w:val="single" w:sz="8" w:space="0" w:color="auto"/>
              <w:right w:val="single" w:sz="8" w:space="0" w:color="auto"/>
            </w:tcBorders>
            <w:shd w:val="clear" w:color="auto" w:fill="auto"/>
          </w:tcPr>
          <w:p w14:paraId="71223921" w14:textId="77777777" w:rsidR="002A565E" w:rsidRPr="00C323A6" w:rsidRDefault="002A565E" w:rsidP="0080150B">
            <w:pPr>
              <w:rPr>
                <w:szCs w:val="20"/>
              </w:rPr>
            </w:pPr>
            <w:r w:rsidRPr="00C323A6">
              <w:rPr>
                <w:szCs w:val="20"/>
              </w:rPr>
              <w:t>As per actual cost</w:t>
            </w:r>
          </w:p>
        </w:tc>
      </w:tr>
      <w:tr w:rsidR="002A565E" w:rsidRPr="00FA01D7" w14:paraId="07567B2F"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37D5276E" w14:textId="77777777" w:rsidR="002A565E" w:rsidRPr="00C323A6" w:rsidRDefault="002A565E" w:rsidP="0080150B">
            <w:pPr>
              <w:rPr>
                <w:rFonts w:cs="Arial"/>
                <w:b/>
                <w:color w:val="000000"/>
                <w:szCs w:val="20"/>
              </w:rPr>
            </w:pPr>
          </w:p>
        </w:tc>
      </w:tr>
      <w:tr w:rsidR="002A565E" w:rsidRPr="00FA01D7" w14:paraId="41290108"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1BC073D9" w14:textId="77777777" w:rsidR="002A565E" w:rsidRPr="00C323A6" w:rsidRDefault="002A565E" w:rsidP="0080150B">
            <w:pPr>
              <w:rPr>
                <w:rFonts w:cs="Arial"/>
                <w:b/>
                <w:color w:val="000000"/>
                <w:szCs w:val="20"/>
              </w:rPr>
            </w:pPr>
            <w:r w:rsidRPr="00C323A6">
              <w:rPr>
                <w:rFonts w:cs="Arial"/>
                <w:b/>
                <w:color w:val="000000"/>
                <w:szCs w:val="20"/>
              </w:rPr>
              <w:t>Outcome 4</w:t>
            </w:r>
          </w:p>
        </w:tc>
      </w:tr>
      <w:tr w:rsidR="002A565E" w:rsidRPr="00FA01D7" w14:paraId="63B057FD"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D196865" w14:textId="77777777" w:rsidR="002A565E" w:rsidRDefault="002A565E" w:rsidP="0080150B">
            <w:pPr>
              <w:rPr>
                <w:color w:val="000000"/>
                <w:sz w:val="18"/>
                <w:szCs w:val="18"/>
              </w:rPr>
            </w:pPr>
            <w:r>
              <w:rPr>
                <w:color w:val="000000"/>
                <w:sz w:val="18"/>
                <w:szCs w:val="18"/>
              </w:rPr>
              <w:t>International Consultants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32C6D863"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single" w:sz="8" w:space="0" w:color="auto"/>
              <w:bottom w:val="single" w:sz="8" w:space="0" w:color="auto"/>
              <w:right w:val="single" w:sz="8" w:space="0" w:color="auto"/>
            </w:tcBorders>
            <w:noWrap/>
            <w:vAlign w:val="center"/>
          </w:tcPr>
          <w:p w14:paraId="116824CF" w14:textId="77777777" w:rsidR="002A565E" w:rsidRDefault="002A565E" w:rsidP="0080150B">
            <w:pPr>
              <w:jc w:val="center"/>
              <w:rPr>
                <w:color w:val="000000"/>
                <w:sz w:val="18"/>
                <w:szCs w:val="18"/>
              </w:rPr>
            </w:pPr>
            <w:r>
              <w:rPr>
                <w:color w:val="000000"/>
                <w:sz w:val="18"/>
                <w:szCs w:val="18"/>
              </w:rPr>
              <w:t>25,000</w:t>
            </w:r>
          </w:p>
        </w:tc>
        <w:tc>
          <w:tcPr>
            <w:tcW w:w="2259" w:type="dxa"/>
            <w:tcBorders>
              <w:top w:val="nil"/>
              <w:left w:val="nil"/>
              <w:bottom w:val="single" w:sz="4" w:space="0" w:color="auto"/>
              <w:right w:val="single" w:sz="8" w:space="0" w:color="auto"/>
            </w:tcBorders>
            <w:shd w:val="clear" w:color="auto" w:fill="auto"/>
            <w:vAlign w:val="center"/>
            <w:hideMark/>
          </w:tcPr>
          <w:p w14:paraId="6358E0AE"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0497684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F2C6A82"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FF091E"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040DA289" w14:textId="77777777" w:rsidR="002A565E" w:rsidRDefault="002A565E" w:rsidP="0080150B">
            <w:pPr>
              <w:jc w:val="center"/>
              <w:rPr>
                <w:color w:val="000000"/>
                <w:sz w:val="18"/>
                <w:szCs w:val="18"/>
              </w:rPr>
            </w:pPr>
            <w:r>
              <w:rPr>
                <w:color w:val="000000"/>
                <w:sz w:val="18"/>
                <w:szCs w:val="18"/>
              </w:rPr>
              <w:t>40,000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21250F"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4A26AC1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3F880545" w14:textId="77777777" w:rsidR="002A565E" w:rsidRDefault="002A565E" w:rsidP="0080150B">
            <w:pPr>
              <w:rPr>
                <w:color w:val="000000"/>
                <w:sz w:val="18"/>
                <w:szCs w:val="18"/>
              </w:rPr>
            </w:pPr>
            <w:r>
              <w:rPr>
                <w:color w:val="000000"/>
                <w:sz w:val="18"/>
                <w:szCs w:val="18"/>
              </w:rPr>
              <w:t>Travel</w:t>
            </w:r>
          </w:p>
        </w:tc>
        <w:tc>
          <w:tcPr>
            <w:tcW w:w="2229"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603EF89D"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6AD482FD" w14:textId="77777777" w:rsidR="002A565E" w:rsidRDefault="002A565E" w:rsidP="0080150B">
            <w:pPr>
              <w:jc w:val="center"/>
              <w:rPr>
                <w:color w:val="000000"/>
                <w:sz w:val="18"/>
                <w:szCs w:val="18"/>
              </w:rPr>
            </w:pPr>
            <w:r>
              <w:rPr>
                <w:color w:val="000000"/>
                <w:sz w:val="18"/>
                <w:szCs w:val="18"/>
              </w:rPr>
              <w:t>6,000</w:t>
            </w:r>
          </w:p>
        </w:tc>
        <w:tc>
          <w:tcPr>
            <w:tcW w:w="2259" w:type="dxa"/>
            <w:tcBorders>
              <w:top w:val="nil"/>
              <w:left w:val="nil"/>
              <w:bottom w:val="nil"/>
              <w:right w:val="single" w:sz="8" w:space="0" w:color="auto"/>
            </w:tcBorders>
            <w:shd w:val="clear" w:color="auto" w:fill="auto"/>
            <w:vAlign w:val="center"/>
            <w:hideMark/>
          </w:tcPr>
          <w:p w14:paraId="75B20996"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62F682D3"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48A3C34B"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nil"/>
              <w:left w:val="single" w:sz="4" w:space="0" w:color="auto"/>
              <w:bottom w:val="single" w:sz="8" w:space="0" w:color="auto"/>
              <w:right w:val="single" w:sz="8" w:space="0" w:color="auto"/>
            </w:tcBorders>
            <w:shd w:val="clear" w:color="auto" w:fill="auto"/>
            <w:vAlign w:val="center"/>
            <w:hideMark/>
          </w:tcPr>
          <w:p w14:paraId="4D87FA26"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74945ED7" w14:textId="77777777" w:rsidR="002A565E" w:rsidRDefault="002A565E" w:rsidP="0080150B">
            <w:pPr>
              <w:jc w:val="center"/>
              <w:rPr>
                <w:color w:val="000000"/>
                <w:sz w:val="18"/>
                <w:szCs w:val="18"/>
              </w:rPr>
            </w:pPr>
            <w:r>
              <w:rPr>
                <w:color w:val="000000"/>
                <w:sz w:val="18"/>
                <w:szCs w:val="18"/>
              </w:rPr>
              <w:t>80,000</w:t>
            </w:r>
          </w:p>
        </w:tc>
        <w:tc>
          <w:tcPr>
            <w:tcW w:w="2259" w:type="dxa"/>
            <w:tcBorders>
              <w:top w:val="single" w:sz="8" w:space="0" w:color="auto"/>
              <w:left w:val="nil"/>
              <w:bottom w:val="single" w:sz="8" w:space="0" w:color="auto"/>
              <w:right w:val="single" w:sz="8" w:space="0" w:color="auto"/>
            </w:tcBorders>
            <w:shd w:val="clear" w:color="auto" w:fill="auto"/>
            <w:vAlign w:val="center"/>
            <w:hideMark/>
          </w:tcPr>
          <w:p w14:paraId="7B07528A"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3AE9F2E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605BAE3"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nil"/>
              <w:left w:val="single" w:sz="4" w:space="0" w:color="auto"/>
              <w:bottom w:val="single" w:sz="8" w:space="0" w:color="auto"/>
              <w:right w:val="single" w:sz="8" w:space="0" w:color="auto"/>
            </w:tcBorders>
            <w:shd w:val="clear" w:color="auto" w:fill="auto"/>
          </w:tcPr>
          <w:p w14:paraId="44DF4EF6"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45E50B8F" w14:textId="77777777" w:rsidR="002A565E" w:rsidRDefault="002A565E" w:rsidP="0080150B">
            <w:pPr>
              <w:jc w:val="center"/>
              <w:rPr>
                <w:color w:val="000000"/>
                <w:sz w:val="18"/>
                <w:szCs w:val="18"/>
              </w:rPr>
            </w:pPr>
            <w:r>
              <w:rPr>
                <w:color w:val="000000"/>
                <w:sz w:val="18"/>
                <w:szCs w:val="18"/>
              </w:rPr>
              <w:t>17,000</w:t>
            </w:r>
          </w:p>
        </w:tc>
        <w:tc>
          <w:tcPr>
            <w:tcW w:w="2259" w:type="dxa"/>
            <w:tcBorders>
              <w:top w:val="single" w:sz="8" w:space="0" w:color="auto"/>
              <w:left w:val="nil"/>
              <w:bottom w:val="single" w:sz="8" w:space="0" w:color="auto"/>
              <w:right w:val="single" w:sz="8" w:space="0" w:color="auto"/>
            </w:tcBorders>
            <w:shd w:val="clear" w:color="auto" w:fill="auto"/>
          </w:tcPr>
          <w:p w14:paraId="7EF93EC4" w14:textId="77777777" w:rsidR="002A565E" w:rsidRPr="00C323A6" w:rsidRDefault="002A565E" w:rsidP="0080150B">
            <w:pPr>
              <w:rPr>
                <w:szCs w:val="20"/>
              </w:rPr>
            </w:pPr>
            <w:r w:rsidRPr="00C323A6">
              <w:rPr>
                <w:szCs w:val="20"/>
              </w:rPr>
              <w:t>As per actual cost</w:t>
            </w:r>
          </w:p>
        </w:tc>
      </w:tr>
      <w:tr w:rsidR="002A565E" w:rsidRPr="00FA01D7" w14:paraId="6F9878C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3C180140" w14:textId="77777777" w:rsidR="002A565E" w:rsidRDefault="002A565E" w:rsidP="0080150B">
            <w:pPr>
              <w:rPr>
                <w:color w:val="000000"/>
                <w:sz w:val="18"/>
                <w:szCs w:val="18"/>
              </w:rPr>
            </w:pPr>
            <w:r>
              <w:rPr>
                <w:color w:val="000000"/>
                <w:sz w:val="18"/>
                <w:szCs w:val="18"/>
              </w:rPr>
              <w:t>Miscellaneous</w:t>
            </w:r>
          </w:p>
        </w:tc>
        <w:tc>
          <w:tcPr>
            <w:tcW w:w="2229" w:type="dxa"/>
            <w:tcBorders>
              <w:top w:val="nil"/>
              <w:left w:val="single" w:sz="4" w:space="0" w:color="auto"/>
              <w:bottom w:val="single" w:sz="8" w:space="0" w:color="auto"/>
              <w:right w:val="single" w:sz="8" w:space="0" w:color="auto"/>
            </w:tcBorders>
            <w:shd w:val="clear" w:color="auto" w:fill="auto"/>
          </w:tcPr>
          <w:p w14:paraId="7FF4C7B7"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6C9EC505"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8" w:space="0" w:color="auto"/>
              <w:left w:val="nil"/>
              <w:bottom w:val="single" w:sz="8" w:space="0" w:color="auto"/>
              <w:right w:val="single" w:sz="8" w:space="0" w:color="auto"/>
            </w:tcBorders>
            <w:shd w:val="clear" w:color="auto" w:fill="auto"/>
          </w:tcPr>
          <w:p w14:paraId="21F92F4E" w14:textId="77777777" w:rsidR="002A565E" w:rsidRPr="00C323A6" w:rsidRDefault="002A565E" w:rsidP="0080150B">
            <w:pPr>
              <w:rPr>
                <w:szCs w:val="20"/>
              </w:rPr>
            </w:pPr>
            <w:r w:rsidRPr="00C323A6">
              <w:rPr>
                <w:szCs w:val="20"/>
              </w:rPr>
              <w:t>As per actual cost</w:t>
            </w:r>
          </w:p>
        </w:tc>
      </w:tr>
      <w:tr w:rsidR="002A565E" w:rsidRPr="00FA01D7" w14:paraId="108B3EE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475D97DF"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nil"/>
              <w:left w:val="single" w:sz="4" w:space="0" w:color="auto"/>
              <w:bottom w:val="single" w:sz="8" w:space="0" w:color="auto"/>
              <w:right w:val="single" w:sz="8" w:space="0" w:color="auto"/>
            </w:tcBorders>
            <w:shd w:val="clear" w:color="auto" w:fill="auto"/>
          </w:tcPr>
          <w:p w14:paraId="6C982757"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242A32F0" w14:textId="77777777" w:rsidR="002A565E" w:rsidRDefault="002A565E" w:rsidP="0080150B">
            <w:pPr>
              <w:jc w:val="center"/>
              <w:rPr>
                <w:color w:val="000000"/>
                <w:sz w:val="18"/>
                <w:szCs w:val="18"/>
              </w:rPr>
            </w:pPr>
            <w:r>
              <w:rPr>
                <w:color w:val="000000"/>
                <w:sz w:val="18"/>
                <w:szCs w:val="18"/>
              </w:rPr>
              <w:t>8,000</w:t>
            </w:r>
          </w:p>
        </w:tc>
        <w:tc>
          <w:tcPr>
            <w:tcW w:w="2259" w:type="dxa"/>
            <w:tcBorders>
              <w:top w:val="single" w:sz="8" w:space="0" w:color="auto"/>
              <w:left w:val="nil"/>
              <w:bottom w:val="single" w:sz="8" w:space="0" w:color="auto"/>
              <w:right w:val="single" w:sz="8" w:space="0" w:color="auto"/>
            </w:tcBorders>
            <w:shd w:val="clear" w:color="auto" w:fill="auto"/>
          </w:tcPr>
          <w:p w14:paraId="01F0DE42" w14:textId="77777777" w:rsidR="002A565E" w:rsidRPr="00C323A6" w:rsidRDefault="002A565E" w:rsidP="0080150B">
            <w:pPr>
              <w:rPr>
                <w:szCs w:val="20"/>
              </w:rPr>
            </w:pPr>
            <w:r w:rsidRPr="00C323A6">
              <w:rPr>
                <w:szCs w:val="20"/>
              </w:rPr>
              <w:t>As per actual cost</w:t>
            </w:r>
          </w:p>
        </w:tc>
      </w:tr>
      <w:tr w:rsidR="002A565E" w:rsidRPr="00FA01D7" w14:paraId="6C4C63E0"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48F7FA5B" w14:textId="77777777" w:rsidR="002A565E" w:rsidRPr="00FA01D7" w:rsidRDefault="002A565E" w:rsidP="0080150B">
            <w:pPr>
              <w:rPr>
                <w:rFonts w:cs="Arial"/>
                <w:b/>
                <w:color w:val="000000"/>
                <w:szCs w:val="20"/>
              </w:rPr>
            </w:pPr>
          </w:p>
        </w:tc>
      </w:tr>
      <w:tr w:rsidR="002A565E" w:rsidRPr="00FA01D7" w14:paraId="2C9C1EFF"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49A07B04" w14:textId="77777777" w:rsidR="002A565E" w:rsidRPr="00C323A6" w:rsidRDefault="002A565E" w:rsidP="0080150B">
            <w:pPr>
              <w:rPr>
                <w:rFonts w:cs="Arial"/>
                <w:b/>
                <w:color w:val="000000"/>
                <w:szCs w:val="20"/>
              </w:rPr>
            </w:pPr>
            <w:r w:rsidRPr="00C323A6">
              <w:rPr>
                <w:rFonts w:cs="Arial"/>
                <w:b/>
                <w:color w:val="000000"/>
                <w:szCs w:val="20"/>
              </w:rPr>
              <w:t xml:space="preserve">Outcome </w:t>
            </w:r>
            <w:r>
              <w:rPr>
                <w:rFonts w:cs="Arial"/>
                <w:b/>
                <w:color w:val="000000"/>
                <w:szCs w:val="20"/>
              </w:rPr>
              <w:t>5</w:t>
            </w:r>
          </w:p>
        </w:tc>
      </w:tr>
      <w:tr w:rsidR="002A565E" w:rsidRPr="00FA01D7" w14:paraId="29C3B27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C5DEE9B" w14:textId="77777777" w:rsidR="002A565E" w:rsidRDefault="002A565E" w:rsidP="0080150B">
            <w:pPr>
              <w:rPr>
                <w:color w:val="000000"/>
                <w:sz w:val="18"/>
                <w:szCs w:val="18"/>
              </w:rPr>
            </w:pPr>
            <w:r>
              <w:rPr>
                <w:color w:val="000000"/>
                <w:sz w:val="18"/>
                <w:szCs w:val="18"/>
              </w:rPr>
              <w:t>International Consultants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3A97A592"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single" w:sz="8" w:space="0" w:color="auto"/>
              <w:bottom w:val="single" w:sz="8" w:space="0" w:color="auto"/>
              <w:right w:val="single" w:sz="8" w:space="0" w:color="auto"/>
            </w:tcBorders>
            <w:noWrap/>
            <w:vAlign w:val="center"/>
          </w:tcPr>
          <w:p w14:paraId="66B7B637" w14:textId="77777777" w:rsidR="002A565E" w:rsidRDefault="002A565E" w:rsidP="0080150B">
            <w:pPr>
              <w:jc w:val="center"/>
              <w:rPr>
                <w:color w:val="000000"/>
                <w:sz w:val="18"/>
                <w:szCs w:val="18"/>
              </w:rPr>
            </w:pPr>
            <w:r>
              <w:rPr>
                <w:color w:val="000000"/>
                <w:sz w:val="18"/>
                <w:szCs w:val="18"/>
              </w:rPr>
              <w:t>17,000</w:t>
            </w:r>
          </w:p>
        </w:tc>
        <w:tc>
          <w:tcPr>
            <w:tcW w:w="2259" w:type="dxa"/>
            <w:tcBorders>
              <w:top w:val="nil"/>
              <w:left w:val="nil"/>
              <w:bottom w:val="single" w:sz="4" w:space="0" w:color="auto"/>
              <w:right w:val="single" w:sz="8" w:space="0" w:color="auto"/>
            </w:tcBorders>
            <w:shd w:val="clear" w:color="auto" w:fill="auto"/>
            <w:vAlign w:val="center"/>
            <w:hideMark/>
          </w:tcPr>
          <w:p w14:paraId="30D65690"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64FEED4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3A19AFA"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C3414F"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2AD6165" w14:textId="77777777" w:rsidR="002A565E" w:rsidRDefault="002A565E" w:rsidP="0080150B">
            <w:pPr>
              <w:jc w:val="center"/>
              <w:rPr>
                <w:color w:val="000000"/>
                <w:sz w:val="18"/>
                <w:szCs w:val="18"/>
              </w:rPr>
            </w:pPr>
            <w:r>
              <w:rPr>
                <w:color w:val="000000"/>
                <w:sz w:val="18"/>
                <w:szCs w:val="18"/>
              </w:rPr>
              <w:t>30,000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E3688"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2F4F205A"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2E09508" w14:textId="77777777" w:rsidR="002A565E" w:rsidRDefault="002A565E" w:rsidP="0080150B">
            <w:pPr>
              <w:rPr>
                <w:color w:val="000000"/>
                <w:sz w:val="18"/>
                <w:szCs w:val="18"/>
              </w:rPr>
            </w:pPr>
            <w:r>
              <w:rPr>
                <w:color w:val="000000"/>
                <w:sz w:val="18"/>
                <w:szCs w:val="18"/>
              </w:rPr>
              <w:t>Travel</w:t>
            </w:r>
          </w:p>
        </w:tc>
        <w:tc>
          <w:tcPr>
            <w:tcW w:w="2229"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1CC21326"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C6557F8" w14:textId="77777777" w:rsidR="002A565E" w:rsidRDefault="002A565E" w:rsidP="0080150B">
            <w:pPr>
              <w:jc w:val="center"/>
              <w:rPr>
                <w:color w:val="000000"/>
                <w:sz w:val="18"/>
                <w:szCs w:val="18"/>
              </w:rPr>
            </w:pPr>
            <w:r>
              <w:rPr>
                <w:color w:val="000000"/>
                <w:sz w:val="18"/>
                <w:szCs w:val="18"/>
              </w:rPr>
              <w:t>2,000</w:t>
            </w:r>
          </w:p>
        </w:tc>
        <w:tc>
          <w:tcPr>
            <w:tcW w:w="2259" w:type="dxa"/>
            <w:tcBorders>
              <w:top w:val="nil"/>
              <w:left w:val="nil"/>
              <w:bottom w:val="nil"/>
              <w:right w:val="single" w:sz="8" w:space="0" w:color="auto"/>
            </w:tcBorders>
            <w:shd w:val="clear" w:color="auto" w:fill="auto"/>
            <w:vAlign w:val="center"/>
            <w:hideMark/>
          </w:tcPr>
          <w:p w14:paraId="36ECA3A7"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1A57075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0998D8A4"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nil"/>
              <w:left w:val="single" w:sz="4" w:space="0" w:color="auto"/>
              <w:bottom w:val="single" w:sz="8" w:space="0" w:color="auto"/>
              <w:right w:val="single" w:sz="8" w:space="0" w:color="auto"/>
            </w:tcBorders>
            <w:shd w:val="clear" w:color="auto" w:fill="auto"/>
            <w:vAlign w:val="center"/>
            <w:hideMark/>
          </w:tcPr>
          <w:p w14:paraId="47BBCB0B"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0A693912" w14:textId="77777777" w:rsidR="002A565E" w:rsidRDefault="002A565E" w:rsidP="0080150B">
            <w:pPr>
              <w:jc w:val="center"/>
              <w:rPr>
                <w:color w:val="000000"/>
                <w:sz w:val="18"/>
                <w:szCs w:val="18"/>
              </w:rPr>
            </w:pPr>
            <w:r>
              <w:rPr>
                <w:color w:val="000000"/>
                <w:sz w:val="18"/>
                <w:szCs w:val="18"/>
              </w:rPr>
              <w:t>15,000</w:t>
            </w:r>
          </w:p>
        </w:tc>
        <w:tc>
          <w:tcPr>
            <w:tcW w:w="2259" w:type="dxa"/>
            <w:tcBorders>
              <w:top w:val="single" w:sz="8" w:space="0" w:color="auto"/>
              <w:left w:val="nil"/>
              <w:bottom w:val="single" w:sz="8" w:space="0" w:color="auto"/>
              <w:right w:val="single" w:sz="8" w:space="0" w:color="auto"/>
            </w:tcBorders>
            <w:shd w:val="clear" w:color="auto" w:fill="auto"/>
            <w:vAlign w:val="center"/>
            <w:hideMark/>
          </w:tcPr>
          <w:p w14:paraId="01BF1360"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40C38A2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7C0862C" w14:textId="77777777" w:rsidR="002A565E" w:rsidRDefault="002A565E" w:rsidP="0080150B">
            <w:pPr>
              <w:rPr>
                <w:color w:val="000000"/>
                <w:sz w:val="18"/>
                <w:szCs w:val="18"/>
              </w:rPr>
            </w:pPr>
            <w:r>
              <w:rPr>
                <w:color w:val="000000"/>
                <w:sz w:val="18"/>
                <w:szCs w:val="18"/>
              </w:rPr>
              <w:t>Office Supplies</w:t>
            </w:r>
          </w:p>
        </w:tc>
        <w:tc>
          <w:tcPr>
            <w:tcW w:w="2229" w:type="dxa"/>
            <w:tcBorders>
              <w:top w:val="nil"/>
              <w:left w:val="single" w:sz="4" w:space="0" w:color="auto"/>
              <w:bottom w:val="single" w:sz="8" w:space="0" w:color="auto"/>
              <w:right w:val="single" w:sz="8" w:space="0" w:color="auto"/>
            </w:tcBorders>
            <w:shd w:val="clear" w:color="auto" w:fill="auto"/>
          </w:tcPr>
          <w:p w14:paraId="4FE80500"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314A1A0"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19893BB0" w14:textId="77777777" w:rsidR="002A565E" w:rsidRPr="00C323A6" w:rsidRDefault="002A565E" w:rsidP="0080150B">
            <w:pPr>
              <w:rPr>
                <w:szCs w:val="20"/>
              </w:rPr>
            </w:pPr>
            <w:r w:rsidRPr="00C323A6">
              <w:rPr>
                <w:szCs w:val="20"/>
              </w:rPr>
              <w:t>As per actual cost</w:t>
            </w:r>
          </w:p>
        </w:tc>
      </w:tr>
      <w:tr w:rsidR="002A565E" w:rsidRPr="00FA01D7" w14:paraId="1552748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89700DC"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nil"/>
              <w:left w:val="single" w:sz="4" w:space="0" w:color="auto"/>
              <w:bottom w:val="single" w:sz="8" w:space="0" w:color="auto"/>
              <w:right w:val="single" w:sz="8" w:space="0" w:color="auto"/>
            </w:tcBorders>
            <w:shd w:val="clear" w:color="auto" w:fill="auto"/>
          </w:tcPr>
          <w:p w14:paraId="4408CED7"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20F3DC8F"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4661143E" w14:textId="77777777" w:rsidR="002A565E" w:rsidRPr="00C323A6" w:rsidRDefault="002A565E" w:rsidP="0080150B">
            <w:pPr>
              <w:rPr>
                <w:szCs w:val="20"/>
              </w:rPr>
            </w:pPr>
            <w:r w:rsidRPr="00C323A6">
              <w:rPr>
                <w:szCs w:val="20"/>
              </w:rPr>
              <w:t>As per actual cost</w:t>
            </w:r>
          </w:p>
        </w:tc>
      </w:tr>
      <w:tr w:rsidR="002A565E" w:rsidRPr="00FA01D7" w14:paraId="7C3735F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74C3482" w14:textId="77777777" w:rsidR="002A565E" w:rsidRDefault="002A565E" w:rsidP="0080150B">
            <w:pPr>
              <w:rPr>
                <w:color w:val="000000"/>
                <w:sz w:val="18"/>
                <w:szCs w:val="18"/>
              </w:rPr>
            </w:pPr>
            <w:r>
              <w:rPr>
                <w:color w:val="000000"/>
                <w:sz w:val="18"/>
                <w:szCs w:val="18"/>
              </w:rPr>
              <w:t>Miscellaneous</w:t>
            </w:r>
          </w:p>
        </w:tc>
        <w:tc>
          <w:tcPr>
            <w:tcW w:w="2229" w:type="dxa"/>
            <w:tcBorders>
              <w:top w:val="nil"/>
              <w:left w:val="single" w:sz="4" w:space="0" w:color="auto"/>
              <w:bottom w:val="single" w:sz="8" w:space="0" w:color="auto"/>
              <w:right w:val="single" w:sz="8" w:space="0" w:color="auto"/>
            </w:tcBorders>
            <w:shd w:val="clear" w:color="auto" w:fill="auto"/>
          </w:tcPr>
          <w:p w14:paraId="6187292E"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943AE44"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54813766" w14:textId="77777777" w:rsidR="002A565E" w:rsidRPr="00C323A6" w:rsidRDefault="002A565E" w:rsidP="0080150B">
            <w:pPr>
              <w:rPr>
                <w:szCs w:val="20"/>
              </w:rPr>
            </w:pPr>
            <w:r w:rsidRPr="00C323A6">
              <w:rPr>
                <w:szCs w:val="20"/>
              </w:rPr>
              <w:t>As per actual cost</w:t>
            </w:r>
          </w:p>
        </w:tc>
      </w:tr>
      <w:tr w:rsidR="002A565E" w:rsidRPr="00FA01D7" w14:paraId="06C96D13"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6D1D6259"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nil"/>
              <w:left w:val="single" w:sz="4" w:space="0" w:color="auto"/>
              <w:bottom w:val="single" w:sz="8" w:space="0" w:color="auto"/>
              <w:right w:val="single" w:sz="8" w:space="0" w:color="auto"/>
            </w:tcBorders>
            <w:shd w:val="clear" w:color="auto" w:fill="auto"/>
          </w:tcPr>
          <w:p w14:paraId="1B52DDA8"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50E2A1B"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1B7230DE" w14:textId="77777777" w:rsidR="002A565E" w:rsidRPr="00C323A6" w:rsidRDefault="002A565E" w:rsidP="0080150B">
            <w:pPr>
              <w:rPr>
                <w:szCs w:val="20"/>
              </w:rPr>
            </w:pPr>
            <w:r w:rsidRPr="00C323A6">
              <w:rPr>
                <w:szCs w:val="20"/>
              </w:rPr>
              <w:t>As per actual cost</w:t>
            </w:r>
          </w:p>
        </w:tc>
      </w:tr>
      <w:tr w:rsidR="002A565E" w:rsidRPr="00FA01D7" w14:paraId="19DE3AC9"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786A1CC2" w14:textId="77777777" w:rsidR="002A565E" w:rsidRPr="00C323A6" w:rsidRDefault="002A565E" w:rsidP="0080150B">
            <w:pPr>
              <w:rPr>
                <w:rFonts w:cs="Arial"/>
                <w:b/>
                <w:color w:val="000000"/>
                <w:szCs w:val="20"/>
              </w:rPr>
            </w:pPr>
            <w:r w:rsidRPr="00C323A6">
              <w:rPr>
                <w:rFonts w:cs="Arial"/>
                <w:b/>
                <w:color w:val="000000"/>
                <w:szCs w:val="20"/>
              </w:rPr>
              <w:t xml:space="preserve">Outcome </w:t>
            </w:r>
            <w:r>
              <w:rPr>
                <w:rFonts w:cs="Arial"/>
                <w:b/>
                <w:color w:val="000000"/>
                <w:szCs w:val="20"/>
              </w:rPr>
              <w:t>6</w:t>
            </w:r>
          </w:p>
        </w:tc>
      </w:tr>
      <w:tr w:rsidR="002A565E" w:rsidRPr="00FA01D7" w14:paraId="7CD2B7F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D81F1AE" w14:textId="77777777" w:rsidR="002A565E" w:rsidRDefault="002A565E" w:rsidP="0080150B">
            <w:pPr>
              <w:rPr>
                <w:color w:val="000000"/>
                <w:sz w:val="18"/>
                <w:szCs w:val="18"/>
              </w:rPr>
            </w:pPr>
            <w:r w:rsidRPr="009D259F">
              <w:rPr>
                <w:color w:val="000000"/>
                <w:sz w:val="18"/>
                <w:szCs w:val="18"/>
              </w:rPr>
              <w:t>Contractual Services- Companies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7D21970B"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double" w:sz="6" w:space="0" w:color="auto"/>
              <w:left w:val="single" w:sz="8" w:space="0" w:color="auto"/>
              <w:bottom w:val="nil"/>
              <w:right w:val="single" w:sz="8" w:space="0" w:color="auto"/>
            </w:tcBorders>
            <w:noWrap/>
            <w:vAlign w:val="center"/>
          </w:tcPr>
          <w:p w14:paraId="0CAC8480" w14:textId="77777777" w:rsidR="002A565E" w:rsidRDefault="002A565E" w:rsidP="0080150B">
            <w:pPr>
              <w:jc w:val="center"/>
              <w:rPr>
                <w:color w:val="000000"/>
                <w:sz w:val="18"/>
                <w:szCs w:val="18"/>
              </w:rPr>
            </w:pPr>
            <w:r>
              <w:rPr>
                <w:color w:val="000000"/>
                <w:sz w:val="18"/>
                <w:szCs w:val="18"/>
              </w:rPr>
              <w:t>12,000</w:t>
            </w:r>
          </w:p>
        </w:tc>
        <w:tc>
          <w:tcPr>
            <w:tcW w:w="2259" w:type="dxa"/>
            <w:tcBorders>
              <w:top w:val="nil"/>
              <w:left w:val="nil"/>
              <w:bottom w:val="single" w:sz="4" w:space="0" w:color="auto"/>
              <w:right w:val="single" w:sz="8" w:space="0" w:color="auto"/>
            </w:tcBorders>
            <w:shd w:val="clear" w:color="auto" w:fill="auto"/>
            <w:vAlign w:val="center"/>
            <w:hideMark/>
          </w:tcPr>
          <w:p w14:paraId="5163CD95"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49884C9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3AE8CC69" w14:textId="77777777" w:rsidR="002A565E" w:rsidRDefault="002A565E" w:rsidP="0080150B">
            <w:pPr>
              <w:rPr>
                <w:color w:val="000000"/>
                <w:sz w:val="18"/>
                <w:szCs w:val="18"/>
              </w:rPr>
            </w:pPr>
            <w:r>
              <w:rPr>
                <w:color w:val="000000"/>
                <w:sz w:val="18"/>
                <w:szCs w:val="18"/>
              </w:rPr>
              <w:t>Professional Services</w:t>
            </w:r>
          </w:p>
        </w:tc>
        <w:tc>
          <w:tcPr>
            <w:tcW w:w="2229" w:type="dxa"/>
            <w:tcBorders>
              <w:top w:val="single" w:sz="4" w:space="0" w:color="auto"/>
              <w:left w:val="single" w:sz="4" w:space="0" w:color="auto"/>
              <w:bottom w:val="nil"/>
              <w:right w:val="single" w:sz="8" w:space="0" w:color="auto"/>
            </w:tcBorders>
            <w:shd w:val="clear" w:color="auto" w:fill="auto"/>
            <w:vAlign w:val="center"/>
            <w:hideMark/>
          </w:tcPr>
          <w:p w14:paraId="0FF6A2D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03D23C59" w14:textId="77777777" w:rsidR="002A565E" w:rsidRDefault="002A565E" w:rsidP="0080150B">
            <w:pPr>
              <w:jc w:val="center"/>
              <w:rPr>
                <w:color w:val="000000"/>
                <w:sz w:val="18"/>
                <w:szCs w:val="18"/>
              </w:rPr>
            </w:pPr>
            <w:r>
              <w:rPr>
                <w:color w:val="000000"/>
                <w:sz w:val="18"/>
                <w:szCs w:val="18"/>
              </w:rPr>
              <w:t>3,000</w:t>
            </w:r>
          </w:p>
        </w:tc>
        <w:tc>
          <w:tcPr>
            <w:tcW w:w="2259" w:type="dxa"/>
            <w:tcBorders>
              <w:top w:val="single" w:sz="4" w:space="0" w:color="auto"/>
              <w:left w:val="nil"/>
              <w:bottom w:val="single" w:sz="8" w:space="0" w:color="auto"/>
              <w:right w:val="single" w:sz="8" w:space="0" w:color="auto"/>
            </w:tcBorders>
            <w:shd w:val="clear" w:color="auto" w:fill="auto"/>
            <w:vAlign w:val="center"/>
            <w:hideMark/>
          </w:tcPr>
          <w:p w14:paraId="3361C9D2"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240B0034"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0CEE10E6" w14:textId="77777777" w:rsidR="002A565E" w:rsidRPr="00FA01D7" w:rsidRDefault="002A565E" w:rsidP="0080150B">
            <w:pPr>
              <w:rPr>
                <w:rFonts w:cs="Arial"/>
                <w:b/>
                <w:color w:val="000000"/>
                <w:szCs w:val="20"/>
              </w:rPr>
            </w:pPr>
            <w:r>
              <w:rPr>
                <w:rFonts w:cs="Arial"/>
                <w:b/>
                <w:color w:val="000000"/>
                <w:szCs w:val="20"/>
              </w:rPr>
              <w:t>Project management</w:t>
            </w:r>
          </w:p>
        </w:tc>
      </w:tr>
      <w:tr w:rsidR="002A565E" w:rsidRPr="00FA01D7" w14:paraId="76E043F4"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5138AA7" w14:textId="77777777" w:rsidR="002A565E" w:rsidRDefault="002A565E" w:rsidP="0080150B">
            <w:pPr>
              <w:rPr>
                <w:color w:val="000000"/>
                <w:sz w:val="18"/>
                <w:szCs w:val="18"/>
              </w:rPr>
            </w:pPr>
            <w:r>
              <w:rPr>
                <w:color w:val="000000"/>
                <w:sz w:val="18"/>
                <w:szCs w:val="18"/>
              </w:rPr>
              <w:t>Contractual Services Individual</w:t>
            </w:r>
          </w:p>
        </w:tc>
        <w:tc>
          <w:tcPr>
            <w:tcW w:w="2229"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9BB189C"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double" w:sz="6" w:space="0" w:color="auto"/>
              <w:left w:val="single" w:sz="8" w:space="0" w:color="auto"/>
              <w:bottom w:val="single" w:sz="8" w:space="0" w:color="auto"/>
              <w:right w:val="single" w:sz="8" w:space="0" w:color="auto"/>
            </w:tcBorders>
            <w:noWrap/>
            <w:vAlign w:val="center"/>
          </w:tcPr>
          <w:p w14:paraId="49AC00BF" w14:textId="77777777" w:rsidR="002A565E" w:rsidRDefault="002A565E" w:rsidP="0080150B">
            <w:pPr>
              <w:jc w:val="center"/>
              <w:rPr>
                <w:color w:val="000000"/>
                <w:sz w:val="18"/>
                <w:szCs w:val="18"/>
              </w:rPr>
            </w:pPr>
            <w:r>
              <w:rPr>
                <w:color w:val="000000"/>
                <w:sz w:val="18"/>
                <w:szCs w:val="18"/>
              </w:rPr>
              <w:t>56,000</w:t>
            </w:r>
          </w:p>
        </w:tc>
        <w:tc>
          <w:tcPr>
            <w:tcW w:w="2259"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66A584B0"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D9C76F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49BD6B0" w14:textId="77777777" w:rsidR="002A565E" w:rsidRDefault="002A565E" w:rsidP="0080150B">
            <w:pPr>
              <w:rPr>
                <w:color w:val="000000"/>
                <w:sz w:val="18"/>
                <w:szCs w:val="18"/>
              </w:rPr>
            </w:pPr>
            <w:r>
              <w:rPr>
                <w:color w:val="000000"/>
                <w:sz w:val="18"/>
                <w:szCs w:val="18"/>
              </w:rPr>
              <w:lastRenderedPageBreak/>
              <w:t>Travel</w:t>
            </w:r>
          </w:p>
        </w:tc>
        <w:tc>
          <w:tcPr>
            <w:tcW w:w="2229" w:type="dxa"/>
            <w:tcBorders>
              <w:top w:val="single" w:sz="8" w:space="0" w:color="auto"/>
              <w:left w:val="single" w:sz="4" w:space="0" w:color="auto"/>
              <w:bottom w:val="single" w:sz="4" w:space="0" w:color="auto"/>
              <w:right w:val="single" w:sz="4" w:space="0" w:color="auto"/>
            </w:tcBorders>
            <w:shd w:val="clear" w:color="auto" w:fill="auto"/>
            <w:vAlign w:val="center"/>
          </w:tcPr>
          <w:p w14:paraId="3987D8E8"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2B991440"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8" w:space="0" w:color="auto"/>
              <w:left w:val="single" w:sz="4" w:space="0" w:color="auto"/>
              <w:bottom w:val="single" w:sz="4" w:space="0" w:color="auto"/>
              <w:right w:val="single" w:sz="8" w:space="0" w:color="auto"/>
            </w:tcBorders>
            <w:shd w:val="clear" w:color="auto" w:fill="auto"/>
            <w:vAlign w:val="center"/>
          </w:tcPr>
          <w:p w14:paraId="2AAA982B"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6096FC2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68C0D23" w14:textId="77777777" w:rsidR="002A565E" w:rsidRDefault="002A565E" w:rsidP="0080150B">
            <w:pPr>
              <w:rPr>
                <w:color w:val="000000"/>
                <w:sz w:val="18"/>
                <w:szCs w:val="18"/>
              </w:rPr>
            </w:pPr>
            <w:r>
              <w:rPr>
                <w:color w:val="000000"/>
                <w:sz w:val="18"/>
                <w:szCs w:val="18"/>
              </w:rPr>
              <w:t>Miscellaneous</w:t>
            </w:r>
          </w:p>
        </w:tc>
        <w:tc>
          <w:tcPr>
            <w:tcW w:w="2229"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65E0CEDB"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C6C8AE9"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4" w:space="0" w:color="auto"/>
              <w:left w:val="nil"/>
              <w:bottom w:val="single" w:sz="4" w:space="0" w:color="auto"/>
              <w:right w:val="single" w:sz="8" w:space="0" w:color="auto"/>
            </w:tcBorders>
            <w:shd w:val="clear" w:color="auto" w:fill="auto"/>
            <w:vAlign w:val="center"/>
            <w:hideMark/>
          </w:tcPr>
          <w:p w14:paraId="6B1A074D"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1F93286F"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B541C4B" w14:textId="77777777" w:rsidR="002A565E" w:rsidRDefault="002A565E" w:rsidP="0080150B">
            <w:pPr>
              <w:rPr>
                <w:color w:val="000000"/>
                <w:sz w:val="18"/>
                <w:szCs w:val="18"/>
              </w:rPr>
            </w:pPr>
            <w:r>
              <w:rPr>
                <w:color w:val="000000"/>
                <w:sz w:val="18"/>
                <w:szCs w:val="18"/>
              </w:rPr>
              <w:t>Direct project costs</w:t>
            </w:r>
          </w:p>
        </w:tc>
        <w:tc>
          <w:tcPr>
            <w:tcW w:w="2229" w:type="dxa"/>
            <w:tcBorders>
              <w:top w:val="single" w:sz="4" w:space="0" w:color="auto"/>
              <w:left w:val="single" w:sz="4" w:space="0" w:color="auto"/>
              <w:bottom w:val="single" w:sz="8" w:space="0" w:color="auto"/>
              <w:right w:val="single" w:sz="8" w:space="0" w:color="auto"/>
            </w:tcBorders>
            <w:shd w:val="clear" w:color="auto" w:fill="auto"/>
            <w:vAlign w:val="center"/>
          </w:tcPr>
          <w:p w14:paraId="04CE1E99"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27893A5" w14:textId="77777777" w:rsidR="002A565E" w:rsidRDefault="002A565E" w:rsidP="0080150B">
            <w:pPr>
              <w:jc w:val="center"/>
              <w:rPr>
                <w:color w:val="000000"/>
                <w:sz w:val="18"/>
                <w:szCs w:val="18"/>
              </w:rPr>
            </w:pPr>
            <w:r>
              <w:rPr>
                <w:color w:val="000000"/>
                <w:sz w:val="18"/>
                <w:szCs w:val="18"/>
              </w:rPr>
              <w:t>15,450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tcPr>
          <w:p w14:paraId="16C50666"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1A8BC4B8" w14:textId="77777777" w:rsidTr="0080150B">
        <w:trPr>
          <w:trHeight w:val="397"/>
        </w:trPr>
        <w:tc>
          <w:tcPr>
            <w:tcW w:w="9649" w:type="dxa"/>
            <w:gridSpan w:val="4"/>
            <w:tcBorders>
              <w:top w:val="single" w:sz="8" w:space="0" w:color="auto"/>
              <w:left w:val="single" w:sz="8" w:space="0" w:color="auto"/>
              <w:bottom w:val="single" w:sz="4" w:space="0" w:color="auto"/>
              <w:right w:val="single" w:sz="8" w:space="0" w:color="000000"/>
            </w:tcBorders>
            <w:shd w:val="clear" w:color="auto" w:fill="auto"/>
            <w:vAlign w:val="center"/>
          </w:tcPr>
          <w:p w14:paraId="6B82F8B2" w14:textId="77777777" w:rsidR="002A565E" w:rsidRPr="00FA01D7" w:rsidRDefault="002A565E" w:rsidP="0080150B">
            <w:pPr>
              <w:rPr>
                <w:rFonts w:cs="Arial"/>
                <w:b/>
                <w:color w:val="000000"/>
                <w:szCs w:val="20"/>
              </w:rPr>
            </w:pPr>
          </w:p>
        </w:tc>
      </w:tr>
    </w:tbl>
    <w:p w14:paraId="7F068AA6" w14:textId="77777777" w:rsidR="002A565E" w:rsidRPr="00FA01D7" w:rsidRDefault="002A565E" w:rsidP="0071636A">
      <w:pPr>
        <w:numPr>
          <w:ilvl w:val="0"/>
          <w:numId w:val="42"/>
        </w:numPr>
        <w:tabs>
          <w:tab w:val="left" w:pos="0"/>
        </w:tabs>
        <w:suppressAutoHyphens/>
        <w:spacing w:before="120" w:after="120"/>
        <w:rPr>
          <w:rFonts w:cs="Arial"/>
          <w:sz w:val="16"/>
          <w:szCs w:val="16"/>
        </w:rPr>
      </w:pPr>
      <w:r w:rsidRPr="00FA01D7">
        <w:rPr>
          <w:rFonts w:cs="Arial"/>
          <w:i/>
          <w:sz w:val="16"/>
          <w:szCs w:val="16"/>
        </w:rPr>
        <w:t>A revision of the Annual Work Plan (including adjustment to the actual funds availability to the project), provided in the Project Document, conducted in agreement with the MoEP, may result in the adjustment of amounts authorized to be disbursed by UNDP, which will be reflected in the revision of the AWP to be signed by the National Project Director and UNDP.</w:t>
      </w:r>
    </w:p>
    <w:p w14:paraId="39021145" w14:textId="77777777" w:rsidR="002A565E" w:rsidRPr="00FA01D7" w:rsidRDefault="002A565E" w:rsidP="0071636A">
      <w:pPr>
        <w:numPr>
          <w:ilvl w:val="0"/>
          <w:numId w:val="43"/>
        </w:numPr>
        <w:autoSpaceDE w:val="0"/>
        <w:autoSpaceDN w:val="0"/>
        <w:adjustRightInd w:val="0"/>
        <w:spacing w:after="180"/>
        <w:rPr>
          <w:rFonts w:cs="Arial"/>
          <w:szCs w:val="20"/>
        </w:rPr>
      </w:pPr>
      <w:r w:rsidRPr="00FA01D7">
        <w:rPr>
          <w:rFonts w:cs="Arial"/>
          <w:szCs w:val="20"/>
        </w:rPr>
        <w:t>Description of functions and responsibilities of the parties involved:</w:t>
      </w:r>
    </w:p>
    <w:p w14:paraId="1F5D4D6C" w14:textId="77777777" w:rsidR="002A565E" w:rsidRPr="00FA01D7" w:rsidRDefault="002A565E" w:rsidP="002A565E">
      <w:pPr>
        <w:autoSpaceDE w:val="0"/>
        <w:autoSpaceDN w:val="0"/>
        <w:adjustRightInd w:val="0"/>
        <w:rPr>
          <w:rFonts w:cs="Arial"/>
          <w:szCs w:val="20"/>
        </w:rPr>
      </w:pPr>
      <w:r w:rsidRPr="00FA01D7">
        <w:rPr>
          <w:rFonts w:cs="Arial"/>
          <w:szCs w:val="20"/>
        </w:rPr>
        <w:t>UNDP shall conduct the full process while the role of the Implementing Partner (IP) will be as follows:</w:t>
      </w:r>
    </w:p>
    <w:p w14:paraId="596FFB67" w14:textId="77777777" w:rsidR="002A565E" w:rsidRPr="00FA01D7" w:rsidRDefault="002A565E" w:rsidP="0071636A">
      <w:pPr>
        <w:numPr>
          <w:ilvl w:val="0"/>
          <w:numId w:val="39"/>
        </w:numPr>
        <w:autoSpaceDE w:val="0"/>
        <w:autoSpaceDN w:val="0"/>
        <w:adjustRightInd w:val="0"/>
        <w:rPr>
          <w:rFonts w:cs="Arial"/>
          <w:szCs w:val="20"/>
        </w:rPr>
      </w:pPr>
      <w:r w:rsidRPr="00FA01D7">
        <w:rPr>
          <w:rFonts w:cs="Arial"/>
          <w:szCs w:val="20"/>
        </w:rPr>
        <w:t>The Implementing Partner will send a timetable for services requested annually;</w:t>
      </w:r>
    </w:p>
    <w:p w14:paraId="380C9016" w14:textId="77777777" w:rsidR="002A565E" w:rsidRPr="00FA01D7" w:rsidRDefault="002A565E" w:rsidP="0071636A">
      <w:pPr>
        <w:numPr>
          <w:ilvl w:val="0"/>
          <w:numId w:val="39"/>
        </w:numPr>
        <w:autoSpaceDE w:val="0"/>
        <w:autoSpaceDN w:val="0"/>
        <w:adjustRightInd w:val="0"/>
        <w:rPr>
          <w:rFonts w:cs="Arial"/>
          <w:szCs w:val="20"/>
        </w:rPr>
      </w:pPr>
      <w:r w:rsidRPr="00FA01D7">
        <w:rPr>
          <w:rFonts w:cs="Arial"/>
          <w:szCs w:val="20"/>
        </w:rPr>
        <w:t>The Implementing Partner will send the request to UNDP for the services enclosing the specifications or Terms of Reference required;</w:t>
      </w:r>
    </w:p>
    <w:p w14:paraId="55006486" w14:textId="77777777" w:rsidR="002A565E" w:rsidRPr="00FA01D7" w:rsidRDefault="002A565E" w:rsidP="0071636A">
      <w:pPr>
        <w:numPr>
          <w:ilvl w:val="0"/>
          <w:numId w:val="39"/>
        </w:numPr>
        <w:autoSpaceDE w:val="0"/>
        <w:autoSpaceDN w:val="0"/>
        <w:adjustRightInd w:val="0"/>
        <w:spacing w:after="180"/>
        <w:ind w:left="714" w:hanging="357"/>
        <w:rPr>
          <w:rFonts w:cs="Arial"/>
          <w:szCs w:val="20"/>
        </w:rPr>
      </w:pPr>
      <w:r w:rsidRPr="00FA01D7">
        <w:rPr>
          <w:rFonts w:cs="Arial"/>
          <w:szCs w:val="20"/>
        </w:rPr>
        <w:t>For the hiring staff process: the IP representatives will be on the interview panel as ex officio members, i.e. as observers, if requested.</w:t>
      </w:r>
    </w:p>
    <w:p w14:paraId="0B1D3BEE" w14:textId="77777777" w:rsidR="002A565E" w:rsidRPr="00FA01D7" w:rsidRDefault="002A565E" w:rsidP="002A565E">
      <w:pPr>
        <w:autoSpaceDE w:val="0"/>
        <w:autoSpaceDN w:val="0"/>
        <w:adjustRightInd w:val="0"/>
        <w:spacing w:after="120"/>
        <w:rPr>
          <w:rFonts w:cs="Arial"/>
          <w:szCs w:val="20"/>
          <w:u w:val="single"/>
        </w:rPr>
      </w:pPr>
      <w:r w:rsidRPr="00FA01D7">
        <w:rPr>
          <w:rFonts w:cs="Arial"/>
          <w:szCs w:val="20"/>
          <w:u w:val="single"/>
        </w:rPr>
        <w:t>Implementing Partner – Ministry of Environmental protection of the Republic of Serbia:</w:t>
      </w:r>
    </w:p>
    <w:p w14:paraId="7B90C55E" w14:textId="77777777" w:rsidR="002A565E" w:rsidRPr="00FA01D7" w:rsidRDefault="002A565E" w:rsidP="002A565E">
      <w:pPr>
        <w:autoSpaceDE w:val="0"/>
        <w:autoSpaceDN w:val="0"/>
        <w:adjustRightInd w:val="0"/>
        <w:spacing w:after="120"/>
        <w:rPr>
          <w:rFonts w:cs="Arial"/>
          <w:szCs w:val="20"/>
        </w:rPr>
      </w:pPr>
      <w:r w:rsidRPr="00FA01D7">
        <w:rPr>
          <w:rFonts w:cs="Arial"/>
          <w:szCs w:val="20"/>
        </w:rPr>
        <w:t xml:space="preserve">The Ministry of Agriculture and Environmental Protection is designated as the Implementing Partner based on a consultative process led by the UNDP Country Office with the Ministry. The Implementing Partner assumes overall responsibility for the management of the programme or project, which has two dimensions: </w:t>
      </w:r>
    </w:p>
    <w:p w14:paraId="7BF091EB" w14:textId="77777777" w:rsidR="002A565E" w:rsidRPr="00FA01D7" w:rsidRDefault="002A565E" w:rsidP="002A565E">
      <w:pPr>
        <w:tabs>
          <w:tab w:val="left" w:pos="90"/>
          <w:tab w:val="left" w:pos="360"/>
        </w:tabs>
        <w:autoSpaceDE w:val="0"/>
        <w:autoSpaceDN w:val="0"/>
        <w:adjustRightInd w:val="0"/>
        <w:spacing w:after="120"/>
        <w:ind w:left="641" w:hanging="357"/>
        <w:rPr>
          <w:rFonts w:eastAsia="Calibri" w:cs="Arial"/>
          <w:noProof/>
          <w:szCs w:val="20"/>
        </w:rPr>
      </w:pPr>
      <w:r w:rsidRPr="00FA01D7">
        <w:rPr>
          <w:rFonts w:eastAsia="Calibri" w:cs="Arial"/>
          <w:noProof/>
          <w:szCs w:val="20"/>
        </w:rPr>
        <w:t>responsibility for achievement of outcome, through output(s) and key activities; and</w:t>
      </w:r>
    </w:p>
    <w:p w14:paraId="571ADE6E" w14:textId="77777777" w:rsidR="002A565E" w:rsidRPr="00FA01D7" w:rsidRDefault="002A565E" w:rsidP="002A565E">
      <w:pPr>
        <w:tabs>
          <w:tab w:val="left" w:pos="90"/>
          <w:tab w:val="left" w:pos="360"/>
        </w:tabs>
        <w:autoSpaceDE w:val="0"/>
        <w:autoSpaceDN w:val="0"/>
        <w:adjustRightInd w:val="0"/>
        <w:spacing w:after="120"/>
        <w:ind w:left="641" w:hanging="357"/>
        <w:rPr>
          <w:rFonts w:eastAsia="Calibri" w:cs="Arial"/>
          <w:noProof/>
          <w:szCs w:val="20"/>
        </w:rPr>
      </w:pPr>
      <w:r w:rsidRPr="00FA01D7">
        <w:rPr>
          <w:rFonts w:eastAsia="Calibri" w:cs="Arial"/>
          <w:noProof/>
          <w:szCs w:val="20"/>
        </w:rPr>
        <w:t>accountability to UNDP for use of programme or project resources (refer to Box 1).</w:t>
      </w:r>
    </w:p>
    <w:p w14:paraId="3CD3F7C1" w14:textId="77777777" w:rsidR="002A565E" w:rsidRPr="00FA01D7" w:rsidRDefault="002A565E" w:rsidP="002A565E">
      <w:pPr>
        <w:ind w:left="720"/>
        <w:rPr>
          <w:rFonts w:cs="Arial"/>
          <w:szCs w:val="20"/>
        </w:rPr>
      </w:pPr>
    </w:p>
    <w:p w14:paraId="2AD48021" w14:textId="77777777" w:rsidR="002A565E" w:rsidRPr="00FA01D7" w:rsidRDefault="002A565E" w:rsidP="002A565E">
      <w:pPr>
        <w:autoSpaceDE w:val="0"/>
        <w:autoSpaceDN w:val="0"/>
        <w:adjustRightInd w:val="0"/>
        <w:rPr>
          <w:rFonts w:cs="Arial"/>
          <w:szCs w:val="20"/>
        </w:rPr>
      </w:pPr>
      <w:r w:rsidRPr="00FA01D7">
        <w:rPr>
          <w:rFonts w:cs="Arial"/>
          <w:szCs w:val="20"/>
        </w:rPr>
        <w:t>Box 1 – Responsibilities of the Ministry of Environmental Protection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242"/>
      </w:tblGrid>
      <w:tr w:rsidR="002A565E" w:rsidRPr="00FA01D7" w14:paraId="7F53DE19" w14:textId="77777777" w:rsidTr="0080150B">
        <w:trPr>
          <w:trHeight w:val="3698"/>
        </w:trPr>
        <w:tc>
          <w:tcPr>
            <w:tcW w:w="10285" w:type="dxa"/>
            <w:shd w:val="clear" w:color="auto" w:fill="D9D9D9"/>
          </w:tcPr>
          <w:p w14:paraId="354443BC" w14:textId="77777777" w:rsidR="002A565E" w:rsidRPr="00FA01D7" w:rsidRDefault="002A565E" w:rsidP="0071636A">
            <w:pPr>
              <w:numPr>
                <w:ilvl w:val="0"/>
                <w:numId w:val="40"/>
              </w:numPr>
              <w:spacing w:before="120"/>
              <w:ind w:left="362" w:hanging="181"/>
              <w:rPr>
                <w:rFonts w:cs="Arial"/>
                <w:szCs w:val="20"/>
              </w:rPr>
            </w:pPr>
            <w:r w:rsidRPr="00FA01D7">
              <w:rPr>
                <w:rFonts w:cs="Arial"/>
                <w:szCs w:val="20"/>
              </w:rPr>
              <w:t>Assume primary responsibility to the Government of the Republic of Serbia and to UNDP for the overall performance of the project and for the use of resources.</w:t>
            </w:r>
          </w:p>
          <w:p w14:paraId="16E763A8" w14:textId="77777777" w:rsidR="002A565E" w:rsidRPr="00FA01D7" w:rsidRDefault="002A565E" w:rsidP="0071636A">
            <w:pPr>
              <w:numPr>
                <w:ilvl w:val="0"/>
                <w:numId w:val="40"/>
              </w:numPr>
              <w:ind w:hanging="180"/>
              <w:rPr>
                <w:rFonts w:cs="Arial"/>
                <w:szCs w:val="20"/>
              </w:rPr>
            </w:pPr>
            <w:r w:rsidRPr="00FA01D7">
              <w:rPr>
                <w:rFonts w:cs="Arial"/>
                <w:szCs w:val="20"/>
              </w:rPr>
              <w:t xml:space="preserve">Effectively manage the project on the basis of clear annual work plans that are approved jointly by the project management, </w:t>
            </w:r>
            <w:r w:rsidRPr="00FA01D7">
              <w:rPr>
                <w:rFonts w:cs="Arial"/>
                <w:bCs/>
                <w:iCs/>
                <w:szCs w:val="20"/>
              </w:rPr>
              <w:t xml:space="preserve">the Ministry of </w:t>
            </w:r>
            <w:r w:rsidRPr="00FA01D7">
              <w:rPr>
                <w:rFonts w:cs="Arial"/>
                <w:szCs w:val="20"/>
              </w:rPr>
              <w:t>Environmental Protection and UNDP.</w:t>
            </w:r>
          </w:p>
          <w:p w14:paraId="45E6EE23" w14:textId="77777777" w:rsidR="002A565E" w:rsidRPr="00FA01D7" w:rsidRDefault="002A565E" w:rsidP="0071636A">
            <w:pPr>
              <w:numPr>
                <w:ilvl w:val="0"/>
                <w:numId w:val="40"/>
              </w:numPr>
              <w:ind w:hanging="180"/>
              <w:rPr>
                <w:rFonts w:cs="Arial"/>
                <w:szCs w:val="20"/>
              </w:rPr>
            </w:pPr>
            <w:r w:rsidRPr="00FA01D7">
              <w:rPr>
                <w:rFonts w:cs="Arial"/>
                <w:szCs w:val="20"/>
              </w:rPr>
              <w:t>Ensure that key activities are undertaken, and output is produced, in accordance with the document and work-plans.</w:t>
            </w:r>
          </w:p>
          <w:p w14:paraId="474A80D8" w14:textId="77777777" w:rsidR="002A565E" w:rsidRPr="00FA01D7" w:rsidRDefault="002A565E" w:rsidP="0071636A">
            <w:pPr>
              <w:numPr>
                <w:ilvl w:val="0"/>
                <w:numId w:val="40"/>
              </w:numPr>
              <w:ind w:hanging="180"/>
              <w:rPr>
                <w:rFonts w:cs="Arial"/>
                <w:szCs w:val="20"/>
              </w:rPr>
            </w:pPr>
            <w:r w:rsidRPr="00FA01D7">
              <w:rPr>
                <w:rFonts w:cs="Arial"/>
                <w:szCs w:val="20"/>
              </w:rPr>
              <w:t xml:space="preserve">Designate or appoint, in cooperation with UNDP, the management of the project from </w:t>
            </w:r>
            <w:r w:rsidRPr="00FA01D7">
              <w:rPr>
                <w:rFonts w:cs="Arial"/>
                <w:bCs/>
                <w:iCs/>
                <w:szCs w:val="20"/>
              </w:rPr>
              <w:t xml:space="preserve">the </w:t>
            </w:r>
            <w:r w:rsidRPr="00FA01D7">
              <w:rPr>
                <w:rFonts w:cs="Arial"/>
                <w:spacing w:val="-2"/>
                <w:szCs w:val="20"/>
              </w:rPr>
              <w:t xml:space="preserve">Ministry of </w:t>
            </w:r>
            <w:r w:rsidRPr="00FA01D7">
              <w:rPr>
                <w:rFonts w:cs="Arial"/>
                <w:szCs w:val="20"/>
              </w:rPr>
              <w:t>Environmental Protection side (National Project Director).</w:t>
            </w:r>
          </w:p>
          <w:p w14:paraId="103DA6ED" w14:textId="77777777" w:rsidR="002A565E" w:rsidRPr="00FA01D7" w:rsidRDefault="002A565E" w:rsidP="0071636A">
            <w:pPr>
              <w:numPr>
                <w:ilvl w:val="0"/>
                <w:numId w:val="40"/>
              </w:numPr>
              <w:ind w:hanging="180"/>
              <w:rPr>
                <w:rFonts w:cs="Arial"/>
                <w:szCs w:val="20"/>
              </w:rPr>
            </w:pPr>
            <w:r w:rsidRPr="00FA01D7">
              <w:rPr>
                <w:rFonts w:cs="Arial"/>
                <w:szCs w:val="20"/>
              </w:rPr>
              <w:t>Ensure that due operational procedures for Projects are applied. Assume technical, financial and administrative accountability of the project.</w:t>
            </w:r>
          </w:p>
          <w:p w14:paraId="28399E60" w14:textId="77777777" w:rsidR="002A565E" w:rsidRPr="00FA01D7" w:rsidRDefault="002A565E" w:rsidP="0071636A">
            <w:pPr>
              <w:numPr>
                <w:ilvl w:val="0"/>
                <w:numId w:val="40"/>
              </w:numPr>
              <w:ind w:hanging="180"/>
              <w:rPr>
                <w:rFonts w:cs="Arial"/>
                <w:szCs w:val="20"/>
              </w:rPr>
            </w:pPr>
            <w:r w:rsidRPr="00FA01D7">
              <w:rPr>
                <w:rFonts w:cs="Arial"/>
                <w:szCs w:val="20"/>
              </w:rPr>
              <w:t>Provide the necessary personnel, physical facilities (office space, equipment, etc.) and other resources that are part of the Ministry counterpart’s contribution, as specified in the project document.</w:t>
            </w:r>
          </w:p>
          <w:p w14:paraId="457D9F44" w14:textId="77777777" w:rsidR="002A565E" w:rsidRPr="00FA01D7" w:rsidRDefault="002A565E" w:rsidP="0071636A">
            <w:pPr>
              <w:numPr>
                <w:ilvl w:val="0"/>
                <w:numId w:val="40"/>
              </w:numPr>
              <w:ind w:hanging="180"/>
              <w:rPr>
                <w:rFonts w:cs="Arial"/>
                <w:bCs/>
                <w:szCs w:val="20"/>
              </w:rPr>
            </w:pPr>
            <w:r w:rsidRPr="00FA01D7">
              <w:rPr>
                <w:rFonts w:cs="Arial"/>
                <w:szCs w:val="20"/>
              </w:rPr>
              <w:t>Participate in monitoring, evaluation and reporting on the substantive and financial performance and impact of the project to the Ministry and UNDP.</w:t>
            </w:r>
          </w:p>
        </w:tc>
      </w:tr>
    </w:tbl>
    <w:p w14:paraId="4F7C6296" w14:textId="77777777" w:rsidR="002A565E" w:rsidRPr="00FA01D7" w:rsidRDefault="002A565E" w:rsidP="002A565E">
      <w:pPr>
        <w:autoSpaceDE w:val="0"/>
        <w:autoSpaceDN w:val="0"/>
        <w:adjustRightInd w:val="0"/>
        <w:ind w:right="594"/>
        <w:rPr>
          <w:rFonts w:cs="Arial"/>
          <w:szCs w:val="20"/>
        </w:rPr>
      </w:pPr>
    </w:p>
    <w:p w14:paraId="71DEF7EB" w14:textId="77777777" w:rsidR="002A565E" w:rsidRPr="00FA01D7" w:rsidRDefault="002A565E" w:rsidP="002A565E">
      <w:pPr>
        <w:autoSpaceDE w:val="0"/>
        <w:autoSpaceDN w:val="0"/>
        <w:adjustRightInd w:val="0"/>
        <w:spacing w:after="120"/>
        <w:rPr>
          <w:rFonts w:cs="Arial"/>
          <w:szCs w:val="20"/>
        </w:rPr>
      </w:pPr>
      <w:r w:rsidRPr="00FA01D7">
        <w:rPr>
          <w:rFonts w:cs="Arial"/>
          <w:szCs w:val="20"/>
        </w:rPr>
        <w:t>Project Management:</w:t>
      </w:r>
    </w:p>
    <w:p w14:paraId="11D9F400" w14:textId="77777777" w:rsidR="002A565E" w:rsidRPr="00FA01D7" w:rsidRDefault="002A565E" w:rsidP="002A565E">
      <w:pPr>
        <w:autoSpaceDE w:val="0"/>
        <w:autoSpaceDN w:val="0"/>
        <w:adjustRightInd w:val="0"/>
        <w:spacing w:after="120"/>
        <w:rPr>
          <w:rFonts w:cs="Arial"/>
          <w:szCs w:val="20"/>
        </w:rPr>
      </w:pPr>
      <w:r w:rsidRPr="00FA01D7">
        <w:rPr>
          <w:rFonts w:cs="Arial"/>
          <w:szCs w:val="20"/>
        </w:rPr>
        <w:lastRenderedPageBreak/>
        <w:t>The ultimate responsibility on behalf of the Ministry of Environmental Protection for managing the programme or project is placed on a senior Ministry official who shall be designated as the National Project Director (NPD).</w:t>
      </w:r>
    </w:p>
    <w:p w14:paraId="717260C4" w14:textId="77777777" w:rsidR="002A565E" w:rsidRPr="00FA01D7" w:rsidRDefault="002A565E" w:rsidP="002A565E">
      <w:pPr>
        <w:autoSpaceDE w:val="0"/>
        <w:autoSpaceDN w:val="0"/>
        <w:adjustRightInd w:val="0"/>
        <w:rPr>
          <w:rFonts w:cs="Arial"/>
          <w:szCs w:val="20"/>
        </w:rPr>
      </w:pPr>
      <w:r w:rsidRPr="00FA01D7">
        <w:rPr>
          <w:rFonts w:cs="Arial"/>
          <w:szCs w:val="20"/>
        </w:rPr>
        <w:t xml:space="preserve">The NPD is the party representing the Ministry of Environmental Protection ownership and authority over the programme/project, responsibility for achieving the objectives and accountability to the Ministry and UNDP for the use of resources. </w:t>
      </w:r>
    </w:p>
    <w:p w14:paraId="4BF724F5" w14:textId="77777777" w:rsidR="002A565E" w:rsidRPr="00FA01D7" w:rsidRDefault="002A565E" w:rsidP="002A565E">
      <w:pPr>
        <w:autoSpaceDE w:val="0"/>
        <w:autoSpaceDN w:val="0"/>
        <w:adjustRightInd w:val="0"/>
        <w:rPr>
          <w:rFonts w:cs="Arial"/>
          <w:szCs w:val="20"/>
        </w:rPr>
      </w:pPr>
      <w:r w:rsidRPr="00FA01D7">
        <w:rPr>
          <w:rFonts w:cs="Arial"/>
          <w:szCs w:val="20"/>
        </w:rPr>
        <w:t>Commensurate with these responsibilities, the NPD holds the ultimate authority to expend funds from the project budget. No project funds can be drawn and spent without his/her signed approval, or approval by UNDP responsible managers if a due arrangement via work planning has been made for delegation of approval authority from the NPD. (See Box 2 for details on the duties and responsibilities of the NPD).</w:t>
      </w:r>
    </w:p>
    <w:p w14:paraId="63519841" w14:textId="77777777" w:rsidR="002A565E" w:rsidRPr="00FA01D7" w:rsidRDefault="002A565E" w:rsidP="002A565E">
      <w:pPr>
        <w:autoSpaceDE w:val="0"/>
        <w:autoSpaceDN w:val="0"/>
        <w:adjustRightInd w:val="0"/>
        <w:rPr>
          <w:rFonts w:cs="Arial"/>
          <w:szCs w:val="20"/>
        </w:rPr>
      </w:pPr>
    </w:p>
    <w:p w14:paraId="4C4AD9DE" w14:textId="77777777" w:rsidR="002A565E" w:rsidRPr="00FA01D7" w:rsidRDefault="002A565E" w:rsidP="002A565E">
      <w:pPr>
        <w:autoSpaceDE w:val="0"/>
        <w:autoSpaceDN w:val="0"/>
        <w:adjustRightInd w:val="0"/>
        <w:rPr>
          <w:rFonts w:cs="Arial"/>
          <w:szCs w:val="20"/>
        </w:rPr>
      </w:pPr>
      <w:r w:rsidRPr="00FA01D7">
        <w:rPr>
          <w:rFonts w:cs="Arial"/>
          <w:szCs w:val="20"/>
        </w:rPr>
        <w:t>Box 2 – Duties and Responsibilities of the National Project Director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242"/>
      </w:tblGrid>
      <w:tr w:rsidR="002A565E" w:rsidRPr="00FA01D7" w14:paraId="7515A067" w14:textId="77777777" w:rsidTr="0080150B">
        <w:tc>
          <w:tcPr>
            <w:tcW w:w="10260" w:type="dxa"/>
            <w:shd w:val="clear" w:color="auto" w:fill="D9D9D9"/>
          </w:tcPr>
          <w:p w14:paraId="6E94F4D5" w14:textId="77777777" w:rsidR="002A565E" w:rsidRPr="00FA01D7" w:rsidRDefault="002A565E" w:rsidP="0080150B">
            <w:pPr>
              <w:spacing w:after="120"/>
              <w:rPr>
                <w:rFonts w:cs="Arial"/>
                <w:b/>
                <w:bCs/>
                <w:szCs w:val="20"/>
              </w:rPr>
            </w:pPr>
            <w:r w:rsidRPr="00FA01D7">
              <w:rPr>
                <w:rFonts w:cs="Arial"/>
                <w:szCs w:val="20"/>
              </w:rPr>
              <w:t xml:space="preserve">In consultation with UNDP, the </w:t>
            </w:r>
            <w:r w:rsidRPr="00FA01D7">
              <w:rPr>
                <w:rFonts w:cs="Arial"/>
                <w:spacing w:val="-2"/>
                <w:szCs w:val="20"/>
              </w:rPr>
              <w:t xml:space="preserve">Ministry of </w:t>
            </w:r>
            <w:r w:rsidRPr="00FA01D7">
              <w:rPr>
                <w:rFonts w:cs="Arial"/>
                <w:szCs w:val="20"/>
              </w:rPr>
              <w:t xml:space="preserve">Environmental Protection designates the National Project Director among officials from the </w:t>
            </w:r>
            <w:r w:rsidRPr="00FA01D7">
              <w:rPr>
                <w:rFonts w:cs="Arial"/>
                <w:spacing w:val="-2"/>
                <w:szCs w:val="20"/>
              </w:rPr>
              <w:t xml:space="preserve">Ministry of </w:t>
            </w:r>
            <w:r w:rsidRPr="00FA01D7">
              <w:rPr>
                <w:rFonts w:cs="Arial"/>
                <w:szCs w:val="20"/>
              </w:rPr>
              <w:t>Environmental Protection</w:t>
            </w:r>
            <w:r w:rsidRPr="00FA01D7">
              <w:rPr>
                <w:rFonts w:cs="Arial"/>
                <w:szCs w:val="20"/>
                <w:u w:val="single"/>
              </w:rPr>
              <w:t xml:space="preserve"> </w:t>
            </w:r>
            <w:r w:rsidRPr="00FA01D7">
              <w:rPr>
                <w:rFonts w:cs="Arial"/>
                <w:szCs w:val="20"/>
              </w:rPr>
              <w:t xml:space="preserve">at a level that provides enough authority and insight to represent the counterpart’s </w:t>
            </w:r>
            <w:r w:rsidRPr="00FA01D7">
              <w:rPr>
                <w:rFonts w:cs="Arial"/>
                <w:i/>
                <w:iCs/>
                <w:szCs w:val="20"/>
              </w:rPr>
              <w:t>ownership</w:t>
            </w:r>
            <w:r w:rsidRPr="00FA01D7">
              <w:rPr>
                <w:rFonts w:cs="Arial"/>
                <w:szCs w:val="20"/>
              </w:rPr>
              <w:t xml:space="preserve"> and </w:t>
            </w:r>
            <w:r w:rsidRPr="00FA01D7">
              <w:rPr>
                <w:rFonts w:cs="Arial"/>
                <w:i/>
                <w:iCs/>
                <w:szCs w:val="20"/>
              </w:rPr>
              <w:t>authority</w:t>
            </w:r>
            <w:r w:rsidRPr="00FA01D7">
              <w:rPr>
                <w:rFonts w:cs="Arial"/>
                <w:szCs w:val="20"/>
              </w:rPr>
              <w:t xml:space="preserve"> over the project, to assume </w:t>
            </w:r>
            <w:r w:rsidRPr="00FA01D7">
              <w:rPr>
                <w:rFonts w:cs="Arial"/>
                <w:i/>
                <w:iCs/>
                <w:szCs w:val="20"/>
              </w:rPr>
              <w:t>responsibility</w:t>
            </w:r>
            <w:r w:rsidRPr="00FA01D7">
              <w:rPr>
                <w:rFonts w:cs="Arial"/>
                <w:szCs w:val="20"/>
              </w:rPr>
              <w:t xml:space="preserve"> for achieving project objectives and ensure </w:t>
            </w:r>
            <w:r w:rsidRPr="00FA01D7">
              <w:rPr>
                <w:rFonts w:cs="Arial"/>
                <w:i/>
                <w:iCs/>
                <w:szCs w:val="20"/>
              </w:rPr>
              <w:t>accountability</w:t>
            </w:r>
            <w:r w:rsidRPr="00FA01D7">
              <w:rPr>
                <w:rFonts w:cs="Arial"/>
                <w:szCs w:val="20"/>
              </w:rPr>
              <w:t xml:space="preserve"> to the head of the Implementing Partner and UNDP for the use of project resources and achieving outputs. </w:t>
            </w:r>
          </w:p>
          <w:p w14:paraId="638191C1" w14:textId="77777777" w:rsidR="002A565E" w:rsidRPr="00FA01D7" w:rsidRDefault="002A565E" w:rsidP="0080150B">
            <w:pPr>
              <w:spacing w:before="120" w:line="276" w:lineRule="auto"/>
              <w:rPr>
                <w:rFonts w:cs="Arial"/>
                <w:b/>
                <w:bCs/>
                <w:szCs w:val="20"/>
              </w:rPr>
            </w:pPr>
            <w:r w:rsidRPr="00FA01D7">
              <w:rPr>
                <w:rFonts w:cs="Arial"/>
                <w:b/>
                <w:bCs/>
                <w:szCs w:val="20"/>
              </w:rPr>
              <w:t>Duties and Responsibilities</w:t>
            </w:r>
          </w:p>
          <w:p w14:paraId="7CC1750C" w14:textId="77777777" w:rsidR="002A565E" w:rsidRPr="00FA01D7" w:rsidRDefault="002A565E" w:rsidP="0071636A">
            <w:pPr>
              <w:numPr>
                <w:ilvl w:val="0"/>
                <w:numId w:val="41"/>
              </w:numPr>
              <w:spacing w:before="60"/>
              <w:rPr>
                <w:rFonts w:cs="Arial"/>
                <w:szCs w:val="20"/>
              </w:rPr>
            </w:pPr>
            <w:r w:rsidRPr="00FA01D7">
              <w:rPr>
                <w:rFonts w:cs="Arial"/>
                <w:szCs w:val="20"/>
              </w:rPr>
              <w:t>Assume overall responsibility for the successful execution and implementation of the project, accountability to the counterpart and UNDP for the proper and effective use of attached resources;</w:t>
            </w:r>
          </w:p>
          <w:p w14:paraId="24B448B1" w14:textId="77777777" w:rsidR="002A565E" w:rsidRPr="00FA01D7" w:rsidRDefault="002A565E" w:rsidP="0071636A">
            <w:pPr>
              <w:numPr>
                <w:ilvl w:val="0"/>
                <w:numId w:val="41"/>
              </w:numPr>
              <w:spacing w:before="60"/>
              <w:rPr>
                <w:rFonts w:cs="Arial"/>
                <w:szCs w:val="20"/>
              </w:rPr>
            </w:pPr>
            <w:r w:rsidRPr="00FA01D7">
              <w:rPr>
                <w:rFonts w:cs="Arial"/>
                <w:szCs w:val="20"/>
              </w:rPr>
              <w:t>Ensure consistency of the project with partner’s reform strategy and relevant Ministry policies and legal procedures;</w:t>
            </w:r>
          </w:p>
          <w:p w14:paraId="3355878B" w14:textId="77777777" w:rsidR="002A565E" w:rsidRPr="00FA01D7" w:rsidRDefault="002A565E" w:rsidP="0071636A">
            <w:pPr>
              <w:numPr>
                <w:ilvl w:val="0"/>
                <w:numId w:val="41"/>
              </w:numPr>
              <w:spacing w:before="60"/>
              <w:rPr>
                <w:rFonts w:cs="Arial"/>
                <w:szCs w:val="20"/>
              </w:rPr>
            </w:pPr>
            <w:r w:rsidRPr="00FA01D7">
              <w:rPr>
                <w:rFonts w:cs="Arial"/>
                <w:szCs w:val="20"/>
              </w:rPr>
              <w:t>Serve as a focal point for the coordination of projects with other development partners, Ministry and other stakeholders;</w:t>
            </w:r>
          </w:p>
          <w:p w14:paraId="733D9FC8" w14:textId="77777777" w:rsidR="002A565E" w:rsidRPr="00FA01D7" w:rsidRDefault="002A565E" w:rsidP="0071636A">
            <w:pPr>
              <w:numPr>
                <w:ilvl w:val="0"/>
                <w:numId w:val="41"/>
              </w:numPr>
              <w:spacing w:before="60"/>
              <w:rPr>
                <w:rFonts w:cs="Arial"/>
                <w:szCs w:val="20"/>
              </w:rPr>
            </w:pPr>
            <w:r w:rsidRPr="00FA01D7">
              <w:rPr>
                <w:rFonts w:cs="Arial"/>
                <w:szCs w:val="20"/>
              </w:rPr>
              <w:t>Ensure that all counterpart’s inputs committed to the project are made available and used according to the work plan;</w:t>
            </w:r>
          </w:p>
          <w:p w14:paraId="1E27B604" w14:textId="77777777" w:rsidR="002A565E" w:rsidRPr="00FA01D7" w:rsidRDefault="002A565E" w:rsidP="0071636A">
            <w:pPr>
              <w:numPr>
                <w:ilvl w:val="0"/>
                <w:numId w:val="41"/>
              </w:numPr>
              <w:spacing w:before="60"/>
              <w:rPr>
                <w:rFonts w:cs="Arial"/>
                <w:szCs w:val="20"/>
              </w:rPr>
            </w:pPr>
            <w:r w:rsidRPr="00FA01D7">
              <w:rPr>
                <w:rFonts w:cs="Arial"/>
                <w:szCs w:val="20"/>
              </w:rPr>
              <w:t>Supervise the preparation of project work plans (annual and quarterly), updating, clearance and approval, in consultation with UNDP and other stakeholders and ensure the timely request of inputs according to the project work plans;</w:t>
            </w:r>
          </w:p>
          <w:p w14:paraId="747E82C1" w14:textId="77777777" w:rsidR="002A565E" w:rsidRPr="00FA01D7" w:rsidRDefault="002A565E" w:rsidP="0071636A">
            <w:pPr>
              <w:numPr>
                <w:ilvl w:val="0"/>
                <w:numId w:val="41"/>
              </w:numPr>
              <w:spacing w:before="60"/>
              <w:rPr>
                <w:rFonts w:cs="Arial"/>
                <w:szCs w:val="20"/>
              </w:rPr>
            </w:pPr>
            <w:r w:rsidRPr="00FA01D7">
              <w:rPr>
                <w:rFonts w:cs="Arial"/>
                <w:szCs w:val="20"/>
              </w:rPr>
              <w:t>Support, in cooperation with UNDP, the recruitment of the project professional and support staff as per the agreed recruitment system outlined in National Implementation by the Government of UNDP Supported Projects: Guidelines and Procedures;</w:t>
            </w:r>
          </w:p>
          <w:p w14:paraId="346B1502" w14:textId="77777777" w:rsidR="002A565E" w:rsidRPr="00FA01D7" w:rsidRDefault="002A565E" w:rsidP="0071636A">
            <w:pPr>
              <w:numPr>
                <w:ilvl w:val="0"/>
                <w:numId w:val="41"/>
              </w:numPr>
              <w:spacing w:before="60"/>
              <w:rPr>
                <w:rFonts w:cs="Arial"/>
                <w:szCs w:val="20"/>
              </w:rPr>
            </w:pPr>
            <w:r w:rsidRPr="00FA01D7">
              <w:rPr>
                <w:rFonts w:cs="Arial"/>
                <w:szCs w:val="20"/>
              </w:rPr>
              <w:t>Support the effective implementation of the project and delivery of the expected results, objectives and impact;</w:t>
            </w:r>
          </w:p>
          <w:p w14:paraId="0B11C0FA" w14:textId="77777777" w:rsidR="002A565E" w:rsidRPr="00FA01D7" w:rsidRDefault="002A565E" w:rsidP="0071636A">
            <w:pPr>
              <w:numPr>
                <w:ilvl w:val="0"/>
                <w:numId w:val="41"/>
              </w:numPr>
              <w:spacing w:before="60"/>
              <w:rPr>
                <w:rFonts w:cs="Arial"/>
                <w:szCs w:val="20"/>
              </w:rPr>
            </w:pPr>
            <w:r w:rsidRPr="00FA01D7">
              <w:rPr>
                <w:rFonts w:cs="Arial"/>
                <w:szCs w:val="20"/>
              </w:rPr>
              <w:t xml:space="preserve">Ensures appropriate supervision over the management of the project, including financial management; </w:t>
            </w:r>
          </w:p>
          <w:p w14:paraId="4324E2BA" w14:textId="77777777" w:rsidR="002A565E" w:rsidRPr="00FA01D7" w:rsidRDefault="002A565E" w:rsidP="0071636A">
            <w:pPr>
              <w:numPr>
                <w:ilvl w:val="0"/>
                <w:numId w:val="41"/>
              </w:numPr>
              <w:spacing w:before="60"/>
              <w:rPr>
                <w:rFonts w:cs="Arial"/>
                <w:szCs w:val="20"/>
              </w:rPr>
            </w:pPr>
            <w:r w:rsidRPr="00FA01D7">
              <w:rPr>
                <w:rFonts w:cs="Arial"/>
                <w:szCs w:val="20"/>
              </w:rPr>
              <w:t xml:space="preserve">Ensures participation of Ministry officials in the implementation of the project; </w:t>
            </w:r>
          </w:p>
          <w:p w14:paraId="791AE457" w14:textId="77777777" w:rsidR="002A565E" w:rsidRPr="00FA01D7" w:rsidRDefault="002A565E" w:rsidP="0071636A">
            <w:pPr>
              <w:numPr>
                <w:ilvl w:val="0"/>
                <w:numId w:val="41"/>
              </w:numPr>
              <w:spacing w:before="60"/>
              <w:rPr>
                <w:rFonts w:cs="Arial"/>
                <w:szCs w:val="20"/>
              </w:rPr>
            </w:pPr>
            <w:r w:rsidRPr="00FA01D7">
              <w:rPr>
                <w:rFonts w:cs="Arial"/>
                <w:szCs w:val="20"/>
              </w:rPr>
              <w:t>Supports adequate monitoring and impact assessment of the project;</w:t>
            </w:r>
          </w:p>
          <w:p w14:paraId="17B6D797" w14:textId="77777777" w:rsidR="002A565E" w:rsidRPr="00FA01D7" w:rsidRDefault="002A565E" w:rsidP="0071636A">
            <w:pPr>
              <w:numPr>
                <w:ilvl w:val="0"/>
                <w:numId w:val="41"/>
              </w:numPr>
              <w:spacing w:before="60"/>
              <w:rPr>
                <w:rFonts w:cs="Arial"/>
                <w:szCs w:val="20"/>
              </w:rPr>
            </w:pPr>
            <w:r w:rsidRPr="00FA01D7">
              <w:rPr>
                <w:rFonts w:cs="Arial"/>
                <w:szCs w:val="20"/>
              </w:rPr>
              <w:t>Enhances adequate documentation of the project experience and its dissemination.</w:t>
            </w:r>
          </w:p>
          <w:p w14:paraId="5C798A9B" w14:textId="77777777" w:rsidR="002A565E" w:rsidRPr="00FA01D7" w:rsidRDefault="002A565E" w:rsidP="0080150B">
            <w:pPr>
              <w:pBdr>
                <w:bottom w:val="single" w:sz="4" w:space="1" w:color="auto"/>
              </w:pBdr>
              <w:spacing w:line="276" w:lineRule="auto"/>
              <w:rPr>
                <w:rFonts w:cs="Arial"/>
                <w:b/>
                <w:bCs/>
                <w:szCs w:val="20"/>
              </w:rPr>
            </w:pPr>
            <w:r w:rsidRPr="00FA01D7">
              <w:rPr>
                <w:rFonts w:cs="Arial"/>
                <w:b/>
                <w:bCs/>
                <w:szCs w:val="20"/>
              </w:rPr>
              <w:lastRenderedPageBreak/>
              <w:t>Selection criteria:</w:t>
            </w:r>
          </w:p>
          <w:p w14:paraId="3DC7327A" w14:textId="77777777" w:rsidR="002A565E" w:rsidRPr="00FA01D7" w:rsidRDefault="002A565E" w:rsidP="0080150B">
            <w:pPr>
              <w:pBdr>
                <w:bottom w:val="single" w:sz="4" w:space="1" w:color="auto"/>
              </w:pBdr>
              <w:rPr>
                <w:rFonts w:cs="Arial"/>
                <w:szCs w:val="20"/>
              </w:rPr>
            </w:pPr>
            <w:r w:rsidRPr="00FA01D7">
              <w:rPr>
                <w:rFonts w:cs="Arial"/>
                <w:szCs w:val="20"/>
              </w:rPr>
              <w:t xml:space="preserve">National Project Director is appointed/nominated by the </w:t>
            </w:r>
            <w:r w:rsidRPr="00FA01D7">
              <w:rPr>
                <w:rFonts w:cs="Arial"/>
                <w:spacing w:val="-2"/>
                <w:szCs w:val="20"/>
              </w:rPr>
              <w:t xml:space="preserve">Ministry of </w:t>
            </w:r>
            <w:r w:rsidRPr="00FA01D7">
              <w:rPr>
                <w:rFonts w:cs="Arial"/>
                <w:szCs w:val="20"/>
              </w:rPr>
              <w:t>Environmental Protection</w:t>
            </w:r>
            <w:r w:rsidRPr="008D4A29">
              <w:rPr>
                <w:rFonts w:cs="Arial"/>
                <w:szCs w:val="20"/>
              </w:rPr>
              <w:t xml:space="preserve"> </w:t>
            </w:r>
            <w:r w:rsidRPr="00FA01D7">
              <w:rPr>
                <w:rFonts w:cs="Arial"/>
                <w:szCs w:val="20"/>
              </w:rPr>
              <w:t>and should be senior management official.</w:t>
            </w:r>
          </w:p>
          <w:p w14:paraId="1DE847D1" w14:textId="77777777" w:rsidR="002A565E" w:rsidRPr="00FA01D7" w:rsidRDefault="002A565E" w:rsidP="0080150B">
            <w:pPr>
              <w:spacing w:line="276" w:lineRule="auto"/>
              <w:rPr>
                <w:rFonts w:cs="Arial"/>
                <w:b/>
                <w:bCs/>
                <w:szCs w:val="20"/>
              </w:rPr>
            </w:pPr>
            <w:r w:rsidRPr="00FA01D7">
              <w:rPr>
                <w:rFonts w:cs="Arial"/>
                <w:b/>
                <w:bCs/>
                <w:szCs w:val="20"/>
              </w:rPr>
              <w:t xml:space="preserve">Remuneration and entitlements: </w:t>
            </w:r>
          </w:p>
          <w:p w14:paraId="7317DA11" w14:textId="77777777" w:rsidR="002A565E" w:rsidRPr="00FA01D7" w:rsidRDefault="002A565E" w:rsidP="0080150B">
            <w:pPr>
              <w:rPr>
                <w:rFonts w:cs="Arial"/>
                <w:szCs w:val="20"/>
              </w:rPr>
            </w:pPr>
            <w:r w:rsidRPr="00FA01D7">
              <w:rPr>
                <w:rFonts w:cs="Arial"/>
                <w:szCs w:val="20"/>
              </w:rPr>
              <w:t>National Project Director must not receive monetary compensation from project funds for the discharge of his/her functions.</w:t>
            </w:r>
          </w:p>
        </w:tc>
      </w:tr>
    </w:tbl>
    <w:p w14:paraId="59B794B7" w14:textId="77777777" w:rsidR="002A565E" w:rsidRPr="00FA01D7" w:rsidRDefault="002A565E" w:rsidP="002A565E">
      <w:pPr>
        <w:jc w:val="center"/>
        <w:rPr>
          <w:rFonts w:cs="Arial"/>
          <w:b/>
          <w:szCs w:val="20"/>
        </w:rPr>
      </w:pPr>
    </w:p>
    <w:p w14:paraId="72D10FB6" w14:textId="23A0A05D" w:rsidR="003B6502" w:rsidRPr="003B6502" w:rsidRDefault="003B6502" w:rsidP="002A565E"/>
    <w:sectPr w:rsidR="003B6502" w:rsidRPr="003B6502" w:rsidSect="0096798B">
      <w:footerReference w:type="default" r:id="rId3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04D3C5" w14:textId="77777777" w:rsidR="00A93A2F" w:rsidRDefault="00A93A2F">
      <w:r>
        <w:separator/>
      </w:r>
    </w:p>
  </w:endnote>
  <w:endnote w:type="continuationSeparator" w:id="0">
    <w:p w14:paraId="73AFA3FE" w14:textId="77777777" w:rsidR="00A93A2F" w:rsidRDefault="00A93A2F">
      <w:r>
        <w:continuationSeparator/>
      </w:r>
    </w:p>
  </w:endnote>
  <w:endnote w:type="continuationNotice" w:id="1">
    <w:p w14:paraId="2B55E702" w14:textId="77777777" w:rsidR="00A93A2F" w:rsidRDefault="00A93A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Sylfaen"/>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1)">
    <w:altName w:val="Arial"/>
    <w:charset w:val="00"/>
    <w:family w:val="swiss"/>
    <w:pitch w:val="variable"/>
    <w:sig w:usb0="20002A87" w:usb1="80000000" w:usb2="00000008"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12E3F" w14:textId="5C61BFAB" w:rsidR="00180677" w:rsidRDefault="00180677" w:rsidP="0003763F">
    <w:pPr>
      <w:pStyle w:val="Footer"/>
      <w:pBdr>
        <w:top w:val="single" w:sz="4" w:space="1" w:color="D9D9D9"/>
      </w:pBdr>
      <w:jc w:val="right"/>
    </w:pPr>
    <w:r>
      <w:fldChar w:fldCharType="begin"/>
    </w:r>
    <w:r>
      <w:instrText xml:space="preserve"> PAGE   \* MERGEFORMAT </w:instrText>
    </w:r>
    <w:r>
      <w:fldChar w:fldCharType="separate"/>
    </w:r>
    <w:r>
      <w:rPr>
        <w:noProof/>
      </w:rPr>
      <w:t>41</w:t>
    </w:r>
    <w:r>
      <w:rPr>
        <w:noProof/>
      </w:rPr>
      <w:fldChar w:fldCharType="end"/>
    </w:r>
    <w:r>
      <w:t xml:space="preserve"> | </w:t>
    </w:r>
    <w:r w:rsidRPr="0003763F">
      <w:rPr>
        <w:color w:val="7F7F7F"/>
        <w:spacing w:val="60"/>
      </w:rPr>
      <w:t>Page</w:t>
    </w:r>
  </w:p>
  <w:p w14:paraId="5268296A" w14:textId="77777777" w:rsidR="00180677" w:rsidRDefault="001806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C63B5" w14:textId="642F4759" w:rsidR="00180677" w:rsidRDefault="0018067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32</w:t>
    </w:r>
    <w:r>
      <w:rPr>
        <w:noProof/>
      </w:rPr>
      <w:fldChar w:fldCharType="end"/>
    </w:r>
    <w:r>
      <w:t xml:space="preserve"> | </w:t>
    </w:r>
    <w:r w:rsidRPr="00DD472A">
      <w:rPr>
        <w:color w:val="7F7F7F"/>
        <w:spacing w:val="60"/>
      </w:rPr>
      <w:t>Page</w:t>
    </w:r>
  </w:p>
  <w:p w14:paraId="2FAA13A9" w14:textId="77777777" w:rsidR="00180677" w:rsidRDefault="001806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48A82" w14:textId="77777777" w:rsidR="00180677" w:rsidRDefault="00180677" w:rsidP="00FD3A8F">
    <w:pPr>
      <w:pStyle w:val="Header"/>
    </w:pPr>
  </w:p>
  <w:p w14:paraId="3AC25965" w14:textId="02B5461A" w:rsidR="00180677" w:rsidRDefault="00180677" w:rsidP="0003763F">
    <w:pPr>
      <w:pStyle w:val="Footer"/>
      <w:pBdr>
        <w:top w:val="single" w:sz="4" w:space="1" w:color="D9D9D9"/>
      </w:pBdr>
      <w:jc w:val="right"/>
    </w:pPr>
    <w:r>
      <w:fldChar w:fldCharType="begin"/>
    </w:r>
    <w:r>
      <w:instrText xml:space="preserve"> PAGE   \* MERGEFORMAT </w:instrText>
    </w:r>
    <w:r>
      <w:fldChar w:fldCharType="separate"/>
    </w:r>
    <w:r>
      <w:rPr>
        <w:noProof/>
      </w:rPr>
      <w:t>60</w:t>
    </w:r>
    <w:r>
      <w:rPr>
        <w:noProof/>
      </w:rPr>
      <w:fldChar w:fldCharType="end"/>
    </w:r>
    <w:r>
      <w:t xml:space="preserve"> | </w:t>
    </w:r>
    <w:r w:rsidRPr="0003763F">
      <w:rPr>
        <w:color w:val="7F7F7F"/>
        <w:spacing w:val="60"/>
      </w:rPr>
      <w:t>Page</w:t>
    </w:r>
  </w:p>
  <w:p w14:paraId="4CEC4C0F" w14:textId="77777777" w:rsidR="00180677" w:rsidRDefault="00180677"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5C6A3" w14:textId="77D8ADA5" w:rsidR="00180677" w:rsidRPr="005F41B8" w:rsidRDefault="00180677" w:rsidP="003841F2">
    <w:pPr>
      <w:pStyle w:val="Footer"/>
    </w:pPr>
    <w:r w:rsidRPr="005F41B8">
      <w:t>UNDP Environmental Finance Services</w:t>
    </w:r>
    <w:r>
      <w:t xml:space="preserve">                                                                                                                                </w:t>
    </w:r>
    <w:r w:rsidRPr="005F41B8">
      <w:t xml:space="preserve">Page </w:t>
    </w:r>
    <w:r>
      <w:fldChar w:fldCharType="begin"/>
    </w:r>
    <w:r>
      <w:instrText xml:space="preserve"> PAGE   \* MERGEFORMAT </w:instrText>
    </w:r>
    <w:r>
      <w:fldChar w:fldCharType="separate"/>
    </w:r>
    <w:r>
      <w:rPr>
        <w:noProof/>
      </w:rPr>
      <w:t>99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9966EC" w14:textId="77777777" w:rsidR="00A93A2F" w:rsidRDefault="00A93A2F">
      <w:r>
        <w:separator/>
      </w:r>
    </w:p>
  </w:footnote>
  <w:footnote w:type="continuationSeparator" w:id="0">
    <w:p w14:paraId="6E16ACF9" w14:textId="77777777" w:rsidR="00A93A2F" w:rsidRDefault="00A93A2F">
      <w:r>
        <w:continuationSeparator/>
      </w:r>
    </w:p>
  </w:footnote>
  <w:footnote w:type="continuationNotice" w:id="1">
    <w:p w14:paraId="740AED3E" w14:textId="77777777" w:rsidR="00A93A2F" w:rsidRDefault="00A93A2F"/>
  </w:footnote>
  <w:footnote w:id="2">
    <w:p w14:paraId="53E2B340" w14:textId="77777777" w:rsidR="00180677" w:rsidRPr="00C2141E" w:rsidRDefault="00180677" w:rsidP="00713617">
      <w:pPr>
        <w:pStyle w:val="FootnoteText"/>
        <w:rPr>
          <w:rFonts w:ascii="Calibri" w:hAnsi="Calibri"/>
          <w:sz w:val="18"/>
          <w:szCs w:val="18"/>
        </w:rPr>
      </w:pPr>
      <w:r w:rsidRPr="00C2141E">
        <w:rPr>
          <w:rStyle w:val="FootnoteReference"/>
          <w:rFonts w:ascii="Calibri" w:hAnsi="Calibri"/>
          <w:szCs w:val="18"/>
        </w:rPr>
        <w:footnoteRef/>
      </w:r>
      <w:r w:rsidRPr="00C2141E">
        <w:rPr>
          <w:rFonts w:ascii="Calibri" w:hAnsi="Calibri"/>
          <w:sz w:val="18"/>
          <w:szCs w:val="18"/>
        </w:rPr>
        <w:t xml:space="preserve"> Exchange rate as of </w:t>
      </w:r>
      <w:r>
        <w:rPr>
          <w:rFonts w:ascii="Calibri" w:hAnsi="Calibri"/>
          <w:sz w:val="18"/>
          <w:szCs w:val="18"/>
        </w:rPr>
        <w:t>20</w:t>
      </w:r>
      <w:r w:rsidRPr="00C2141E">
        <w:rPr>
          <w:rFonts w:ascii="Calibri" w:hAnsi="Calibri"/>
          <w:sz w:val="18"/>
          <w:szCs w:val="18"/>
        </w:rPr>
        <w:t xml:space="preserve"> </w:t>
      </w:r>
      <w:r>
        <w:rPr>
          <w:rFonts w:ascii="Calibri" w:hAnsi="Calibri"/>
          <w:sz w:val="18"/>
          <w:szCs w:val="18"/>
        </w:rPr>
        <w:t>June</w:t>
      </w:r>
      <w:r w:rsidRPr="00C2141E">
        <w:rPr>
          <w:rFonts w:ascii="Calibri" w:hAnsi="Calibri"/>
          <w:sz w:val="18"/>
          <w:szCs w:val="18"/>
        </w:rPr>
        <w:t xml:space="preserve"> 201</w:t>
      </w:r>
      <w:r>
        <w:rPr>
          <w:rFonts w:ascii="Calibri" w:hAnsi="Calibri"/>
          <w:sz w:val="18"/>
          <w:szCs w:val="18"/>
        </w:rPr>
        <w:t>8: 102</w:t>
      </w:r>
      <w:r w:rsidRPr="00C2141E">
        <w:rPr>
          <w:rFonts w:ascii="Calibri" w:hAnsi="Calibri"/>
          <w:sz w:val="18"/>
          <w:szCs w:val="18"/>
        </w:rPr>
        <w:t xml:space="preserve"> RSD to 1 USD</w:t>
      </w:r>
    </w:p>
  </w:footnote>
  <w:footnote w:id="3">
    <w:p w14:paraId="3B03862D" w14:textId="77777777" w:rsidR="00180677" w:rsidRPr="00F24BD2" w:rsidRDefault="00180677" w:rsidP="00F24BD2">
      <w:pPr>
        <w:pStyle w:val="GEFFieldtoFillout"/>
        <w:ind w:left="0"/>
        <w:jc w:val="both"/>
        <w:rPr>
          <w:rFonts w:ascii="Arial" w:hAnsi="Arial" w:cs="Arial"/>
          <w:sz w:val="18"/>
          <w:szCs w:val="18"/>
        </w:rPr>
      </w:pPr>
      <w:r>
        <w:rPr>
          <w:rStyle w:val="FootnoteReference"/>
        </w:rPr>
        <w:footnoteRef/>
      </w:r>
      <w:r>
        <w:t xml:space="preserve"> </w:t>
      </w:r>
      <w:r w:rsidRPr="00F24BD2">
        <w:rPr>
          <w:rFonts w:ascii="Arial" w:hAnsi="Arial" w:cs="Arial"/>
          <w:sz w:val="18"/>
          <w:szCs w:val="18"/>
        </w:rPr>
        <w:t xml:space="preserve">The MMR, which is implemented in EU member states, is a legal act that regulates monitoring and reporting on all anthropogenic greenhouse gas emissions defined under the Kyoto Protocol. The MMR represents a legal framework for the creation of policies and measures with appropriate projections, fulfillment of obligations towards UNFCCC regarding national programs, greenhouse gas inventories, national systems and registries of EU member states and the EU itself. </w:t>
      </w:r>
    </w:p>
    <w:p w14:paraId="113F43B8" w14:textId="77777777" w:rsidR="00180677" w:rsidRDefault="00180677">
      <w:pPr>
        <w:pStyle w:val="FootnoteText"/>
      </w:pPr>
    </w:p>
  </w:footnote>
  <w:footnote w:id="4">
    <w:p w14:paraId="43159561" w14:textId="77777777" w:rsidR="00180677" w:rsidRDefault="00180677" w:rsidP="00F406CF">
      <w:pPr>
        <w:pStyle w:val="FootnoteText"/>
      </w:pPr>
      <w:r>
        <w:rPr>
          <w:rStyle w:val="FootnoteReference"/>
        </w:rPr>
        <w:footnoteRef/>
      </w:r>
      <w:r>
        <w:t xml:space="preserve"> </w:t>
      </w:r>
      <w:hyperlink r:id="rId1" w:history="1">
        <w:r w:rsidRPr="003453C5">
          <w:rPr>
            <w:rStyle w:val="Hyperlink"/>
            <w:rFonts w:ascii="Arial" w:hAnsi="Arial" w:cs="Arial"/>
            <w:sz w:val="16"/>
            <w:szCs w:val="16"/>
          </w:rPr>
          <w:t>http://www.rs.undp.org/content/dam/serbia/docs/Operations/Legal%20Framework/UNDP_SRB_CPD_2016-2020.pdf</w:t>
        </w:r>
      </w:hyperlink>
    </w:p>
  </w:footnote>
  <w:footnote w:id="5">
    <w:p w14:paraId="2E10722C" w14:textId="2398D09A" w:rsidR="00180677" w:rsidRDefault="00180677" w:rsidP="00F406CF">
      <w:pPr>
        <w:pStyle w:val="FootnoteText"/>
      </w:pPr>
      <w:r>
        <w:rPr>
          <w:rStyle w:val="FootnoteReference"/>
        </w:rPr>
        <w:footnoteRef/>
      </w:r>
      <w:r>
        <w:t xml:space="preserve"> </w:t>
      </w:r>
      <w:hyperlink r:id="rId2" w:history="1">
        <w:r w:rsidRPr="00D00D89">
          <w:rPr>
            <w:rStyle w:val="Hyperlink"/>
            <w:rFonts w:ascii="Arial" w:hAnsi="Arial" w:cs="Arial"/>
            <w:sz w:val="16"/>
            <w:szCs w:val="16"/>
          </w:rPr>
          <w:t>http://strategicplan.undp.org/</w:t>
        </w:r>
      </w:hyperlink>
      <w:r>
        <w:rPr>
          <w:rStyle w:val="Hyperlink"/>
          <w:rFonts w:ascii="Arial" w:hAnsi="Arial" w:cs="Arial"/>
          <w:sz w:val="16"/>
          <w:szCs w:val="16"/>
        </w:rPr>
        <w:t xml:space="preserve"> </w:t>
      </w:r>
    </w:p>
  </w:footnote>
  <w:footnote w:id="6">
    <w:p w14:paraId="0950F697" w14:textId="77777777" w:rsidR="00180677" w:rsidRDefault="00180677" w:rsidP="00EA7991">
      <w:pPr>
        <w:pStyle w:val="FootnoteText"/>
      </w:pPr>
      <w:r>
        <w:rPr>
          <w:rStyle w:val="FootnoteReference"/>
        </w:rPr>
        <w:footnoteRef/>
      </w:r>
      <w:r>
        <w:t xml:space="preserve"> </w:t>
      </w:r>
      <w:hyperlink r:id="rId3" w:history="1">
        <w:r w:rsidRPr="006D0C85">
          <w:rPr>
            <w:rFonts w:ascii="Arial" w:eastAsia="Times New Roman" w:hAnsi="Arial" w:cs="Arial"/>
            <w:color w:val="0000FF"/>
            <w:sz w:val="16"/>
            <w:szCs w:val="16"/>
            <w:u w:val="single"/>
            <w:lang w:val="en-GB"/>
          </w:rPr>
          <w:t>http://www.ipcc-nggip.iges.or.jp/EFDB/main.php</w:t>
        </w:r>
      </w:hyperlink>
    </w:p>
  </w:footnote>
  <w:footnote w:id="7">
    <w:p w14:paraId="47F8C3D9" w14:textId="77777777" w:rsidR="00180677" w:rsidRPr="00CF4C32" w:rsidRDefault="00180677" w:rsidP="00E36B17">
      <w:pPr>
        <w:pStyle w:val="FootnoteText"/>
        <w:rPr>
          <w:color w:val="000000" w:themeColor="text1"/>
        </w:rPr>
      </w:pPr>
      <w:r w:rsidRPr="00CF4C32">
        <w:rPr>
          <w:rStyle w:val="FootnoteReference"/>
          <w:color w:val="000000" w:themeColor="text1"/>
        </w:rPr>
        <w:footnoteRef/>
      </w:r>
      <w:hyperlink r:id="rId4" w:history="1">
        <w:r w:rsidRPr="00CF4C32">
          <w:rPr>
            <w:rStyle w:val="Hyperlink"/>
            <w:rFonts w:ascii="Arial" w:hAnsi="Arial" w:cs="Arial"/>
            <w:color w:val="000000" w:themeColor="text1"/>
            <w:sz w:val="16"/>
            <w:szCs w:val="16"/>
          </w:rPr>
          <w:t>http://www.undp.org/content/undp/en/home/librarypage/womens-empowerment/gender-responsive-national-communications.html</w:t>
        </w:r>
      </w:hyperlink>
    </w:p>
  </w:footnote>
  <w:footnote w:id="8">
    <w:p w14:paraId="2D7E28B6" w14:textId="77777777" w:rsidR="00180677" w:rsidRPr="00F30A4D" w:rsidRDefault="00180677" w:rsidP="00957047">
      <w:pPr>
        <w:rPr>
          <w:rFonts w:ascii="Arial" w:hAnsi="Arial" w:cs="Arial"/>
          <w:sz w:val="18"/>
          <w:szCs w:val="18"/>
        </w:rPr>
      </w:pPr>
      <w:r w:rsidRPr="00F30A4D">
        <w:rPr>
          <w:rStyle w:val="FootnoteReference"/>
          <w:rFonts w:cs="Arial"/>
          <w:szCs w:val="18"/>
        </w:rPr>
        <w:footnoteRef/>
      </w:r>
      <w:r w:rsidRPr="00F30A4D">
        <w:rPr>
          <w:rFonts w:ascii="Arial" w:hAnsi="Arial" w:cs="Arial"/>
          <w:sz w:val="18"/>
          <w:szCs w:val="18"/>
        </w:rPr>
        <w:t xml:space="preserve"> Price, R. (2018). Cost Effectiveness of Disaster Risk Reduction and Climate Change. K4D Helpdesk Report. Brighton, UK: Institute of Development Studies: 2.</w:t>
      </w:r>
    </w:p>
  </w:footnote>
  <w:footnote w:id="9">
    <w:p w14:paraId="5BEC8F87" w14:textId="77777777" w:rsidR="00180677" w:rsidRPr="0003763F" w:rsidRDefault="0018067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5" w:history="1">
        <w:r w:rsidRPr="0003763F">
          <w:rPr>
            <w:rStyle w:val="Hyperlink"/>
            <w:rFonts w:ascii="Calibri" w:hAnsi="Calibri" w:cs="Segoe UI"/>
            <w:sz w:val="18"/>
            <w:szCs w:val="18"/>
          </w:rPr>
          <w:t>https://www.thegef.org/gef/policies_guidelines</w:t>
        </w:r>
      </w:hyperlink>
    </w:p>
  </w:footnote>
  <w:footnote w:id="10">
    <w:p w14:paraId="1D4B1DD7" w14:textId="77777777" w:rsidR="00180677" w:rsidRPr="0003763F" w:rsidRDefault="0018067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6" w:history="1">
        <w:r w:rsidRPr="0003763F">
          <w:rPr>
            <w:rStyle w:val="Hyperlink"/>
            <w:rFonts w:ascii="Calibri" w:hAnsi="Calibri" w:cs="Segoe UI"/>
            <w:sz w:val="18"/>
            <w:szCs w:val="18"/>
          </w:rPr>
          <w:t>https://www.thegef.org/gef/gef_agencies</w:t>
        </w:r>
      </w:hyperlink>
    </w:p>
  </w:footnote>
  <w:footnote w:id="11">
    <w:p w14:paraId="65C474E1" w14:textId="77777777" w:rsidR="00180677" w:rsidRPr="0003763F" w:rsidRDefault="0018067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7" w:history="1">
        <w:r w:rsidRPr="0003763F">
          <w:rPr>
            <w:rStyle w:val="Hyperlink"/>
            <w:rFonts w:ascii="Calibri" w:hAnsi="Calibri" w:cs="Segoe UI"/>
            <w:sz w:val="18"/>
            <w:szCs w:val="18"/>
          </w:rPr>
          <w:t>https://info.undp.org/global/popp/frm/pages/financial-management-and-execution-modalities.aspx</w:t>
        </w:r>
      </w:hyperlink>
    </w:p>
    <w:p w14:paraId="3CC4C949" w14:textId="77777777" w:rsidR="00180677" w:rsidRPr="0003763F" w:rsidRDefault="00180677">
      <w:pPr>
        <w:pStyle w:val="FootnoteText"/>
        <w:rPr>
          <w:rFonts w:ascii="Calibri" w:hAnsi="Calibri"/>
          <w:sz w:val="18"/>
          <w:szCs w:val="18"/>
        </w:rPr>
      </w:pPr>
    </w:p>
  </w:footnote>
  <w:footnote w:id="12">
    <w:p w14:paraId="646ABE6C" w14:textId="77777777" w:rsidR="00180677" w:rsidRPr="0046177D" w:rsidRDefault="00180677"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3">
    <w:p w14:paraId="6E182B52" w14:textId="77777777" w:rsidR="00180677" w:rsidRPr="00DD767C" w:rsidRDefault="00180677"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4">
    <w:p w14:paraId="3042CCD2" w14:textId="77777777" w:rsidR="00180677" w:rsidRPr="00AD6A9D" w:rsidRDefault="00180677" w:rsidP="005E35DB">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5">
    <w:p w14:paraId="0DB85AA6" w14:textId="77777777" w:rsidR="00180677" w:rsidRPr="00AD6A9D" w:rsidRDefault="00180677" w:rsidP="005E35D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6">
    <w:p w14:paraId="747A5B48" w14:textId="77777777" w:rsidR="00180677" w:rsidRPr="00C23420" w:rsidRDefault="00180677"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8" w:history="1">
        <w:r w:rsidRPr="00C23420">
          <w:rPr>
            <w:rStyle w:val="Hyperlink"/>
            <w:rFonts w:ascii="Calibri" w:hAnsi="Calibri"/>
            <w:sz w:val="18"/>
            <w:szCs w:val="18"/>
          </w:rPr>
          <w:t>https://info.undp.org/global/popp/ppm/Pages/Closing-a-Project.aspx</w:t>
        </w:r>
      </w:hyperlink>
    </w:p>
    <w:p w14:paraId="150CD637" w14:textId="77777777" w:rsidR="00180677" w:rsidRDefault="00180677" w:rsidP="00494749">
      <w:pPr>
        <w:pStyle w:val="FootnoteText"/>
      </w:pPr>
    </w:p>
  </w:footnote>
  <w:footnote w:id="17">
    <w:p w14:paraId="2882B59A" w14:textId="77777777" w:rsidR="00180677" w:rsidRPr="00494749" w:rsidRDefault="00180677" w:rsidP="00494749">
      <w:pPr>
        <w:rPr>
          <w:sz w:val="18"/>
          <w:szCs w:val="18"/>
        </w:rPr>
      </w:pPr>
      <w:r w:rsidRPr="00494749">
        <w:rPr>
          <w:rStyle w:val="FootnoteReference"/>
          <w:rFonts w:ascii="Calibri" w:hAnsi="Calibri"/>
          <w:szCs w:val="18"/>
        </w:rPr>
        <w:footnoteRef/>
      </w:r>
      <w:r w:rsidRPr="00494749">
        <w:rPr>
          <w:sz w:val="18"/>
          <w:szCs w:val="18"/>
        </w:rPr>
        <w:t xml:space="preserve"> See </w:t>
      </w:r>
      <w:hyperlink r:id="rId9"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18">
    <w:p w14:paraId="48D269F1" w14:textId="77777777" w:rsidR="00180677" w:rsidRPr="009B045F" w:rsidRDefault="00180677" w:rsidP="003841F2">
      <w:pPr>
        <w:pStyle w:val="FootnoteText"/>
        <w:spacing w:after="0"/>
        <w:jc w:val="left"/>
        <w:rPr>
          <w:rFonts w:ascii="Arial" w:hAnsi="Arial" w:cs="Arial"/>
          <w:sz w:val="18"/>
          <w:szCs w:val="18"/>
          <w:lang w:val="fr-FR"/>
        </w:rPr>
      </w:pPr>
      <w:r w:rsidRPr="001F752C">
        <w:rPr>
          <w:rStyle w:val="FootnoteReference"/>
          <w:rFonts w:cs="Arial"/>
          <w:szCs w:val="18"/>
        </w:rPr>
        <w:footnoteRef/>
      </w:r>
      <w:r w:rsidRPr="009B045F">
        <w:rPr>
          <w:rFonts w:ascii="Arial" w:hAnsi="Arial" w:cs="Arial"/>
          <w:sz w:val="18"/>
          <w:szCs w:val="18"/>
          <w:lang w:val="fr-FR"/>
        </w:rPr>
        <w:t xml:space="preserve"> Source: Eurostat http://ec.europa.eu/eurostat/statistics-explained/index.php/Europe_in_figures_-_Eurostat_yearbook</w:t>
      </w:r>
    </w:p>
  </w:footnote>
  <w:footnote w:id="19">
    <w:p w14:paraId="4B372A07" w14:textId="77777777" w:rsidR="00180677" w:rsidRPr="001F752C" w:rsidRDefault="00180677"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UN 2016 (</w:t>
      </w:r>
      <w:hyperlink r:id="rId10" w:history="1">
        <w:r w:rsidRPr="001F752C">
          <w:rPr>
            <w:rStyle w:val="Hyperlink"/>
            <w:rFonts w:ascii="Arial" w:hAnsi="Arial" w:cs="Arial"/>
            <w:sz w:val="18"/>
            <w:szCs w:val="18"/>
          </w:rPr>
          <w:t>http://hdr.undp.org/en/composite/GII</w:t>
        </w:r>
      </w:hyperlink>
      <w:r w:rsidRPr="001F752C">
        <w:rPr>
          <w:rFonts w:ascii="Arial" w:hAnsi="Arial" w:cs="Arial"/>
          <w:sz w:val="18"/>
          <w:szCs w:val="18"/>
        </w:rPr>
        <w:t>). Accessed June 28, 2018.</w:t>
      </w:r>
    </w:p>
  </w:footnote>
  <w:footnote w:id="20">
    <w:p w14:paraId="1E542277" w14:textId="77777777" w:rsidR="00180677" w:rsidRPr="001F752C" w:rsidRDefault="00180677"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Đoković – Papić, Dragana et. al., eds. (2011). </w:t>
      </w:r>
      <w:r w:rsidRPr="001F752C">
        <w:rPr>
          <w:rFonts w:ascii="Arial" w:hAnsi="Arial" w:cs="Arial"/>
          <w:i/>
          <w:sz w:val="18"/>
          <w:szCs w:val="18"/>
        </w:rPr>
        <w:t>Women and Men in the Republic of Serbia.</w:t>
      </w:r>
      <w:r w:rsidRPr="001F752C">
        <w:rPr>
          <w:rFonts w:ascii="Arial" w:hAnsi="Arial" w:cs="Arial"/>
          <w:sz w:val="18"/>
          <w:szCs w:val="18"/>
        </w:rPr>
        <w:t xml:space="preserve"> Belgrade: Statistical Office of the Republic of Serbia.:91.</w:t>
      </w:r>
    </w:p>
  </w:footnote>
  <w:footnote w:id="21">
    <w:p w14:paraId="1CBAF37E" w14:textId="77777777" w:rsidR="00180677" w:rsidRPr="001F752C" w:rsidRDefault="00180677"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European Commission (2015). </w:t>
      </w:r>
      <w:r w:rsidRPr="001F752C">
        <w:rPr>
          <w:rFonts w:ascii="Arial" w:hAnsi="Arial" w:cs="Arial"/>
          <w:i/>
          <w:sz w:val="18"/>
          <w:szCs w:val="18"/>
        </w:rPr>
        <w:t>Commission Staff Working Document: Serbia 2015 Report.</w:t>
      </w:r>
      <w:r w:rsidRPr="001F752C">
        <w:rPr>
          <w:rFonts w:ascii="Arial" w:hAnsi="Arial" w:cs="Arial"/>
          <w:sz w:val="18"/>
          <w:szCs w:val="18"/>
        </w:rPr>
        <w:t xml:space="preserve"> SWD (2015) 211 Final. Brussels: European Commission, 10 November 2015: 25.</w:t>
      </w:r>
    </w:p>
  </w:footnote>
  <w:footnote w:id="22">
    <w:p w14:paraId="4B1BEE75" w14:textId="77777777" w:rsidR="00180677" w:rsidRPr="001F752C" w:rsidRDefault="00180677"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Ibid.: 47. </w:t>
      </w:r>
    </w:p>
  </w:footnote>
  <w:footnote w:id="23">
    <w:p w14:paraId="0997D580" w14:textId="77777777" w:rsidR="00180677" w:rsidRPr="007E6F0B" w:rsidRDefault="00180677" w:rsidP="003841F2">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Ibid.: 56.</w:t>
      </w:r>
    </w:p>
  </w:footnote>
  <w:footnote w:id="24">
    <w:p w14:paraId="20E63E8F" w14:textId="77777777" w:rsidR="00180677" w:rsidRPr="007E6F0B" w:rsidRDefault="00180677" w:rsidP="004C2B0C">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UN DPF: 14.</w:t>
      </w:r>
    </w:p>
  </w:footnote>
  <w:footnote w:id="25">
    <w:p w14:paraId="3BFAAA1F" w14:textId="77777777" w:rsidR="00180677" w:rsidRPr="007E6F0B" w:rsidRDefault="00180677">
      <w:pPr>
        <w:pStyle w:val="FootnoteText"/>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European Commission (2018). </w:t>
      </w:r>
      <w:r w:rsidRPr="007E6F0B">
        <w:rPr>
          <w:rFonts w:ascii="Arial" w:hAnsi="Arial" w:cs="Arial"/>
          <w:i/>
          <w:sz w:val="18"/>
          <w:szCs w:val="18"/>
        </w:rPr>
        <w:t>Serbia 2018 Report. Accompanying the document “Communication from the Commission to the European Parliament, the Council, the European Economic and Social Committee, and the Committee of the Regions: 2018 Communication on EU Enlargement Policy.</w:t>
      </w:r>
    </w:p>
  </w:footnote>
  <w:footnote w:id="26">
    <w:p w14:paraId="1A5D4D9E" w14:textId="77777777" w:rsidR="00180677" w:rsidRPr="007E6F0B" w:rsidRDefault="00180677" w:rsidP="003841F2">
      <w:pPr>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UN 2016 (</w:t>
      </w:r>
      <w:r w:rsidRPr="007E6F0B">
        <w:rPr>
          <w:rStyle w:val="Hyperlink"/>
          <w:rFonts w:ascii="Arial" w:hAnsi="Arial" w:cs="Arial"/>
          <w:sz w:val="18"/>
          <w:szCs w:val="18"/>
        </w:rPr>
        <w:t>http://hdr.undp.org/en/composite/GDI</w:t>
      </w:r>
      <w:r w:rsidRPr="007E6F0B">
        <w:rPr>
          <w:rFonts w:ascii="Arial" w:hAnsi="Arial" w:cs="Arial"/>
          <w:sz w:val="18"/>
          <w:szCs w:val="18"/>
        </w:rPr>
        <w:t>). Accessed June 28, 2018.</w:t>
      </w:r>
    </w:p>
  </w:footnote>
  <w:footnote w:id="27">
    <w:p w14:paraId="08775E86" w14:textId="77777777" w:rsidR="00180677" w:rsidRPr="007E6F0B" w:rsidRDefault="00180677">
      <w:pPr>
        <w:pStyle w:val="FootnoteText"/>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UNDP 2016 (</w:t>
      </w:r>
      <w:hyperlink r:id="rId11" w:history="1">
        <w:r w:rsidRPr="007E6F0B">
          <w:rPr>
            <w:rStyle w:val="Hyperlink"/>
            <w:rFonts w:ascii="Arial" w:hAnsi="Arial" w:cs="Arial"/>
            <w:color w:val="auto"/>
            <w:sz w:val="18"/>
            <w:szCs w:val="18"/>
            <w:u w:val="none"/>
          </w:rPr>
          <w:t>http://hdr.undp.org/en/composite/GII). Accessed June 28</w:t>
        </w:r>
      </w:hyperlink>
      <w:r w:rsidRPr="007E6F0B">
        <w:rPr>
          <w:rFonts w:ascii="Arial" w:hAnsi="Arial" w:cs="Arial"/>
          <w:sz w:val="18"/>
          <w:szCs w:val="18"/>
        </w:rPr>
        <w:t>, 2018.</w:t>
      </w:r>
    </w:p>
  </w:footnote>
  <w:footnote w:id="28">
    <w:p w14:paraId="6671F007" w14:textId="77777777" w:rsidR="00180677" w:rsidRPr="007E6F0B" w:rsidRDefault="00180677" w:rsidP="003841F2">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OECD 2016. </w:t>
      </w:r>
      <w:hyperlink r:id="rId12" w:history="1">
        <w:r w:rsidRPr="007E6F0B">
          <w:rPr>
            <w:rStyle w:val="Hyperlink"/>
            <w:rFonts w:ascii="Arial" w:hAnsi="Arial" w:cs="Arial"/>
            <w:sz w:val="18"/>
            <w:szCs w:val="18"/>
          </w:rPr>
          <w:t xml:space="preserve"> http://www.oecd.org/dev/development-gender/BrochureSIGI2015-web.pdf  Accessed June 28</w:t>
        </w:r>
      </w:hyperlink>
      <w:r w:rsidRPr="007E6F0B">
        <w:rPr>
          <w:rFonts w:ascii="Arial" w:hAnsi="Arial" w:cs="Arial"/>
          <w:sz w:val="18"/>
          <w:szCs w:val="18"/>
        </w:rPr>
        <w:t>, 2018.</w:t>
      </w:r>
    </w:p>
  </w:footnote>
  <w:footnote w:id="29">
    <w:p w14:paraId="3C1222F8" w14:textId="77777777" w:rsidR="00180677" w:rsidRPr="007E6F0B" w:rsidRDefault="00180677" w:rsidP="003841F2">
      <w:pPr>
        <w:pStyle w:val="FootnoteText"/>
        <w:spacing w:after="0"/>
        <w:ind w:left="142" w:hanging="142"/>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World Economic Forum. The Global Gender Gap Report 2014. Country Profiles. </w:t>
      </w:r>
      <w:hyperlink r:id="rId13" w:history="1">
        <w:r w:rsidRPr="007E6F0B">
          <w:rPr>
            <w:rStyle w:val="Hyperlink"/>
            <w:rFonts w:ascii="Arial" w:hAnsi="Arial" w:cs="Arial"/>
            <w:sz w:val="18"/>
            <w:szCs w:val="18"/>
          </w:rPr>
          <w:t>http://www3.weforum.org/docs/GGGR14/GGGR_CountryProfiles.pdf</w:t>
        </w:r>
      </w:hyperlink>
      <w:r w:rsidRPr="007E6F0B">
        <w:rPr>
          <w:rFonts w:ascii="Arial" w:hAnsi="Arial" w:cs="Arial"/>
          <w:sz w:val="18"/>
          <w:szCs w:val="18"/>
        </w:rPr>
        <w:t xml:space="preserve">. </w:t>
      </w:r>
    </w:p>
  </w:footnote>
  <w:footnote w:id="30">
    <w:p w14:paraId="1ED4698D" w14:textId="77777777" w:rsidR="00180677" w:rsidRPr="007E6F0B" w:rsidRDefault="00180677" w:rsidP="003841F2">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World Economic Forum (2017). </w:t>
      </w:r>
      <w:r w:rsidRPr="007E6F0B">
        <w:rPr>
          <w:rFonts w:ascii="Arial" w:hAnsi="Arial" w:cs="Arial"/>
          <w:i/>
          <w:sz w:val="18"/>
          <w:szCs w:val="18"/>
        </w:rPr>
        <w:t xml:space="preserve">The Global Gender Gap Report 2014. </w:t>
      </w:r>
      <w:r w:rsidRPr="007E6F0B">
        <w:rPr>
          <w:rFonts w:ascii="Arial" w:hAnsi="Arial" w:cs="Arial"/>
          <w:sz w:val="18"/>
          <w:szCs w:val="18"/>
        </w:rPr>
        <w:t>Geneva: WEF: p. 10. http://www3.weforum.org/docs/WEF_GGGR_2017.pdf</w:t>
      </w:r>
    </w:p>
  </w:footnote>
  <w:footnote w:id="31">
    <w:p w14:paraId="55E1F773" w14:textId="77777777" w:rsidR="00180677" w:rsidRPr="007E6F0B" w:rsidRDefault="00180677" w:rsidP="003841F2">
      <w:pPr>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Đoković – Papić (2014). </w:t>
      </w:r>
      <w:r w:rsidRPr="007E6F0B">
        <w:rPr>
          <w:rFonts w:ascii="Arial" w:hAnsi="Arial" w:cs="Arial"/>
          <w:i/>
          <w:sz w:val="18"/>
          <w:szCs w:val="18"/>
        </w:rPr>
        <w:t>Women and Men in the Republic of Serbia 2014.</w:t>
      </w:r>
      <w:r w:rsidRPr="007E6F0B">
        <w:rPr>
          <w:rFonts w:ascii="Arial" w:hAnsi="Arial" w:cs="Arial"/>
          <w:sz w:val="18"/>
          <w:szCs w:val="18"/>
        </w:rPr>
        <w:t xml:space="preserve"> Belgrade: Statistical Office of the Republic of Serbia.</w:t>
      </w:r>
    </w:p>
  </w:footnote>
  <w:footnote w:id="32">
    <w:p w14:paraId="58DEDD94" w14:textId="77777777" w:rsidR="00180677" w:rsidRPr="001D4D86" w:rsidRDefault="00180677" w:rsidP="003841F2">
      <w:pPr>
        <w:pStyle w:val="FootnoteText"/>
        <w:spacing w:after="0"/>
        <w:rPr>
          <w:rFonts w:ascii="Calibri" w:hAnsi="Calibri"/>
          <w:sz w:val="18"/>
          <w:szCs w:val="18"/>
        </w:rPr>
      </w:pPr>
      <w:r w:rsidRPr="001D4D86">
        <w:rPr>
          <w:rStyle w:val="FootnoteReference"/>
          <w:rFonts w:ascii="Calibri" w:hAnsi="Calibri"/>
          <w:szCs w:val="18"/>
        </w:rPr>
        <w:footnoteRef/>
      </w:r>
      <w:r w:rsidRPr="001D4D86">
        <w:rPr>
          <w:rFonts w:ascii="Calibri" w:hAnsi="Calibri"/>
          <w:sz w:val="18"/>
          <w:szCs w:val="18"/>
        </w:rPr>
        <w:t xml:space="preserve"> CEDAW (2013) </w:t>
      </w:r>
      <w:r w:rsidRPr="003841F2">
        <w:rPr>
          <w:rFonts w:ascii="Calibri" w:eastAsia="Times New Roman" w:hAnsi="Calibri"/>
          <w:sz w:val="18"/>
          <w:szCs w:val="18"/>
        </w:rPr>
        <w:t xml:space="preserve">Concluding observations on the combined second and third periodic reports of Serbia </w:t>
      </w:r>
      <w:r w:rsidRPr="003841F2">
        <w:rPr>
          <w:rFonts w:ascii="Calibri" w:eastAsia="Times New Roman" w:hAnsi="Calibri" w:cs="Times"/>
          <w:sz w:val="18"/>
          <w:szCs w:val="18"/>
        </w:rPr>
        <w:t>CEDAW/C/SRB/CO/2-3: 3.</w:t>
      </w:r>
    </w:p>
  </w:footnote>
  <w:footnote w:id="33">
    <w:p w14:paraId="78E758B2" w14:textId="77777777" w:rsidR="00180677" w:rsidRPr="009B045F" w:rsidRDefault="00180677" w:rsidP="003841F2">
      <w:pPr>
        <w:rPr>
          <w:sz w:val="18"/>
          <w:szCs w:val="18"/>
          <w:lang w:val="es-CO"/>
        </w:rPr>
      </w:pPr>
      <w:r w:rsidRPr="001D4D86">
        <w:rPr>
          <w:rStyle w:val="FootnoteReference"/>
          <w:rFonts w:ascii="Calibri" w:hAnsi="Calibri"/>
          <w:szCs w:val="18"/>
        </w:rPr>
        <w:footnoteRef/>
      </w:r>
      <w:r w:rsidRPr="009B045F">
        <w:rPr>
          <w:sz w:val="18"/>
          <w:szCs w:val="18"/>
          <w:lang w:val="es-CO"/>
        </w:rPr>
        <w:t xml:space="preserve"> Ibid.</w:t>
      </w:r>
      <w:r w:rsidRPr="009B045F">
        <w:rPr>
          <w:rFonts w:cs="Times"/>
          <w:sz w:val="18"/>
          <w:szCs w:val="18"/>
          <w:lang w:val="es-CO"/>
        </w:rPr>
        <w:t>: 5.</w:t>
      </w:r>
    </w:p>
  </w:footnote>
  <w:footnote w:id="34">
    <w:p w14:paraId="5E428E03" w14:textId="77777777" w:rsidR="00180677" w:rsidRPr="003841F2" w:rsidRDefault="00180677" w:rsidP="003841F2">
      <w:pPr>
        <w:widowControl w:val="0"/>
        <w:autoSpaceDE w:val="0"/>
        <w:autoSpaceDN w:val="0"/>
        <w:adjustRightInd w:val="0"/>
        <w:rPr>
          <w:sz w:val="18"/>
          <w:szCs w:val="18"/>
        </w:rPr>
      </w:pPr>
      <w:r w:rsidRPr="001D4D86">
        <w:rPr>
          <w:rStyle w:val="FootnoteReference"/>
          <w:rFonts w:ascii="Calibri" w:hAnsi="Calibri"/>
          <w:szCs w:val="18"/>
        </w:rPr>
        <w:footnoteRef/>
      </w:r>
      <w:r w:rsidRPr="009B045F">
        <w:rPr>
          <w:sz w:val="18"/>
          <w:szCs w:val="18"/>
          <w:lang w:val="es-CO"/>
        </w:rPr>
        <w:t xml:space="preserve"> Vuković, Olivera, et al. </w:t>
      </w:r>
      <w:r w:rsidRPr="003841F2">
        <w:rPr>
          <w:sz w:val="18"/>
          <w:szCs w:val="18"/>
        </w:rPr>
        <w:t xml:space="preserve">(2015) </w:t>
      </w:r>
      <w:r w:rsidRPr="003841F2">
        <w:rPr>
          <w:i/>
          <w:sz w:val="18"/>
          <w:szCs w:val="18"/>
        </w:rPr>
        <w:t>Evaluation of the National Action Plan for the Implementation of the National Strategy for Improving the Position of Women and Promoting Gender Equality in the Republic of Serbia – Final Report</w:t>
      </w:r>
      <w:r w:rsidRPr="003841F2">
        <w:rPr>
          <w:sz w:val="18"/>
          <w:szCs w:val="18"/>
        </w:rPr>
        <w:t>. Belgrade: 10.</w:t>
      </w:r>
    </w:p>
  </w:footnote>
  <w:footnote w:id="35">
    <w:p w14:paraId="3A4EF1EA" w14:textId="77777777" w:rsidR="00180677" w:rsidRPr="001D4D86" w:rsidRDefault="00180677" w:rsidP="003841F2">
      <w:pPr>
        <w:pStyle w:val="FootnoteText"/>
        <w:spacing w:after="0"/>
        <w:rPr>
          <w:rFonts w:ascii="Calibri" w:hAnsi="Calibri"/>
          <w:sz w:val="18"/>
          <w:szCs w:val="18"/>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rPr>
        <w:t>European Commission (</w:t>
      </w:r>
      <w:r w:rsidRPr="001D4D86">
        <w:rPr>
          <w:rFonts w:ascii="Calibri" w:hAnsi="Calibri"/>
          <w:sz w:val="18"/>
          <w:szCs w:val="18"/>
        </w:rPr>
        <w:t>2015</w:t>
      </w:r>
      <w:r>
        <w:rPr>
          <w:rFonts w:ascii="Calibri" w:hAnsi="Calibri"/>
          <w:sz w:val="18"/>
          <w:szCs w:val="18"/>
        </w:rPr>
        <w:t>)</w:t>
      </w:r>
      <w:r w:rsidRPr="001D4D86">
        <w:rPr>
          <w:rFonts w:ascii="Calibri" w:hAnsi="Calibri"/>
          <w:sz w:val="18"/>
          <w:szCs w:val="18"/>
        </w:rPr>
        <w:t>: 47.</w:t>
      </w:r>
    </w:p>
  </w:footnote>
  <w:footnote w:id="36">
    <w:p w14:paraId="01A37C46" w14:textId="77777777" w:rsidR="00180677" w:rsidRPr="004867B5" w:rsidRDefault="00180677" w:rsidP="003841F2">
      <w:pPr>
        <w:pStyle w:val="FootnoteText"/>
        <w:spacing w:after="0"/>
        <w:rPr>
          <w:rFonts w:ascii="Arial" w:hAnsi="Arial" w:cs="Arial"/>
          <w:sz w:val="18"/>
          <w:szCs w:val="18"/>
        </w:rPr>
      </w:pPr>
      <w:r w:rsidRPr="004867B5">
        <w:rPr>
          <w:rStyle w:val="FootnoteReference"/>
          <w:rFonts w:cs="Arial"/>
          <w:szCs w:val="18"/>
        </w:rPr>
        <w:footnoteRef/>
      </w:r>
      <w:r w:rsidRPr="004867B5">
        <w:rPr>
          <w:rFonts w:ascii="Arial" w:hAnsi="Arial" w:cs="Arial"/>
          <w:sz w:val="18"/>
          <w:szCs w:val="18"/>
        </w:rPr>
        <w:t xml:space="preserve"> UNDP </w:t>
      </w:r>
      <w:r w:rsidRPr="004867B5">
        <w:rPr>
          <w:rFonts w:ascii="Arial" w:hAnsi="Arial" w:cs="Arial"/>
          <w:bCs/>
          <w:sz w:val="18"/>
          <w:szCs w:val="18"/>
        </w:rPr>
        <w:t>Country Programming Document 2016-2020: 9.</w:t>
      </w:r>
    </w:p>
  </w:footnote>
  <w:footnote w:id="37">
    <w:p w14:paraId="77E329DF" w14:textId="77777777" w:rsidR="00180677" w:rsidRPr="004867B5" w:rsidRDefault="00180677" w:rsidP="003841F2">
      <w:pPr>
        <w:pStyle w:val="FootnoteText"/>
        <w:rPr>
          <w:rFonts w:ascii="Arial" w:hAnsi="Arial" w:cs="Arial"/>
          <w:sz w:val="18"/>
          <w:szCs w:val="18"/>
        </w:rPr>
      </w:pPr>
      <w:r w:rsidRPr="004867B5">
        <w:rPr>
          <w:rStyle w:val="FootnoteReference"/>
          <w:rFonts w:cs="Arial"/>
          <w:szCs w:val="18"/>
        </w:rPr>
        <w:footnoteRef/>
      </w:r>
      <w:r w:rsidRPr="004867B5">
        <w:rPr>
          <w:rFonts w:ascii="Arial" w:hAnsi="Arial" w:cs="Arial"/>
          <w:sz w:val="18"/>
          <w:szCs w:val="18"/>
        </w:rPr>
        <w:t xml:space="preserve"> Correspondence with Milana Rakovic, UN Women.</w:t>
      </w:r>
    </w:p>
  </w:footnote>
  <w:footnote w:id="38">
    <w:p w14:paraId="60CA42CD" w14:textId="77777777" w:rsidR="00180677" w:rsidRPr="004867B5" w:rsidRDefault="00180677" w:rsidP="003841F2">
      <w:pPr>
        <w:pStyle w:val="FootnoteText"/>
        <w:rPr>
          <w:rFonts w:ascii="Arial" w:hAnsi="Arial" w:cs="Arial"/>
          <w:sz w:val="18"/>
          <w:szCs w:val="18"/>
        </w:rPr>
      </w:pPr>
      <w:r w:rsidRPr="004867B5">
        <w:rPr>
          <w:rStyle w:val="FootnoteReference"/>
          <w:rFonts w:cs="Arial"/>
          <w:szCs w:val="18"/>
        </w:rPr>
        <w:footnoteRef/>
      </w:r>
      <w:r w:rsidRPr="004867B5">
        <w:rPr>
          <w:rFonts w:ascii="Arial" w:hAnsi="Arial" w:cs="Arial"/>
          <w:sz w:val="18"/>
          <w:szCs w:val="18"/>
        </w:rPr>
        <w:t xml:space="preserve"> Ibid.</w:t>
      </w:r>
    </w:p>
  </w:footnote>
  <w:footnote w:id="39">
    <w:p w14:paraId="4A71A257" w14:textId="77777777" w:rsidR="00180677" w:rsidRPr="004867B5" w:rsidRDefault="00180677" w:rsidP="003841F2">
      <w:pPr>
        <w:widowControl w:val="0"/>
        <w:autoSpaceDE w:val="0"/>
        <w:autoSpaceDN w:val="0"/>
        <w:adjustRightInd w:val="0"/>
        <w:rPr>
          <w:rFonts w:ascii="Arial" w:eastAsia="MS Mincho" w:hAnsi="Arial" w:cs="Arial"/>
          <w:sz w:val="18"/>
          <w:szCs w:val="18"/>
        </w:rPr>
      </w:pPr>
      <w:r w:rsidRPr="004867B5">
        <w:rPr>
          <w:rStyle w:val="FootnoteReference"/>
          <w:rFonts w:cs="Arial"/>
          <w:szCs w:val="18"/>
        </w:rPr>
        <w:footnoteRef/>
      </w:r>
      <w:r w:rsidRPr="004867B5">
        <w:rPr>
          <w:rFonts w:ascii="Arial" w:hAnsi="Arial" w:cs="Arial"/>
          <w:sz w:val="18"/>
          <w:szCs w:val="18"/>
        </w:rPr>
        <w:t xml:space="preserve"> </w:t>
      </w:r>
      <w:r w:rsidRPr="004867B5">
        <w:rPr>
          <w:rFonts w:ascii="Arial" w:eastAsia="MS Mincho" w:hAnsi="Arial" w:cs="Arial"/>
          <w:sz w:val="18"/>
          <w:szCs w:val="18"/>
        </w:rPr>
        <w:t xml:space="preserve">Wignaraja, Kanni, ed. (2009). </w:t>
      </w:r>
      <w:r w:rsidRPr="004867B5">
        <w:rPr>
          <w:rFonts w:ascii="Arial" w:eastAsia="MS Mincho" w:hAnsi="Arial" w:cs="Arial"/>
          <w:i/>
          <w:sz w:val="18"/>
          <w:szCs w:val="18"/>
        </w:rPr>
        <w:t>Capacity Development: A UNDP Primer</w:t>
      </w:r>
      <w:r w:rsidRPr="004867B5">
        <w:rPr>
          <w:rFonts w:ascii="Arial" w:eastAsia="MS Mincho" w:hAnsi="Arial" w:cs="Arial"/>
          <w:sz w:val="18"/>
          <w:szCs w:val="18"/>
        </w:rPr>
        <w:t>. New York: UNDP: 44,49.</w:t>
      </w:r>
    </w:p>
  </w:footnote>
  <w:footnote w:id="40">
    <w:p w14:paraId="046DC4B7" w14:textId="77777777" w:rsidR="00180677" w:rsidRPr="0001773E" w:rsidRDefault="00180677" w:rsidP="0001773E">
      <w:pPr>
        <w:pStyle w:val="FootnoteText"/>
        <w:spacing w:after="0"/>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Burns, Bridget and Joanna Patouris (2014). UNFCCC Decisions and Conclusions: Existing Mandates and Entry Points. Gender and Climate Change: Technical Guide for COP-20, Lima, Peru. New York: WEDO: 4.</w:t>
      </w:r>
    </w:p>
  </w:footnote>
  <w:footnote w:id="41">
    <w:p w14:paraId="0220638C" w14:textId="77777777" w:rsidR="00180677" w:rsidRPr="0001773E" w:rsidRDefault="00180677" w:rsidP="0001773E">
      <w:pPr>
        <w:pStyle w:val="FootnoteText"/>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UNDP 2015 (</w:t>
      </w:r>
      <w:hyperlink r:id="rId14" w:history="1">
        <w:r w:rsidRPr="0001773E">
          <w:rPr>
            <w:rStyle w:val="Hyperlink"/>
            <w:rFonts w:ascii="Arial" w:hAnsi="Arial" w:cs="Arial"/>
            <w:sz w:val="18"/>
            <w:szCs w:val="18"/>
          </w:rPr>
          <w:t>http://www.undp.org/content/undp/en/home/librarypage/womens-empowerment/gender-responsive-national-communications.html</w:t>
        </w:r>
      </w:hyperlink>
      <w:r w:rsidRPr="0001773E">
        <w:rPr>
          <w:rFonts w:ascii="Arial" w:hAnsi="Arial" w:cs="Arial"/>
          <w:sz w:val="18"/>
          <w:szCs w:val="18"/>
        </w:rPr>
        <w:t>). Accessed June 28, 2018.</w:t>
      </w:r>
    </w:p>
  </w:footnote>
  <w:footnote w:id="42">
    <w:p w14:paraId="2F9794C7" w14:textId="77777777" w:rsidR="00180677" w:rsidRPr="0001773E" w:rsidRDefault="00180677" w:rsidP="0001773E">
      <w:pPr>
        <w:pStyle w:val="FootnoteText"/>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UNDP 2017 (</w:t>
      </w:r>
      <w:hyperlink r:id="rId15" w:history="1">
        <w:r w:rsidRPr="0001773E">
          <w:rPr>
            <w:rStyle w:val="Hyperlink"/>
            <w:rFonts w:ascii="Arial" w:hAnsi="Arial" w:cs="Arial"/>
            <w:sz w:val="18"/>
            <w:szCs w:val="18"/>
          </w:rPr>
          <w:t>http://www.un-gsp.org/sites/default/files/documents/final_report_first_meeting_balkan_gender_and_climate_change.pdf</w:t>
        </w:r>
      </w:hyperlink>
      <w:r w:rsidRPr="0001773E">
        <w:rPr>
          <w:rFonts w:ascii="Arial" w:hAnsi="Arial" w:cs="Arial"/>
          <w:sz w:val="18"/>
          <w:szCs w:val="18"/>
        </w:rPr>
        <w:t>). Accessed June 28, 2018.</w:t>
      </w:r>
    </w:p>
  </w:footnote>
  <w:footnote w:id="43">
    <w:p w14:paraId="6533627F" w14:textId="77777777" w:rsidR="00180677" w:rsidRPr="0001773E" w:rsidRDefault="00180677" w:rsidP="0001773E">
      <w:pPr>
        <w:pStyle w:val="FootnoteText"/>
        <w:spacing w:after="0"/>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w:t>
      </w:r>
      <w:r w:rsidRPr="0001773E">
        <w:rPr>
          <w:rFonts w:ascii="Arial" w:eastAsia="MS Mincho" w:hAnsi="Arial" w:cs="Arial"/>
          <w:sz w:val="18"/>
          <w:szCs w:val="18"/>
        </w:rPr>
        <w:t xml:space="preserve">Muric, Jasmina (2015).  </w:t>
      </w:r>
      <w:r w:rsidRPr="0001773E">
        <w:rPr>
          <w:rFonts w:ascii="Arial" w:eastAsia="MS Mincho" w:hAnsi="Arial" w:cs="Arial"/>
          <w:i/>
          <w:sz w:val="18"/>
          <w:szCs w:val="18"/>
        </w:rPr>
        <w:t>Gender and Climate Change in the Republic of Serbia</w:t>
      </w:r>
      <w:r w:rsidRPr="0001773E">
        <w:rPr>
          <w:rFonts w:ascii="Arial" w:eastAsia="MS Mincho" w:hAnsi="Arial" w:cs="Arial"/>
          <w:sz w:val="18"/>
          <w:szCs w:val="18"/>
        </w:rPr>
        <w:t>. Belgrade: UNDP: 12.</w:t>
      </w:r>
    </w:p>
  </w:footnote>
  <w:footnote w:id="44">
    <w:p w14:paraId="7F56888F" w14:textId="77777777" w:rsidR="00180677" w:rsidRPr="0001773E" w:rsidRDefault="00180677" w:rsidP="0001773E">
      <w:pPr>
        <w:pStyle w:val="FootnoteText"/>
        <w:spacing w:after="0"/>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Ibid.</w:t>
      </w:r>
    </w:p>
  </w:footnote>
  <w:footnote w:id="45">
    <w:p w14:paraId="35C1E1C4" w14:textId="77777777" w:rsidR="00180677" w:rsidRPr="0001773E" w:rsidRDefault="00180677" w:rsidP="0001773E">
      <w:pPr>
        <w:widowControl w:val="0"/>
        <w:autoSpaceDE w:val="0"/>
        <w:autoSpaceDN w:val="0"/>
        <w:adjustRightInd w:val="0"/>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Outcome of the European Ministerial Meeting on Disaster Risk Reduction. Towards a post-2015 framework for Disaster Risk Reduction: Building the Resilience of Nations and Communities to Disasters. July 8, 2014, Milan, Italy: 5.</w:t>
      </w:r>
    </w:p>
  </w:footnote>
  <w:footnote w:id="46">
    <w:p w14:paraId="69FEF3F1" w14:textId="77777777" w:rsidR="00180677" w:rsidRPr="00960B98" w:rsidRDefault="00180677" w:rsidP="00960B98">
      <w:pPr>
        <w:pStyle w:val="FootnoteText"/>
        <w:rPr>
          <w:rFonts w:ascii="Calibri" w:hAnsi="Calibri" w:cs="Arial"/>
          <w:sz w:val="18"/>
          <w:szCs w:val="18"/>
        </w:rPr>
      </w:pPr>
      <w:r w:rsidRPr="00960B98">
        <w:rPr>
          <w:rStyle w:val="FootnoteReference"/>
          <w:rFonts w:ascii="Calibri" w:hAnsi="Calibri"/>
          <w:szCs w:val="18"/>
        </w:rPr>
        <w:footnoteRef/>
      </w:r>
      <w:r w:rsidRPr="00960B98">
        <w:rPr>
          <w:rFonts w:ascii="Calibri" w:hAnsi="Calibri" w:cs="Arial"/>
          <w:sz w:val="18"/>
          <w:szCs w:val="18"/>
        </w:rPr>
        <w:t xml:space="preserve"> Probability from 1 (low) to 5(high)</w:t>
      </w:r>
    </w:p>
  </w:footnote>
  <w:footnote w:id="47">
    <w:p w14:paraId="74E15949" w14:textId="77777777" w:rsidR="00180677" w:rsidRPr="004B5855" w:rsidRDefault="00180677" w:rsidP="00960B98">
      <w:pPr>
        <w:pStyle w:val="FootnoteText"/>
        <w:rPr>
          <w:rFonts w:cs="Arial"/>
          <w:sz w:val="18"/>
          <w:szCs w:val="18"/>
        </w:rPr>
      </w:pPr>
      <w:r w:rsidRPr="00960B98">
        <w:rPr>
          <w:rStyle w:val="FootnoteReference"/>
          <w:rFonts w:ascii="Calibri" w:hAnsi="Calibri"/>
          <w:szCs w:val="18"/>
        </w:rPr>
        <w:footnoteRef/>
      </w:r>
      <w:r w:rsidRPr="00960B98">
        <w:rPr>
          <w:rFonts w:ascii="Calibri" w:hAnsi="Calibri" w:cs="Arial"/>
          <w:sz w:val="18"/>
          <w:szCs w:val="18"/>
        </w:rPr>
        <w:t>Impact from 1 (low) to 5 (high)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79D58" w14:textId="77777777" w:rsidR="00180677" w:rsidRDefault="00FD4946">
    <w:pPr>
      <w:pStyle w:val="Header"/>
    </w:pPr>
    <w:r>
      <w:rPr>
        <w:noProof/>
      </w:rPr>
      <w:pict w14:anchorId="78D4EF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alt="" style="position:absolute;left:0;text-align:left;margin-left:0;margin-top:0;width:412.4pt;height:247.4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C0D43" w14:textId="77777777" w:rsidR="00180677" w:rsidRPr="00424365" w:rsidRDefault="0018067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5954B42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w14:anchorId="2B64CD8B" id="_x0000_i1027" type="#_x0000_t75" style="width:3in;height:3in" o:bullet="t"/>
    </w:pict>
  </w:numPicBullet>
  <w:abstractNum w:abstractNumId="0" w15:restartNumberingAfterBreak="0">
    <w:nsid w:val="FFFFFF1D"/>
    <w:multiLevelType w:val="multilevel"/>
    <w:tmpl w:val="73DEA5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CF5B7B"/>
    <w:multiLevelType w:val="hybridMultilevel"/>
    <w:tmpl w:val="B3A8A008"/>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8214FF"/>
    <w:multiLevelType w:val="hybridMultilevel"/>
    <w:tmpl w:val="73AA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FC64BA4"/>
    <w:multiLevelType w:val="hybridMultilevel"/>
    <w:tmpl w:val="B5AC3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246DE3"/>
    <w:multiLevelType w:val="hybridMultilevel"/>
    <w:tmpl w:val="EE6C6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C04A67"/>
    <w:multiLevelType w:val="hybridMultilevel"/>
    <w:tmpl w:val="1E8C59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9B0E98"/>
    <w:multiLevelType w:val="hybridMultilevel"/>
    <w:tmpl w:val="11203C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C953F36"/>
    <w:multiLevelType w:val="hybridMultilevel"/>
    <w:tmpl w:val="62C217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1E2408"/>
    <w:multiLevelType w:val="hybridMultilevel"/>
    <w:tmpl w:val="2014E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C846CD3"/>
    <w:multiLevelType w:val="hybridMultilevel"/>
    <w:tmpl w:val="3AC85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D704AF9"/>
    <w:multiLevelType w:val="hybridMultilevel"/>
    <w:tmpl w:val="10980BE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8EF6C82"/>
    <w:multiLevelType w:val="multilevel"/>
    <w:tmpl w:val="16400DB0"/>
    <w:lvl w:ilvl="0">
      <w:start w:val="1"/>
      <w:numFmt w:val="decimal"/>
      <w:lvlText w:val="%1."/>
      <w:lvlJc w:val="left"/>
      <w:pPr>
        <w:ind w:left="648" w:hanging="360"/>
      </w:pPr>
      <w:rPr>
        <w:rFonts w:hint="default"/>
      </w:rPr>
    </w:lvl>
    <w:lvl w:ilvl="1">
      <w:start w:val="1"/>
      <w:numFmt w:val="decimal"/>
      <w:isLgl/>
      <w:lvlText w:val="%1.%2."/>
      <w:lvlJc w:val="left"/>
      <w:pPr>
        <w:ind w:left="648" w:hanging="360"/>
      </w:pPr>
      <w:rPr>
        <w:rFonts w:hint="default"/>
      </w:rPr>
    </w:lvl>
    <w:lvl w:ilvl="2">
      <w:start w:val="1"/>
      <w:numFmt w:val="decimal"/>
      <w:isLgl/>
      <w:lvlText w:val="%1.%2.%3."/>
      <w:lvlJc w:val="left"/>
      <w:pPr>
        <w:ind w:left="1008" w:hanging="720"/>
      </w:pPr>
      <w:rPr>
        <w:rFonts w:hint="default"/>
      </w:rPr>
    </w:lvl>
    <w:lvl w:ilvl="3">
      <w:start w:val="1"/>
      <w:numFmt w:val="decimal"/>
      <w:isLgl/>
      <w:lvlText w:val="%1.%2.%3.%4."/>
      <w:lvlJc w:val="left"/>
      <w:pPr>
        <w:ind w:left="1008" w:hanging="720"/>
      </w:pPr>
      <w:rPr>
        <w:rFonts w:hint="default"/>
      </w:rPr>
    </w:lvl>
    <w:lvl w:ilvl="4">
      <w:start w:val="1"/>
      <w:numFmt w:val="decimal"/>
      <w:isLgl/>
      <w:lvlText w:val="%1.%2.%3.%4.%5."/>
      <w:lvlJc w:val="left"/>
      <w:pPr>
        <w:ind w:left="1368" w:hanging="1080"/>
      </w:pPr>
      <w:rPr>
        <w:rFonts w:hint="default"/>
      </w:rPr>
    </w:lvl>
    <w:lvl w:ilvl="5">
      <w:start w:val="1"/>
      <w:numFmt w:val="decimal"/>
      <w:isLgl/>
      <w:lvlText w:val="%1.%2.%3.%4.%5.%6."/>
      <w:lvlJc w:val="left"/>
      <w:pPr>
        <w:ind w:left="1368" w:hanging="1080"/>
      </w:pPr>
      <w:rPr>
        <w:rFonts w:hint="default"/>
      </w:rPr>
    </w:lvl>
    <w:lvl w:ilvl="6">
      <w:start w:val="1"/>
      <w:numFmt w:val="decimal"/>
      <w:isLgl/>
      <w:lvlText w:val="%1.%2.%3.%4.%5.%6.%7."/>
      <w:lvlJc w:val="left"/>
      <w:pPr>
        <w:ind w:left="1728" w:hanging="1440"/>
      </w:pPr>
      <w:rPr>
        <w:rFonts w:hint="default"/>
      </w:rPr>
    </w:lvl>
    <w:lvl w:ilvl="7">
      <w:start w:val="1"/>
      <w:numFmt w:val="decimal"/>
      <w:isLgl/>
      <w:lvlText w:val="%1.%2.%3.%4.%5.%6.%7.%8."/>
      <w:lvlJc w:val="left"/>
      <w:pPr>
        <w:ind w:left="1728" w:hanging="1440"/>
      </w:pPr>
      <w:rPr>
        <w:rFonts w:hint="default"/>
      </w:rPr>
    </w:lvl>
    <w:lvl w:ilvl="8">
      <w:start w:val="1"/>
      <w:numFmt w:val="decimal"/>
      <w:isLgl/>
      <w:lvlText w:val="%1.%2.%3.%4.%5.%6.%7.%8.%9."/>
      <w:lvlJc w:val="left"/>
      <w:pPr>
        <w:ind w:left="2088" w:hanging="1800"/>
      </w:pPr>
      <w:rPr>
        <w:rFonts w:hint="default"/>
      </w:rPr>
    </w:lvl>
  </w:abstractNum>
  <w:abstractNum w:abstractNumId="38" w15:restartNumberingAfterBreak="0">
    <w:nsid w:val="395069C7"/>
    <w:multiLevelType w:val="hybridMultilevel"/>
    <w:tmpl w:val="1D6E7C54"/>
    <w:lvl w:ilvl="0" w:tplc="2BDE553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1"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ED20ECF"/>
    <w:multiLevelType w:val="hybridMultilevel"/>
    <w:tmpl w:val="B6A67D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03C65ED"/>
    <w:multiLevelType w:val="hybridMultilevel"/>
    <w:tmpl w:val="F918B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5A314568"/>
    <w:multiLevelType w:val="hybridMultilevel"/>
    <w:tmpl w:val="D152DAB2"/>
    <w:lvl w:ilvl="0" w:tplc="821E4846">
      <w:start w:val="1"/>
      <w:numFmt w:val="decimal"/>
      <w:suff w:val="space"/>
      <w:lvlText w:val="%1."/>
      <w:lvlJc w:val="left"/>
      <w:pPr>
        <w:ind w:left="0" w:firstLine="0"/>
      </w:pPr>
      <w:rPr>
        <w:rFonts w:ascii="Calibri" w:hAnsi="Calibri" w:cs="Calibri" w:hint="default"/>
        <w:b w:val="0"/>
        <w:i w:val="0"/>
        <w:color w:val="auto"/>
        <w:sz w:val="22"/>
        <w:szCs w:val="22"/>
      </w:rPr>
    </w:lvl>
    <w:lvl w:ilvl="1" w:tplc="2C80A0A4">
      <w:start w:val="1"/>
      <w:numFmt w:val="lowerLetter"/>
      <w:lvlText w:val="%2."/>
      <w:lvlJc w:val="left"/>
      <w:pPr>
        <w:ind w:left="306" w:hanging="360"/>
      </w:pPr>
      <w:rPr>
        <w:b w:val="0"/>
        <w:sz w:val="22"/>
        <w:szCs w:val="22"/>
      </w:r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49" w15:restartNumberingAfterBreak="0">
    <w:nsid w:val="5BEE70DE"/>
    <w:multiLevelType w:val="hybridMultilevel"/>
    <w:tmpl w:val="585638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6E249E"/>
    <w:multiLevelType w:val="hybridMultilevel"/>
    <w:tmpl w:val="E9DC6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E407DBD"/>
    <w:multiLevelType w:val="hybridMultilevel"/>
    <w:tmpl w:val="3918D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0A67BA5"/>
    <w:multiLevelType w:val="hybridMultilevel"/>
    <w:tmpl w:val="8E3401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1E26F0A"/>
    <w:multiLevelType w:val="hybridMultilevel"/>
    <w:tmpl w:val="31FA9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83745E0"/>
    <w:multiLevelType w:val="hybridMultilevel"/>
    <w:tmpl w:val="ABE4E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C11106E"/>
    <w:multiLevelType w:val="hybridMultilevel"/>
    <w:tmpl w:val="C4EC3F12"/>
    <w:lvl w:ilvl="0" w:tplc="F270637E">
      <w:start w:val="1"/>
      <w:numFmt w:val="bullet"/>
      <w:lvlText w:val=""/>
      <w:lvlJc w:val="left"/>
      <w:pPr>
        <w:tabs>
          <w:tab w:val="num" w:pos="360"/>
        </w:tabs>
        <w:ind w:left="360" w:firstLine="0"/>
      </w:pPr>
      <w:rPr>
        <w:rFonts w:ascii="Wingdings" w:hAnsi="Wingdings" w:hint="default"/>
        <w:sz w:val="18"/>
        <w:szCs w:val="18"/>
      </w:rPr>
    </w:lvl>
    <w:lvl w:ilvl="1" w:tplc="B1688FBA" w:tentative="1">
      <w:start w:val="1"/>
      <w:numFmt w:val="bullet"/>
      <w:lvlText w:val="o"/>
      <w:lvlJc w:val="left"/>
      <w:pPr>
        <w:tabs>
          <w:tab w:val="num" w:pos="1440"/>
        </w:tabs>
        <w:ind w:left="1440" w:hanging="360"/>
      </w:pPr>
      <w:rPr>
        <w:rFonts w:ascii="Courier New" w:hAnsi="Courier New" w:cs="Courier New" w:hint="default"/>
      </w:rPr>
    </w:lvl>
    <w:lvl w:ilvl="2" w:tplc="1A92C576" w:tentative="1">
      <w:start w:val="1"/>
      <w:numFmt w:val="bullet"/>
      <w:lvlText w:val=""/>
      <w:lvlJc w:val="left"/>
      <w:pPr>
        <w:tabs>
          <w:tab w:val="num" w:pos="2160"/>
        </w:tabs>
        <w:ind w:left="2160" w:hanging="360"/>
      </w:pPr>
      <w:rPr>
        <w:rFonts w:ascii="Wingdings" w:hAnsi="Wingdings" w:hint="default"/>
      </w:rPr>
    </w:lvl>
    <w:lvl w:ilvl="3" w:tplc="88C6AD76"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E615CFC"/>
    <w:multiLevelType w:val="hybridMultilevel"/>
    <w:tmpl w:val="F4841726"/>
    <w:lvl w:ilvl="0" w:tplc="4A54D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0"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62"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3"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4"/>
  </w:num>
  <w:num w:numId="3">
    <w:abstractNumId w:val="54"/>
  </w:num>
  <w:num w:numId="4">
    <w:abstractNumId w:val="30"/>
  </w:num>
  <w:num w:numId="5">
    <w:abstractNumId w:val="34"/>
  </w:num>
  <w:num w:numId="6">
    <w:abstractNumId w:val="18"/>
  </w:num>
  <w:num w:numId="7">
    <w:abstractNumId w:val="25"/>
  </w:num>
  <w:num w:numId="8">
    <w:abstractNumId w:val="22"/>
  </w:num>
  <w:num w:numId="9">
    <w:abstractNumId w:val="39"/>
  </w:num>
  <w:num w:numId="10">
    <w:abstractNumId w:val="61"/>
  </w:num>
  <w:num w:numId="11">
    <w:abstractNumId w:val="60"/>
  </w:num>
  <w:num w:numId="12">
    <w:abstractNumId w:val="21"/>
  </w:num>
  <w:num w:numId="13">
    <w:abstractNumId w:val="59"/>
  </w:num>
  <w:num w:numId="14">
    <w:abstractNumId w:val="62"/>
  </w:num>
  <w:num w:numId="15">
    <w:abstractNumId w:val="40"/>
  </w:num>
  <w:num w:numId="16">
    <w:abstractNumId w:val="36"/>
  </w:num>
  <w:num w:numId="17">
    <w:abstractNumId w:val="23"/>
  </w:num>
  <w:num w:numId="18">
    <w:abstractNumId w:val="41"/>
  </w:num>
  <w:num w:numId="19">
    <w:abstractNumId w:val="29"/>
  </w:num>
  <w:num w:numId="20">
    <w:abstractNumId w:val="15"/>
  </w:num>
  <w:num w:numId="21">
    <w:abstractNumId w:val="5"/>
  </w:num>
  <w:num w:numId="22">
    <w:abstractNumId w:val="7"/>
  </w:num>
  <w:num w:numId="23">
    <w:abstractNumId w:val="47"/>
  </w:num>
  <w:num w:numId="24">
    <w:abstractNumId w:val="1"/>
  </w:num>
  <w:num w:numId="25">
    <w:abstractNumId w:val="26"/>
  </w:num>
  <w:num w:numId="26">
    <w:abstractNumId w:val="11"/>
  </w:num>
  <w:num w:numId="27">
    <w:abstractNumId w:val="35"/>
  </w:num>
  <w:num w:numId="28">
    <w:abstractNumId w:val="28"/>
  </w:num>
  <w:num w:numId="29">
    <w:abstractNumId w:val="33"/>
  </w:num>
  <w:num w:numId="30">
    <w:abstractNumId w:val="42"/>
  </w:num>
  <w:num w:numId="31">
    <w:abstractNumId w:val="58"/>
  </w:num>
  <w:num w:numId="32">
    <w:abstractNumId w:val="16"/>
  </w:num>
  <w:num w:numId="33">
    <w:abstractNumId w:val="63"/>
  </w:num>
  <w:num w:numId="34">
    <w:abstractNumId w:val="6"/>
  </w:num>
  <w:num w:numId="35">
    <w:abstractNumId w:val="43"/>
  </w:num>
  <w:num w:numId="36">
    <w:abstractNumId w:val="8"/>
  </w:num>
  <w:num w:numId="37">
    <w:abstractNumId w:val="44"/>
  </w:num>
  <w:num w:numId="38">
    <w:abstractNumId w:val="10"/>
  </w:num>
  <w:num w:numId="39">
    <w:abstractNumId w:val="3"/>
  </w:num>
  <w:num w:numId="40">
    <w:abstractNumId w:val="56"/>
  </w:num>
  <w:num w:numId="41">
    <w:abstractNumId w:val="2"/>
  </w:num>
  <w:num w:numId="42">
    <w:abstractNumId w:val="19"/>
  </w:num>
  <w:num w:numId="43">
    <w:abstractNumId w:val="37"/>
  </w:num>
  <w:num w:numId="4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num>
  <w:num w:numId="46">
    <w:abstractNumId w:val="32"/>
  </w:num>
  <w:num w:numId="47">
    <w:abstractNumId w:val="52"/>
  </w:num>
  <w:num w:numId="48">
    <w:abstractNumId w:val="50"/>
  </w:num>
  <w:num w:numId="49">
    <w:abstractNumId w:val="55"/>
  </w:num>
  <w:num w:numId="50">
    <w:abstractNumId w:val="0"/>
  </w:num>
  <w:num w:numId="51">
    <w:abstractNumId w:val="48"/>
  </w:num>
  <w:num w:numId="52">
    <w:abstractNumId w:val="13"/>
  </w:num>
  <w:num w:numId="53">
    <w:abstractNumId w:val="51"/>
  </w:num>
  <w:num w:numId="54">
    <w:abstractNumId w:val="57"/>
  </w:num>
  <w:num w:numId="55">
    <w:abstractNumId w:val="31"/>
  </w:num>
  <w:num w:numId="56">
    <w:abstractNumId w:val="53"/>
  </w:num>
  <w:num w:numId="57">
    <w:abstractNumId w:val="45"/>
  </w:num>
  <w:num w:numId="58">
    <w:abstractNumId w:val="12"/>
  </w:num>
  <w:num w:numId="59">
    <w:abstractNumId w:val="14"/>
  </w:num>
  <w:num w:numId="60">
    <w:abstractNumId w:val="46"/>
  </w:num>
  <w:num w:numId="61">
    <w:abstractNumId w:val="49"/>
  </w:num>
  <w:num w:numId="62">
    <w:abstractNumId w:val="38"/>
  </w:num>
  <w:num w:numId="63">
    <w:abstractNumId w:val="27"/>
  </w:num>
  <w:num w:numId="64">
    <w:abstractNumId w:val="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110"/>
  <w:displayHorizontalDrawingGridEvery w:val="2"/>
  <w:noPunctuationKerning/>
  <w:characterSpacingControl w:val="doNotCompress"/>
  <w:hdrShapeDefaults>
    <o:shapedefaults v:ext="edit" spidmax="2050" fillcolor="white">
      <v:fill color="white"/>
    </o:shapedefaults>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D86"/>
    <w:rsid w:val="0000278F"/>
    <w:rsid w:val="00002A5F"/>
    <w:rsid w:val="00002CC1"/>
    <w:rsid w:val="00002CE3"/>
    <w:rsid w:val="00002FE5"/>
    <w:rsid w:val="00003C72"/>
    <w:rsid w:val="00004157"/>
    <w:rsid w:val="00005125"/>
    <w:rsid w:val="00005456"/>
    <w:rsid w:val="000057AA"/>
    <w:rsid w:val="00005845"/>
    <w:rsid w:val="0000586A"/>
    <w:rsid w:val="00005D48"/>
    <w:rsid w:val="00005D4D"/>
    <w:rsid w:val="0000683B"/>
    <w:rsid w:val="000075A3"/>
    <w:rsid w:val="000077F2"/>
    <w:rsid w:val="00007B01"/>
    <w:rsid w:val="000101B0"/>
    <w:rsid w:val="000107D3"/>
    <w:rsid w:val="0001093E"/>
    <w:rsid w:val="00010E68"/>
    <w:rsid w:val="0001134C"/>
    <w:rsid w:val="00011522"/>
    <w:rsid w:val="0001168F"/>
    <w:rsid w:val="00011819"/>
    <w:rsid w:val="00011F63"/>
    <w:rsid w:val="000122EA"/>
    <w:rsid w:val="000125B2"/>
    <w:rsid w:val="000131D9"/>
    <w:rsid w:val="00013523"/>
    <w:rsid w:val="000138C6"/>
    <w:rsid w:val="00013ADE"/>
    <w:rsid w:val="00015653"/>
    <w:rsid w:val="00015860"/>
    <w:rsid w:val="00015B6A"/>
    <w:rsid w:val="00015DEF"/>
    <w:rsid w:val="00016649"/>
    <w:rsid w:val="0001773E"/>
    <w:rsid w:val="000177F6"/>
    <w:rsid w:val="00017BFE"/>
    <w:rsid w:val="00017D90"/>
    <w:rsid w:val="000204A8"/>
    <w:rsid w:val="000205AF"/>
    <w:rsid w:val="00020AA0"/>
    <w:rsid w:val="00021004"/>
    <w:rsid w:val="00021238"/>
    <w:rsid w:val="000217CA"/>
    <w:rsid w:val="000217F5"/>
    <w:rsid w:val="00021B90"/>
    <w:rsid w:val="00021EA3"/>
    <w:rsid w:val="00022401"/>
    <w:rsid w:val="0002252F"/>
    <w:rsid w:val="000225BF"/>
    <w:rsid w:val="00022DE9"/>
    <w:rsid w:val="000230A3"/>
    <w:rsid w:val="00023435"/>
    <w:rsid w:val="000234A8"/>
    <w:rsid w:val="00023A76"/>
    <w:rsid w:val="00023C29"/>
    <w:rsid w:val="00024178"/>
    <w:rsid w:val="00024495"/>
    <w:rsid w:val="0002489D"/>
    <w:rsid w:val="00025012"/>
    <w:rsid w:val="0002530B"/>
    <w:rsid w:val="00025C9A"/>
    <w:rsid w:val="00025E57"/>
    <w:rsid w:val="0002604D"/>
    <w:rsid w:val="000260FF"/>
    <w:rsid w:val="00026455"/>
    <w:rsid w:val="0002661F"/>
    <w:rsid w:val="000266D2"/>
    <w:rsid w:val="00030007"/>
    <w:rsid w:val="000305BF"/>
    <w:rsid w:val="0003122B"/>
    <w:rsid w:val="00031E16"/>
    <w:rsid w:val="00031E84"/>
    <w:rsid w:val="0003214C"/>
    <w:rsid w:val="00032241"/>
    <w:rsid w:val="00032E37"/>
    <w:rsid w:val="00033869"/>
    <w:rsid w:val="00033902"/>
    <w:rsid w:val="00033EB5"/>
    <w:rsid w:val="00033F65"/>
    <w:rsid w:val="000341EA"/>
    <w:rsid w:val="00034508"/>
    <w:rsid w:val="000348DE"/>
    <w:rsid w:val="00034B29"/>
    <w:rsid w:val="0003544E"/>
    <w:rsid w:val="000355BD"/>
    <w:rsid w:val="00035830"/>
    <w:rsid w:val="00035969"/>
    <w:rsid w:val="00035D96"/>
    <w:rsid w:val="0003646E"/>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7AF"/>
    <w:rsid w:val="00043A4B"/>
    <w:rsid w:val="00044177"/>
    <w:rsid w:val="0004450C"/>
    <w:rsid w:val="000445AD"/>
    <w:rsid w:val="00044654"/>
    <w:rsid w:val="00044655"/>
    <w:rsid w:val="00044B8D"/>
    <w:rsid w:val="00044BD9"/>
    <w:rsid w:val="00044FDD"/>
    <w:rsid w:val="000459A0"/>
    <w:rsid w:val="000464F1"/>
    <w:rsid w:val="00046804"/>
    <w:rsid w:val="0004682D"/>
    <w:rsid w:val="00046CF8"/>
    <w:rsid w:val="000477B7"/>
    <w:rsid w:val="00050021"/>
    <w:rsid w:val="000509F3"/>
    <w:rsid w:val="00050D84"/>
    <w:rsid w:val="0005135E"/>
    <w:rsid w:val="0005159D"/>
    <w:rsid w:val="00051A25"/>
    <w:rsid w:val="000520A4"/>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BCA"/>
    <w:rsid w:val="00055F28"/>
    <w:rsid w:val="00056113"/>
    <w:rsid w:val="000561E4"/>
    <w:rsid w:val="00056567"/>
    <w:rsid w:val="000565AB"/>
    <w:rsid w:val="00056B16"/>
    <w:rsid w:val="000575CF"/>
    <w:rsid w:val="00057D7D"/>
    <w:rsid w:val="00057E03"/>
    <w:rsid w:val="00057F1E"/>
    <w:rsid w:val="0006004C"/>
    <w:rsid w:val="0006010A"/>
    <w:rsid w:val="0006041E"/>
    <w:rsid w:val="00060D9A"/>
    <w:rsid w:val="00060E4F"/>
    <w:rsid w:val="00060E7E"/>
    <w:rsid w:val="00061536"/>
    <w:rsid w:val="00061B53"/>
    <w:rsid w:val="00062063"/>
    <w:rsid w:val="000623DA"/>
    <w:rsid w:val="00062792"/>
    <w:rsid w:val="00062E78"/>
    <w:rsid w:val="00063762"/>
    <w:rsid w:val="00063935"/>
    <w:rsid w:val="00063D5E"/>
    <w:rsid w:val="00063D70"/>
    <w:rsid w:val="00063DD1"/>
    <w:rsid w:val="00063E7C"/>
    <w:rsid w:val="0006412B"/>
    <w:rsid w:val="00064A5C"/>
    <w:rsid w:val="00064A64"/>
    <w:rsid w:val="00064BBE"/>
    <w:rsid w:val="0006562F"/>
    <w:rsid w:val="000666C5"/>
    <w:rsid w:val="00066A40"/>
    <w:rsid w:val="00066A76"/>
    <w:rsid w:val="00066C4E"/>
    <w:rsid w:val="0006741E"/>
    <w:rsid w:val="0006793B"/>
    <w:rsid w:val="00067C2A"/>
    <w:rsid w:val="00067FC8"/>
    <w:rsid w:val="00070127"/>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7232"/>
    <w:rsid w:val="00077367"/>
    <w:rsid w:val="00080BD1"/>
    <w:rsid w:val="00080EAA"/>
    <w:rsid w:val="000816B1"/>
    <w:rsid w:val="00081B5A"/>
    <w:rsid w:val="000824D6"/>
    <w:rsid w:val="00082B33"/>
    <w:rsid w:val="00082B40"/>
    <w:rsid w:val="00082E59"/>
    <w:rsid w:val="0008309A"/>
    <w:rsid w:val="000843F3"/>
    <w:rsid w:val="0008485F"/>
    <w:rsid w:val="00084C30"/>
    <w:rsid w:val="00084E2B"/>
    <w:rsid w:val="00085230"/>
    <w:rsid w:val="000867F9"/>
    <w:rsid w:val="00086D18"/>
    <w:rsid w:val="00086FA9"/>
    <w:rsid w:val="00087381"/>
    <w:rsid w:val="000902FD"/>
    <w:rsid w:val="00090966"/>
    <w:rsid w:val="00090BF9"/>
    <w:rsid w:val="00090CD1"/>
    <w:rsid w:val="00090D3E"/>
    <w:rsid w:val="0009100C"/>
    <w:rsid w:val="0009107D"/>
    <w:rsid w:val="000915CD"/>
    <w:rsid w:val="000923DC"/>
    <w:rsid w:val="000923E2"/>
    <w:rsid w:val="000938C2"/>
    <w:rsid w:val="000940CB"/>
    <w:rsid w:val="000944FE"/>
    <w:rsid w:val="000949FA"/>
    <w:rsid w:val="00094D58"/>
    <w:rsid w:val="00094E53"/>
    <w:rsid w:val="00095885"/>
    <w:rsid w:val="00096087"/>
    <w:rsid w:val="00096471"/>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3E5"/>
    <w:rsid w:val="000A3778"/>
    <w:rsid w:val="000A4287"/>
    <w:rsid w:val="000A44E4"/>
    <w:rsid w:val="000A4779"/>
    <w:rsid w:val="000A47FB"/>
    <w:rsid w:val="000A498F"/>
    <w:rsid w:val="000A4CA3"/>
    <w:rsid w:val="000A5408"/>
    <w:rsid w:val="000A5FFD"/>
    <w:rsid w:val="000A60FE"/>
    <w:rsid w:val="000A6186"/>
    <w:rsid w:val="000A6583"/>
    <w:rsid w:val="000A6A7D"/>
    <w:rsid w:val="000A6CEB"/>
    <w:rsid w:val="000A6D37"/>
    <w:rsid w:val="000A6EF8"/>
    <w:rsid w:val="000A74B2"/>
    <w:rsid w:val="000A798A"/>
    <w:rsid w:val="000A7B8A"/>
    <w:rsid w:val="000B0509"/>
    <w:rsid w:val="000B14C7"/>
    <w:rsid w:val="000B16F0"/>
    <w:rsid w:val="000B1BA8"/>
    <w:rsid w:val="000B345A"/>
    <w:rsid w:val="000B36AF"/>
    <w:rsid w:val="000B3A46"/>
    <w:rsid w:val="000B3D4F"/>
    <w:rsid w:val="000B48A6"/>
    <w:rsid w:val="000B4C07"/>
    <w:rsid w:val="000B5072"/>
    <w:rsid w:val="000B508E"/>
    <w:rsid w:val="000B5523"/>
    <w:rsid w:val="000B5696"/>
    <w:rsid w:val="000B5E17"/>
    <w:rsid w:val="000B6775"/>
    <w:rsid w:val="000B69ED"/>
    <w:rsid w:val="000B6AAD"/>
    <w:rsid w:val="000B7066"/>
    <w:rsid w:val="000C0415"/>
    <w:rsid w:val="000C05B6"/>
    <w:rsid w:val="000C06D6"/>
    <w:rsid w:val="000C1847"/>
    <w:rsid w:val="000C19A3"/>
    <w:rsid w:val="000C1D2C"/>
    <w:rsid w:val="000C2571"/>
    <w:rsid w:val="000C2632"/>
    <w:rsid w:val="000C27AC"/>
    <w:rsid w:val="000C295E"/>
    <w:rsid w:val="000C352C"/>
    <w:rsid w:val="000C3D1A"/>
    <w:rsid w:val="000C3E5F"/>
    <w:rsid w:val="000C3FF2"/>
    <w:rsid w:val="000C498C"/>
    <w:rsid w:val="000C4DDD"/>
    <w:rsid w:val="000C506D"/>
    <w:rsid w:val="000C533E"/>
    <w:rsid w:val="000C53C5"/>
    <w:rsid w:val="000C5C1D"/>
    <w:rsid w:val="000C5F12"/>
    <w:rsid w:val="000C66BF"/>
    <w:rsid w:val="000C78C6"/>
    <w:rsid w:val="000D00F9"/>
    <w:rsid w:val="000D048C"/>
    <w:rsid w:val="000D05BB"/>
    <w:rsid w:val="000D073C"/>
    <w:rsid w:val="000D0818"/>
    <w:rsid w:val="000D0ABB"/>
    <w:rsid w:val="000D0FD6"/>
    <w:rsid w:val="000D11EC"/>
    <w:rsid w:val="000D129C"/>
    <w:rsid w:val="000D1449"/>
    <w:rsid w:val="000D1E42"/>
    <w:rsid w:val="000D1EE9"/>
    <w:rsid w:val="000D285B"/>
    <w:rsid w:val="000D2A90"/>
    <w:rsid w:val="000D2DF2"/>
    <w:rsid w:val="000D2E10"/>
    <w:rsid w:val="000D3289"/>
    <w:rsid w:val="000D3449"/>
    <w:rsid w:val="000D3D7D"/>
    <w:rsid w:val="000D406B"/>
    <w:rsid w:val="000D4383"/>
    <w:rsid w:val="000D43BE"/>
    <w:rsid w:val="000D451E"/>
    <w:rsid w:val="000D45FB"/>
    <w:rsid w:val="000D4E89"/>
    <w:rsid w:val="000D5052"/>
    <w:rsid w:val="000D5385"/>
    <w:rsid w:val="000D6334"/>
    <w:rsid w:val="000D65C1"/>
    <w:rsid w:val="000E047D"/>
    <w:rsid w:val="000E089B"/>
    <w:rsid w:val="000E0DAD"/>
    <w:rsid w:val="000E2363"/>
    <w:rsid w:val="000E2CEB"/>
    <w:rsid w:val="000E3117"/>
    <w:rsid w:val="000E3178"/>
    <w:rsid w:val="000E3C19"/>
    <w:rsid w:val="000E3F66"/>
    <w:rsid w:val="000E48D3"/>
    <w:rsid w:val="000E506E"/>
    <w:rsid w:val="000E5485"/>
    <w:rsid w:val="000E5619"/>
    <w:rsid w:val="000E586B"/>
    <w:rsid w:val="000E5B28"/>
    <w:rsid w:val="000E6178"/>
    <w:rsid w:val="000E61C5"/>
    <w:rsid w:val="000E6481"/>
    <w:rsid w:val="000E6550"/>
    <w:rsid w:val="000E7070"/>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EE"/>
    <w:rsid w:val="000F55A3"/>
    <w:rsid w:val="000F5920"/>
    <w:rsid w:val="000F5CDD"/>
    <w:rsid w:val="000F6317"/>
    <w:rsid w:val="000F635E"/>
    <w:rsid w:val="000F64F0"/>
    <w:rsid w:val="000F6504"/>
    <w:rsid w:val="000F6944"/>
    <w:rsid w:val="000F6AFE"/>
    <w:rsid w:val="000F77C6"/>
    <w:rsid w:val="000F797F"/>
    <w:rsid w:val="000F7A21"/>
    <w:rsid w:val="0010116A"/>
    <w:rsid w:val="00101BDC"/>
    <w:rsid w:val="00101F60"/>
    <w:rsid w:val="00102C1E"/>
    <w:rsid w:val="00103E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A9E"/>
    <w:rsid w:val="00110B0F"/>
    <w:rsid w:val="00111347"/>
    <w:rsid w:val="0011158A"/>
    <w:rsid w:val="00111710"/>
    <w:rsid w:val="00111777"/>
    <w:rsid w:val="001123E5"/>
    <w:rsid w:val="0011260C"/>
    <w:rsid w:val="00112F30"/>
    <w:rsid w:val="00113106"/>
    <w:rsid w:val="001134AE"/>
    <w:rsid w:val="00113B22"/>
    <w:rsid w:val="0011459A"/>
    <w:rsid w:val="001149D1"/>
    <w:rsid w:val="00115B6D"/>
    <w:rsid w:val="00115EED"/>
    <w:rsid w:val="00115EF0"/>
    <w:rsid w:val="001166C1"/>
    <w:rsid w:val="0011725F"/>
    <w:rsid w:val="00117E23"/>
    <w:rsid w:val="00120135"/>
    <w:rsid w:val="0012047E"/>
    <w:rsid w:val="00121376"/>
    <w:rsid w:val="00121DBA"/>
    <w:rsid w:val="00122301"/>
    <w:rsid w:val="00122AC0"/>
    <w:rsid w:val="00122E2C"/>
    <w:rsid w:val="0012392B"/>
    <w:rsid w:val="00123B59"/>
    <w:rsid w:val="00124080"/>
    <w:rsid w:val="00124EF1"/>
    <w:rsid w:val="001252EE"/>
    <w:rsid w:val="00125344"/>
    <w:rsid w:val="0012547F"/>
    <w:rsid w:val="00125E42"/>
    <w:rsid w:val="00126D7F"/>
    <w:rsid w:val="001274AB"/>
    <w:rsid w:val="00127538"/>
    <w:rsid w:val="00127659"/>
    <w:rsid w:val="00127866"/>
    <w:rsid w:val="00127D0D"/>
    <w:rsid w:val="001304B5"/>
    <w:rsid w:val="00130603"/>
    <w:rsid w:val="0013084B"/>
    <w:rsid w:val="001309D3"/>
    <w:rsid w:val="001310FB"/>
    <w:rsid w:val="00131A2B"/>
    <w:rsid w:val="00133018"/>
    <w:rsid w:val="00133902"/>
    <w:rsid w:val="001339EC"/>
    <w:rsid w:val="001348D8"/>
    <w:rsid w:val="00134F15"/>
    <w:rsid w:val="00135392"/>
    <w:rsid w:val="00135706"/>
    <w:rsid w:val="0013595C"/>
    <w:rsid w:val="00136DA1"/>
    <w:rsid w:val="00137525"/>
    <w:rsid w:val="00137C16"/>
    <w:rsid w:val="00137F67"/>
    <w:rsid w:val="00140EE1"/>
    <w:rsid w:val="00140FA1"/>
    <w:rsid w:val="001411C6"/>
    <w:rsid w:val="00141B89"/>
    <w:rsid w:val="00142791"/>
    <w:rsid w:val="001429FE"/>
    <w:rsid w:val="00142B69"/>
    <w:rsid w:val="00142D7F"/>
    <w:rsid w:val="00142F51"/>
    <w:rsid w:val="00143544"/>
    <w:rsid w:val="00143A04"/>
    <w:rsid w:val="00143B00"/>
    <w:rsid w:val="00143B91"/>
    <w:rsid w:val="00143F97"/>
    <w:rsid w:val="001441A6"/>
    <w:rsid w:val="001443C3"/>
    <w:rsid w:val="001447EB"/>
    <w:rsid w:val="00145010"/>
    <w:rsid w:val="001455F1"/>
    <w:rsid w:val="00145816"/>
    <w:rsid w:val="00145FEB"/>
    <w:rsid w:val="00146321"/>
    <w:rsid w:val="00146350"/>
    <w:rsid w:val="0014662F"/>
    <w:rsid w:val="0014673C"/>
    <w:rsid w:val="00146C58"/>
    <w:rsid w:val="00146D5A"/>
    <w:rsid w:val="00146DAE"/>
    <w:rsid w:val="00147529"/>
    <w:rsid w:val="0014771D"/>
    <w:rsid w:val="00147A34"/>
    <w:rsid w:val="0015056C"/>
    <w:rsid w:val="00150C86"/>
    <w:rsid w:val="0015241F"/>
    <w:rsid w:val="00152D55"/>
    <w:rsid w:val="00153156"/>
    <w:rsid w:val="00153794"/>
    <w:rsid w:val="00153DFA"/>
    <w:rsid w:val="00153E02"/>
    <w:rsid w:val="0015464F"/>
    <w:rsid w:val="00155458"/>
    <w:rsid w:val="00155610"/>
    <w:rsid w:val="0015568A"/>
    <w:rsid w:val="00155911"/>
    <w:rsid w:val="00155D98"/>
    <w:rsid w:val="0015600E"/>
    <w:rsid w:val="001566BA"/>
    <w:rsid w:val="0015686F"/>
    <w:rsid w:val="00156889"/>
    <w:rsid w:val="001569E3"/>
    <w:rsid w:val="00156C3E"/>
    <w:rsid w:val="001571F9"/>
    <w:rsid w:val="00157247"/>
    <w:rsid w:val="0015737E"/>
    <w:rsid w:val="00157999"/>
    <w:rsid w:val="00157CFD"/>
    <w:rsid w:val="00157E85"/>
    <w:rsid w:val="00157F51"/>
    <w:rsid w:val="0016045E"/>
    <w:rsid w:val="00160F58"/>
    <w:rsid w:val="001614E1"/>
    <w:rsid w:val="001617DC"/>
    <w:rsid w:val="00161809"/>
    <w:rsid w:val="0016180B"/>
    <w:rsid w:val="00161F04"/>
    <w:rsid w:val="00162560"/>
    <w:rsid w:val="001625D0"/>
    <w:rsid w:val="00162B97"/>
    <w:rsid w:val="00162DAA"/>
    <w:rsid w:val="00163684"/>
    <w:rsid w:val="001638EC"/>
    <w:rsid w:val="001643BA"/>
    <w:rsid w:val="00164D85"/>
    <w:rsid w:val="00166EBA"/>
    <w:rsid w:val="00167101"/>
    <w:rsid w:val="0017005A"/>
    <w:rsid w:val="00170DFF"/>
    <w:rsid w:val="001716E0"/>
    <w:rsid w:val="0017185A"/>
    <w:rsid w:val="00172A6A"/>
    <w:rsid w:val="00172B6E"/>
    <w:rsid w:val="00172BBE"/>
    <w:rsid w:val="00172E20"/>
    <w:rsid w:val="00173799"/>
    <w:rsid w:val="0017399E"/>
    <w:rsid w:val="001748C7"/>
    <w:rsid w:val="00174F5B"/>
    <w:rsid w:val="00174F8B"/>
    <w:rsid w:val="00175107"/>
    <w:rsid w:val="00175264"/>
    <w:rsid w:val="001754B1"/>
    <w:rsid w:val="001755F4"/>
    <w:rsid w:val="00175918"/>
    <w:rsid w:val="00176215"/>
    <w:rsid w:val="0017626D"/>
    <w:rsid w:val="0017651C"/>
    <w:rsid w:val="00176704"/>
    <w:rsid w:val="0017674A"/>
    <w:rsid w:val="00176DEF"/>
    <w:rsid w:val="0017747C"/>
    <w:rsid w:val="001774AD"/>
    <w:rsid w:val="00177A33"/>
    <w:rsid w:val="00177F10"/>
    <w:rsid w:val="00180677"/>
    <w:rsid w:val="0018089C"/>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87F8B"/>
    <w:rsid w:val="00190860"/>
    <w:rsid w:val="001909E5"/>
    <w:rsid w:val="00190F06"/>
    <w:rsid w:val="00191A6D"/>
    <w:rsid w:val="00191D2F"/>
    <w:rsid w:val="00191F69"/>
    <w:rsid w:val="00192102"/>
    <w:rsid w:val="001922D9"/>
    <w:rsid w:val="001923E3"/>
    <w:rsid w:val="00192618"/>
    <w:rsid w:val="00192812"/>
    <w:rsid w:val="001939D9"/>
    <w:rsid w:val="00193ACB"/>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30D"/>
    <w:rsid w:val="001A17A2"/>
    <w:rsid w:val="001A1BF2"/>
    <w:rsid w:val="001A1E4A"/>
    <w:rsid w:val="001A2021"/>
    <w:rsid w:val="001A2111"/>
    <w:rsid w:val="001A2208"/>
    <w:rsid w:val="001A2986"/>
    <w:rsid w:val="001A2B30"/>
    <w:rsid w:val="001A2D26"/>
    <w:rsid w:val="001A30B3"/>
    <w:rsid w:val="001A3BFF"/>
    <w:rsid w:val="001A3E87"/>
    <w:rsid w:val="001A44AC"/>
    <w:rsid w:val="001A44B1"/>
    <w:rsid w:val="001A497E"/>
    <w:rsid w:val="001A49C9"/>
    <w:rsid w:val="001A579A"/>
    <w:rsid w:val="001A584F"/>
    <w:rsid w:val="001A594E"/>
    <w:rsid w:val="001A5CD7"/>
    <w:rsid w:val="001A60F2"/>
    <w:rsid w:val="001A6DAD"/>
    <w:rsid w:val="001A7113"/>
    <w:rsid w:val="001A753E"/>
    <w:rsid w:val="001A7D44"/>
    <w:rsid w:val="001A7F0F"/>
    <w:rsid w:val="001B030E"/>
    <w:rsid w:val="001B063C"/>
    <w:rsid w:val="001B0839"/>
    <w:rsid w:val="001B0DA6"/>
    <w:rsid w:val="001B0DD9"/>
    <w:rsid w:val="001B0F8B"/>
    <w:rsid w:val="001B14E4"/>
    <w:rsid w:val="001B1BCE"/>
    <w:rsid w:val="001B1DD4"/>
    <w:rsid w:val="001B22CF"/>
    <w:rsid w:val="001B25DA"/>
    <w:rsid w:val="001B263B"/>
    <w:rsid w:val="001B2920"/>
    <w:rsid w:val="001B2AEE"/>
    <w:rsid w:val="001B3329"/>
    <w:rsid w:val="001B3622"/>
    <w:rsid w:val="001B367A"/>
    <w:rsid w:val="001B3854"/>
    <w:rsid w:val="001B3A9E"/>
    <w:rsid w:val="001B43BC"/>
    <w:rsid w:val="001B45CB"/>
    <w:rsid w:val="001B52F5"/>
    <w:rsid w:val="001B56A2"/>
    <w:rsid w:val="001B570B"/>
    <w:rsid w:val="001B5A8E"/>
    <w:rsid w:val="001B6223"/>
    <w:rsid w:val="001B6B6B"/>
    <w:rsid w:val="001B7015"/>
    <w:rsid w:val="001B77A5"/>
    <w:rsid w:val="001B7849"/>
    <w:rsid w:val="001B7A8D"/>
    <w:rsid w:val="001C05C4"/>
    <w:rsid w:val="001C0BBD"/>
    <w:rsid w:val="001C127F"/>
    <w:rsid w:val="001C1A16"/>
    <w:rsid w:val="001C1B12"/>
    <w:rsid w:val="001C2765"/>
    <w:rsid w:val="001C2A72"/>
    <w:rsid w:val="001C2B79"/>
    <w:rsid w:val="001C4A7A"/>
    <w:rsid w:val="001C502A"/>
    <w:rsid w:val="001C505F"/>
    <w:rsid w:val="001C53C6"/>
    <w:rsid w:val="001C5460"/>
    <w:rsid w:val="001C576B"/>
    <w:rsid w:val="001C577A"/>
    <w:rsid w:val="001C59E3"/>
    <w:rsid w:val="001C5D45"/>
    <w:rsid w:val="001C5D7E"/>
    <w:rsid w:val="001C60E3"/>
    <w:rsid w:val="001C621F"/>
    <w:rsid w:val="001C64FC"/>
    <w:rsid w:val="001C677D"/>
    <w:rsid w:val="001C7024"/>
    <w:rsid w:val="001C71A7"/>
    <w:rsid w:val="001C72FD"/>
    <w:rsid w:val="001C7E82"/>
    <w:rsid w:val="001D085B"/>
    <w:rsid w:val="001D0A5D"/>
    <w:rsid w:val="001D0B24"/>
    <w:rsid w:val="001D0B98"/>
    <w:rsid w:val="001D0F8F"/>
    <w:rsid w:val="001D124F"/>
    <w:rsid w:val="001D15C1"/>
    <w:rsid w:val="001D1EB5"/>
    <w:rsid w:val="001D2097"/>
    <w:rsid w:val="001D25F9"/>
    <w:rsid w:val="001D2681"/>
    <w:rsid w:val="001D3679"/>
    <w:rsid w:val="001D3E41"/>
    <w:rsid w:val="001D45FA"/>
    <w:rsid w:val="001D5B18"/>
    <w:rsid w:val="001D601A"/>
    <w:rsid w:val="001D734E"/>
    <w:rsid w:val="001D7438"/>
    <w:rsid w:val="001D7CB4"/>
    <w:rsid w:val="001D7E35"/>
    <w:rsid w:val="001E0176"/>
    <w:rsid w:val="001E08DA"/>
    <w:rsid w:val="001E0A62"/>
    <w:rsid w:val="001E0F01"/>
    <w:rsid w:val="001E2955"/>
    <w:rsid w:val="001E3017"/>
    <w:rsid w:val="001E361F"/>
    <w:rsid w:val="001E363D"/>
    <w:rsid w:val="001E3650"/>
    <w:rsid w:val="001E401E"/>
    <w:rsid w:val="001E4241"/>
    <w:rsid w:val="001E5562"/>
    <w:rsid w:val="001E5CAF"/>
    <w:rsid w:val="001E61F7"/>
    <w:rsid w:val="001E6563"/>
    <w:rsid w:val="001E658E"/>
    <w:rsid w:val="001E78BD"/>
    <w:rsid w:val="001E7C29"/>
    <w:rsid w:val="001F0014"/>
    <w:rsid w:val="001F0209"/>
    <w:rsid w:val="001F0632"/>
    <w:rsid w:val="001F0D77"/>
    <w:rsid w:val="001F0DE9"/>
    <w:rsid w:val="001F0F81"/>
    <w:rsid w:val="001F131B"/>
    <w:rsid w:val="001F1973"/>
    <w:rsid w:val="001F1D15"/>
    <w:rsid w:val="001F4133"/>
    <w:rsid w:val="001F4467"/>
    <w:rsid w:val="001F44E0"/>
    <w:rsid w:val="001F4987"/>
    <w:rsid w:val="001F49F2"/>
    <w:rsid w:val="001F4B06"/>
    <w:rsid w:val="001F4BA5"/>
    <w:rsid w:val="001F51F2"/>
    <w:rsid w:val="001F56AF"/>
    <w:rsid w:val="001F61BB"/>
    <w:rsid w:val="001F627B"/>
    <w:rsid w:val="001F6948"/>
    <w:rsid w:val="001F6E52"/>
    <w:rsid w:val="001F731B"/>
    <w:rsid w:val="001F74B2"/>
    <w:rsid w:val="001F752C"/>
    <w:rsid w:val="001F77EF"/>
    <w:rsid w:val="001F7909"/>
    <w:rsid w:val="001F7BE8"/>
    <w:rsid w:val="00200AF5"/>
    <w:rsid w:val="002018E2"/>
    <w:rsid w:val="00201B77"/>
    <w:rsid w:val="002022B1"/>
    <w:rsid w:val="00202506"/>
    <w:rsid w:val="002026B3"/>
    <w:rsid w:val="0020280D"/>
    <w:rsid w:val="00202E24"/>
    <w:rsid w:val="00202E6E"/>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6B66"/>
    <w:rsid w:val="00207811"/>
    <w:rsid w:val="002078C3"/>
    <w:rsid w:val="002102D3"/>
    <w:rsid w:val="002106F7"/>
    <w:rsid w:val="00210C35"/>
    <w:rsid w:val="00210CB9"/>
    <w:rsid w:val="00210E76"/>
    <w:rsid w:val="00211045"/>
    <w:rsid w:val="00211050"/>
    <w:rsid w:val="0021162E"/>
    <w:rsid w:val="00211AE1"/>
    <w:rsid w:val="00211BEA"/>
    <w:rsid w:val="0021263D"/>
    <w:rsid w:val="002128F2"/>
    <w:rsid w:val="00212B0D"/>
    <w:rsid w:val="00212E44"/>
    <w:rsid w:val="00212ED0"/>
    <w:rsid w:val="0021324D"/>
    <w:rsid w:val="00213AEE"/>
    <w:rsid w:val="00213B3C"/>
    <w:rsid w:val="00214157"/>
    <w:rsid w:val="00214320"/>
    <w:rsid w:val="002157E8"/>
    <w:rsid w:val="0021581F"/>
    <w:rsid w:val="00215BFF"/>
    <w:rsid w:val="00215EF5"/>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359C"/>
    <w:rsid w:val="002239A2"/>
    <w:rsid w:val="00223E6D"/>
    <w:rsid w:val="002242E9"/>
    <w:rsid w:val="00224417"/>
    <w:rsid w:val="00224938"/>
    <w:rsid w:val="002250C4"/>
    <w:rsid w:val="00225248"/>
    <w:rsid w:val="002254D6"/>
    <w:rsid w:val="00225AFE"/>
    <w:rsid w:val="002260A4"/>
    <w:rsid w:val="0022640B"/>
    <w:rsid w:val="00226584"/>
    <w:rsid w:val="00226ADE"/>
    <w:rsid w:val="00226C6C"/>
    <w:rsid w:val="00226D1B"/>
    <w:rsid w:val="00227811"/>
    <w:rsid w:val="00227D00"/>
    <w:rsid w:val="0023034D"/>
    <w:rsid w:val="00231380"/>
    <w:rsid w:val="00231598"/>
    <w:rsid w:val="002317AF"/>
    <w:rsid w:val="00231A45"/>
    <w:rsid w:val="00231CF8"/>
    <w:rsid w:val="00231E36"/>
    <w:rsid w:val="0023298A"/>
    <w:rsid w:val="00233370"/>
    <w:rsid w:val="00233434"/>
    <w:rsid w:val="00233B1C"/>
    <w:rsid w:val="00233F11"/>
    <w:rsid w:val="002343A9"/>
    <w:rsid w:val="00234446"/>
    <w:rsid w:val="00234A45"/>
    <w:rsid w:val="00234D78"/>
    <w:rsid w:val="00234E8E"/>
    <w:rsid w:val="00234E92"/>
    <w:rsid w:val="002359A6"/>
    <w:rsid w:val="00235AE4"/>
    <w:rsid w:val="00235F3D"/>
    <w:rsid w:val="0023688D"/>
    <w:rsid w:val="002369B0"/>
    <w:rsid w:val="00236A33"/>
    <w:rsid w:val="00236A8C"/>
    <w:rsid w:val="00236E5E"/>
    <w:rsid w:val="0023749D"/>
    <w:rsid w:val="00237FE5"/>
    <w:rsid w:val="00240789"/>
    <w:rsid w:val="00240BF7"/>
    <w:rsid w:val="00241CD9"/>
    <w:rsid w:val="00242B34"/>
    <w:rsid w:val="00243069"/>
    <w:rsid w:val="0024349A"/>
    <w:rsid w:val="002438E1"/>
    <w:rsid w:val="00243DCD"/>
    <w:rsid w:val="002460CE"/>
    <w:rsid w:val="002462B2"/>
    <w:rsid w:val="00246539"/>
    <w:rsid w:val="00246E02"/>
    <w:rsid w:val="00247058"/>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B0"/>
    <w:rsid w:val="002528C2"/>
    <w:rsid w:val="00253370"/>
    <w:rsid w:val="002535D2"/>
    <w:rsid w:val="002537BB"/>
    <w:rsid w:val="002538D8"/>
    <w:rsid w:val="00254005"/>
    <w:rsid w:val="00254209"/>
    <w:rsid w:val="00254F75"/>
    <w:rsid w:val="00254FC2"/>
    <w:rsid w:val="0025519D"/>
    <w:rsid w:val="00255C9D"/>
    <w:rsid w:val="002565E2"/>
    <w:rsid w:val="002572B9"/>
    <w:rsid w:val="002572BD"/>
    <w:rsid w:val="002603D4"/>
    <w:rsid w:val="00260802"/>
    <w:rsid w:val="00260E56"/>
    <w:rsid w:val="002610BE"/>
    <w:rsid w:val="002612D0"/>
    <w:rsid w:val="0026145E"/>
    <w:rsid w:val="0026179E"/>
    <w:rsid w:val="00261C22"/>
    <w:rsid w:val="00261F8B"/>
    <w:rsid w:val="00262270"/>
    <w:rsid w:val="00262BFE"/>
    <w:rsid w:val="00262E1F"/>
    <w:rsid w:val="00263814"/>
    <w:rsid w:val="002638A7"/>
    <w:rsid w:val="00263CD5"/>
    <w:rsid w:val="002641E8"/>
    <w:rsid w:val="002647B5"/>
    <w:rsid w:val="002654C0"/>
    <w:rsid w:val="002657EC"/>
    <w:rsid w:val="002657EF"/>
    <w:rsid w:val="002664A8"/>
    <w:rsid w:val="002664F9"/>
    <w:rsid w:val="002668C2"/>
    <w:rsid w:val="00266ED9"/>
    <w:rsid w:val="00267145"/>
    <w:rsid w:val="002675A6"/>
    <w:rsid w:val="00267856"/>
    <w:rsid w:val="00270634"/>
    <w:rsid w:val="002709F1"/>
    <w:rsid w:val="00270C8B"/>
    <w:rsid w:val="00270E7B"/>
    <w:rsid w:val="0027113A"/>
    <w:rsid w:val="00271301"/>
    <w:rsid w:val="00271599"/>
    <w:rsid w:val="00271CFC"/>
    <w:rsid w:val="00272435"/>
    <w:rsid w:val="0027284E"/>
    <w:rsid w:val="00272864"/>
    <w:rsid w:val="00272966"/>
    <w:rsid w:val="00272ABC"/>
    <w:rsid w:val="00273186"/>
    <w:rsid w:val="0027330C"/>
    <w:rsid w:val="00273F23"/>
    <w:rsid w:val="00274187"/>
    <w:rsid w:val="002745C0"/>
    <w:rsid w:val="00274AD6"/>
    <w:rsid w:val="002756FB"/>
    <w:rsid w:val="00275C8C"/>
    <w:rsid w:val="00275F2B"/>
    <w:rsid w:val="00275FDE"/>
    <w:rsid w:val="002760E1"/>
    <w:rsid w:val="00276422"/>
    <w:rsid w:val="002765D8"/>
    <w:rsid w:val="002767C0"/>
    <w:rsid w:val="002770D7"/>
    <w:rsid w:val="00277114"/>
    <w:rsid w:val="00277383"/>
    <w:rsid w:val="002773F8"/>
    <w:rsid w:val="002777BA"/>
    <w:rsid w:val="00277CD4"/>
    <w:rsid w:val="00277DFD"/>
    <w:rsid w:val="00280818"/>
    <w:rsid w:val="0028083C"/>
    <w:rsid w:val="00280A24"/>
    <w:rsid w:val="00280D05"/>
    <w:rsid w:val="002811A8"/>
    <w:rsid w:val="002813DA"/>
    <w:rsid w:val="002814C1"/>
    <w:rsid w:val="00281E03"/>
    <w:rsid w:val="0028206C"/>
    <w:rsid w:val="0028279F"/>
    <w:rsid w:val="00282E27"/>
    <w:rsid w:val="00282E2B"/>
    <w:rsid w:val="00283533"/>
    <w:rsid w:val="00283BC6"/>
    <w:rsid w:val="00283CE2"/>
    <w:rsid w:val="002842AC"/>
    <w:rsid w:val="0028478A"/>
    <w:rsid w:val="00284BA8"/>
    <w:rsid w:val="00284C4E"/>
    <w:rsid w:val="0028508A"/>
    <w:rsid w:val="0028508B"/>
    <w:rsid w:val="00285A16"/>
    <w:rsid w:val="00285A7D"/>
    <w:rsid w:val="00286816"/>
    <w:rsid w:val="00286E02"/>
    <w:rsid w:val="00287241"/>
    <w:rsid w:val="002872A4"/>
    <w:rsid w:val="00287491"/>
    <w:rsid w:val="0028789A"/>
    <w:rsid w:val="0028799E"/>
    <w:rsid w:val="00287FE2"/>
    <w:rsid w:val="00290145"/>
    <w:rsid w:val="0029044E"/>
    <w:rsid w:val="002906AA"/>
    <w:rsid w:val="002908AB"/>
    <w:rsid w:val="00291A84"/>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497"/>
    <w:rsid w:val="0029674B"/>
    <w:rsid w:val="00296C6F"/>
    <w:rsid w:val="00296D6B"/>
    <w:rsid w:val="00297969"/>
    <w:rsid w:val="00297B5C"/>
    <w:rsid w:val="002A056F"/>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65E"/>
    <w:rsid w:val="002A58F3"/>
    <w:rsid w:val="002A5AD3"/>
    <w:rsid w:val="002A5C87"/>
    <w:rsid w:val="002A5D81"/>
    <w:rsid w:val="002A5E27"/>
    <w:rsid w:val="002A5FA6"/>
    <w:rsid w:val="002A62FD"/>
    <w:rsid w:val="002A6344"/>
    <w:rsid w:val="002A6BEC"/>
    <w:rsid w:val="002A7441"/>
    <w:rsid w:val="002A77E6"/>
    <w:rsid w:val="002A79D3"/>
    <w:rsid w:val="002A7E6E"/>
    <w:rsid w:val="002B0F37"/>
    <w:rsid w:val="002B1456"/>
    <w:rsid w:val="002B19A4"/>
    <w:rsid w:val="002B1FDE"/>
    <w:rsid w:val="002B25F0"/>
    <w:rsid w:val="002B2ABA"/>
    <w:rsid w:val="002B2F61"/>
    <w:rsid w:val="002B3222"/>
    <w:rsid w:val="002B32E3"/>
    <w:rsid w:val="002B3466"/>
    <w:rsid w:val="002B3CFB"/>
    <w:rsid w:val="002B43A2"/>
    <w:rsid w:val="002B444A"/>
    <w:rsid w:val="002B4784"/>
    <w:rsid w:val="002B505C"/>
    <w:rsid w:val="002B51C9"/>
    <w:rsid w:val="002B5220"/>
    <w:rsid w:val="002B5ABD"/>
    <w:rsid w:val="002B5DE9"/>
    <w:rsid w:val="002B62CB"/>
    <w:rsid w:val="002B6694"/>
    <w:rsid w:val="002B6846"/>
    <w:rsid w:val="002B6AD8"/>
    <w:rsid w:val="002B7966"/>
    <w:rsid w:val="002B7E61"/>
    <w:rsid w:val="002C0F24"/>
    <w:rsid w:val="002C133E"/>
    <w:rsid w:val="002C1804"/>
    <w:rsid w:val="002C23EF"/>
    <w:rsid w:val="002C27BE"/>
    <w:rsid w:val="002C2DE0"/>
    <w:rsid w:val="002C3867"/>
    <w:rsid w:val="002C3DE5"/>
    <w:rsid w:val="002C3F19"/>
    <w:rsid w:val="002C47C5"/>
    <w:rsid w:val="002C49B0"/>
    <w:rsid w:val="002C510E"/>
    <w:rsid w:val="002C5D13"/>
    <w:rsid w:val="002C629B"/>
    <w:rsid w:val="002C69AE"/>
    <w:rsid w:val="002C7073"/>
    <w:rsid w:val="002C75ED"/>
    <w:rsid w:val="002D0513"/>
    <w:rsid w:val="002D1057"/>
    <w:rsid w:val="002D1427"/>
    <w:rsid w:val="002D16C4"/>
    <w:rsid w:val="002D17F8"/>
    <w:rsid w:val="002D2257"/>
    <w:rsid w:val="002D25F7"/>
    <w:rsid w:val="002D2714"/>
    <w:rsid w:val="002D345E"/>
    <w:rsid w:val="002D38E5"/>
    <w:rsid w:val="002D3DDA"/>
    <w:rsid w:val="002D421E"/>
    <w:rsid w:val="002D471F"/>
    <w:rsid w:val="002D4975"/>
    <w:rsid w:val="002D49DD"/>
    <w:rsid w:val="002D4A31"/>
    <w:rsid w:val="002D4DF8"/>
    <w:rsid w:val="002D5088"/>
    <w:rsid w:val="002D5383"/>
    <w:rsid w:val="002D5860"/>
    <w:rsid w:val="002D5993"/>
    <w:rsid w:val="002D59BE"/>
    <w:rsid w:val="002D608A"/>
    <w:rsid w:val="002D624A"/>
    <w:rsid w:val="002D6DCF"/>
    <w:rsid w:val="002D72F3"/>
    <w:rsid w:val="002D7431"/>
    <w:rsid w:val="002D752D"/>
    <w:rsid w:val="002D78F3"/>
    <w:rsid w:val="002D7ADF"/>
    <w:rsid w:val="002E02BD"/>
    <w:rsid w:val="002E1C7E"/>
    <w:rsid w:val="002E1D0B"/>
    <w:rsid w:val="002E21E5"/>
    <w:rsid w:val="002E2536"/>
    <w:rsid w:val="002E337C"/>
    <w:rsid w:val="002E48FD"/>
    <w:rsid w:val="002E4F8C"/>
    <w:rsid w:val="002E617F"/>
    <w:rsid w:val="002E6666"/>
    <w:rsid w:val="002E7733"/>
    <w:rsid w:val="002F01E0"/>
    <w:rsid w:val="002F1903"/>
    <w:rsid w:val="002F1AC5"/>
    <w:rsid w:val="002F1D35"/>
    <w:rsid w:val="002F1E40"/>
    <w:rsid w:val="002F241D"/>
    <w:rsid w:val="002F3084"/>
    <w:rsid w:val="002F3600"/>
    <w:rsid w:val="002F3676"/>
    <w:rsid w:val="002F3761"/>
    <w:rsid w:val="002F3C93"/>
    <w:rsid w:val="002F4203"/>
    <w:rsid w:val="002F4657"/>
    <w:rsid w:val="002F4685"/>
    <w:rsid w:val="002F4718"/>
    <w:rsid w:val="002F5065"/>
    <w:rsid w:val="002F5094"/>
    <w:rsid w:val="002F5D75"/>
    <w:rsid w:val="002F6148"/>
    <w:rsid w:val="002F7027"/>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7B"/>
    <w:rsid w:val="00304259"/>
    <w:rsid w:val="003051D3"/>
    <w:rsid w:val="003055CB"/>
    <w:rsid w:val="00305738"/>
    <w:rsid w:val="00305A10"/>
    <w:rsid w:val="00306048"/>
    <w:rsid w:val="003065F7"/>
    <w:rsid w:val="0030661A"/>
    <w:rsid w:val="00306BB7"/>
    <w:rsid w:val="00306C5C"/>
    <w:rsid w:val="00306E2C"/>
    <w:rsid w:val="0030798F"/>
    <w:rsid w:val="00307B5A"/>
    <w:rsid w:val="00310632"/>
    <w:rsid w:val="003107C2"/>
    <w:rsid w:val="00310A6A"/>
    <w:rsid w:val="00311FFB"/>
    <w:rsid w:val="003122C4"/>
    <w:rsid w:val="00314B45"/>
    <w:rsid w:val="00315ADA"/>
    <w:rsid w:val="00315C4E"/>
    <w:rsid w:val="003160C0"/>
    <w:rsid w:val="003164E5"/>
    <w:rsid w:val="00317025"/>
    <w:rsid w:val="0031715A"/>
    <w:rsid w:val="0031730F"/>
    <w:rsid w:val="0031731F"/>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F9"/>
    <w:rsid w:val="00323437"/>
    <w:rsid w:val="003234CA"/>
    <w:rsid w:val="00323613"/>
    <w:rsid w:val="00324873"/>
    <w:rsid w:val="00324E58"/>
    <w:rsid w:val="003250AD"/>
    <w:rsid w:val="003255CA"/>
    <w:rsid w:val="0032735B"/>
    <w:rsid w:val="00327BDD"/>
    <w:rsid w:val="0033072B"/>
    <w:rsid w:val="00330863"/>
    <w:rsid w:val="00330A56"/>
    <w:rsid w:val="00331487"/>
    <w:rsid w:val="003315F6"/>
    <w:rsid w:val="003316A1"/>
    <w:rsid w:val="00331AD5"/>
    <w:rsid w:val="00331BEE"/>
    <w:rsid w:val="0033211B"/>
    <w:rsid w:val="0033222E"/>
    <w:rsid w:val="0033295F"/>
    <w:rsid w:val="00333636"/>
    <w:rsid w:val="003336F0"/>
    <w:rsid w:val="003336FB"/>
    <w:rsid w:val="003338E3"/>
    <w:rsid w:val="0033391A"/>
    <w:rsid w:val="00333AB1"/>
    <w:rsid w:val="0033432B"/>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24"/>
    <w:rsid w:val="00337AEC"/>
    <w:rsid w:val="00337F3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FF5"/>
    <w:rsid w:val="00346A31"/>
    <w:rsid w:val="00346F20"/>
    <w:rsid w:val="003470C2"/>
    <w:rsid w:val="00347253"/>
    <w:rsid w:val="00347790"/>
    <w:rsid w:val="00347998"/>
    <w:rsid w:val="00347F8D"/>
    <w:rsid w:val="00347FAB"/>
    <w:rsid w:val="00347FE8"/>
    <w:rsid w:val="0035027B"/>
    <w:rsid w:val="003512CF"/>
    <w:rsid w:val="00351AC2"/>
    <w:rsid w:val="0035206D"/>
    <w:rsid w:val="00352526"/>
    <w:rsid w:val="00352558"/>
    <w:rsid w:val="0035273E"/>
    <w:rsid w:val="003531C7"/>
    <w:rsid w:val="00353CB0"/>
    <w:rsid w:val="00353F26"/>
    <w:rsid w:val="0035406A"/>
    <w:rsid w:val="0035489D"/>
    <w:rsid w:val="00354CA9"/>
    <w:rsid w:val="00354F0E"/>
    <w:rsid w:val="00355B1D"/>
    <w:rsid w:val="00355D08"/>
    <w:rsid w:val="00356039"/>
    <w:rsid w:val="003564F2"/>
    <w:rsid w:val="00356510"/>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3B0B"/>
    <w:rsid w:val="00363D15"/>
    <w:rsid w:val="00363D28"/>
    <w:rsid w:val="00363DBD"/>
    <w:rsid w:val="003640F7"/>
    <w:rsid w:val="003643E7"/>
    <w:rsid w:val="00364990"/>
    <w:rsid w:val="003650FF"/>
    <w:rsid w:val="0036517D"/>
    <w:rsid w:val="00365385"/>
    <w:rsid w:val="00365FC2"/>
    <w:rsid w:val="003669F4"/>
    <w:rsid w:val="003670B6"/>
    <w:rsid w:val="003673A0"/>
    <w:rsid w:val="00367508"/>
    <w:rsid w:val="00367AC9"/>
    <w:rsid w:val="00367AD4"/>
    <w:rsid w:val="003707A4"/>
    <w:rsid w:val="0037132E"/>
    <w:rsid w:val="003714D3"/>
    <w:rsid w:val="00371B8F"/>
    <w:rsid w:val="003721DB"/>
    <w:rsid w:val="0037228D"/>
    <w:rsid w:val="003723DF"/>
    <w:rsid w:val="0037247E"/>
    <w:rsid w:val="00372FF7"/>
    <w:rsid w:val="00373232"/>
    <w:rsid w:val="00374009"/>
    <w:rsid w:val="00374126"/>
    <w:rsid w:val="00374162"/>
    <w:rsid w:val="00374482"/>
    <w:rsid w:val="003747AD"/>
    <w:rsid w:val="00374CBE"/>
    <w:rsid w:val="003750DD"/>
    <w:rsid w:val="003758BF"/>
    <w:rsid w:val="003758CA"/>
    <w:rsid w:val="00376100"/>
    <w:rsid w:val="003770A9"/>
    <w:rsid w:val="00377357"/>
    <w:rsid w:val="0037737A"/>
    <w:rsid w:val="003777AE"/>
    <w:rsid w:val="003801B9"/>
    <w:rsid w:val="003801FE"/>
    <w:rsid w:val="003806E9"/>
    <w:rsid w:val="00380786"/>
    <w:rsid w:val="00380B7C"/>
    <w:rsid w:val="00380F6A"/>
    <w:rsid w:val="003810DA"/>
    <w:rsid w:val="003811C1"/>
    <w:rsid w:val="0038130F"/>
    <w:rsid w:val="00381757"/>
    <w:rsid w:val="00382D11"/>
    <w:rsid w:val="003831E3"/>
    <w:rsid w:val="00383AAE"/>
    <w:rsid w:val="00383E4E"/>
    <w:rsid w:val="003840D3"/>
    <w:rsid w:val="0038417E"/>
    <w:rsid w:val="003841F2"/>
    <w:rsid w:val="003847E4"/>
    <w:rsid w:val="00385BFD"/>
    <w:rsid w:val="00385F64"/>
    <w:rsid w:val="0038611F"/>
    <w:rsid w:val="00386971"/>
    <w:rsid w:val="00386F0C"/>
    <w:rsid w:val="00386F9A"/>
    <w:rsid w:val="00387287"/>
    <w:rsid w:val="00387486"/>
    <w:rsid w:val="003875E8"/>
    <w:rsid w:val="00387E71"/>
    <w:rsid w:val="003908E0"/>
    <w:rsid w:val="003909A0"/>
    <w:rsid w:val="00391F78"/>
    <w:rsid w:val="00392188"/>
    <w:rsid w:val="00392560"/>
    <w:rsid w:val="00392797"/>
    <w:rsid w:val="00392E99"/>
    <w:rsid w:val="00393241"/>
    <w:rsid w:val="00393350"/>
    <w:rsid w:val="003942EE"/>
    <w:rsid w:val="00394C21"/>
    <w:rsid w:val="0039516A"/>
    <w:rsid w:val="0039547D"/>
    <w:rsid w:val="003954AC"/>
    <w:rsid w:val="0039626C"/>
    <w:rsid w:val="003963B5"/>
    <w:rsid w:val="00396601"/>
    <w:rsid w:val="00396EB2"/>
    <w:rsid w:val="003970BC"/>
    <w:rsid w:val="003977F6"/>
    <w:rsid w:val="0039788B"/>
    <w:rsid w:val="00397A36"/>
    <w:rsid w:val="00397AAF"/>
    <w:rsid w:val="00397DE6"/>
    <w:rsid w:val="003A01F2"/>
    <w:rsid w:val="003A0FAF"/>
    <w:rsid w:val="003A102F"/>
    <w:rsid w:val="003A11EA"/>
    <w:rsid w:val="003A171F"/>
    <w:rsid w:val="003A1BE9"/>
    <w:rsid w:val="003A1C9A"/>
    <w:rsid w:val="003A2789"/>
    <w:rsid w:val="003A3403"/>
    <w:rsid w:val="003A4074"/>
    <w:rsid w:val="003A466E"/>
    <w:rsid w:val="003A46A8"/>
    <w:rsid w:val="003A5219"/>
    <w:rsid w:val="003A5299"/>
    <w:rsid w:val="003A5372"/>
    <w:rsid w:val="003A54A5"/>
    <w:rsid w:val="003A5582"/>
    <w:rsid w:val="003A592A"/>
    <w:rsid w:val="003A5B9D"/>
    <w:rsid w:val="003A68B4"/>
    <w:rsid w:val="003A6FFD"/>
    <w:rsid w:val="003A70F8"/>
    <w:rsid w:val="003A77C8"/>
    <w:rsid w:val="003A7F91"/>
    <w:rsid w:val="003B0440"/>
    <w:rsid w:val="003B0971"/>
    <w:rsid w:val="003B0B3E"/>
    <w:rsid w:val="003B0E68"/>
    <w:rsid w:val="003B11C3"/>
    <w:rsid w:val="003B1712"/>
    <w:rsid w:val="003B17C5"/>
    <w:rsid w:val="003B1B69"/>
    <w:rsid w:val="003B215C"/>
    <w:rsid w:val="003B21CA"/>
    <w:rsid w:val="003B2233"/>
    <w:rsid w:val="003B2A79"/>
    <w:rsid w:val="003B32FC"/>
    <w:rsid w:val="003B3387"/>
    <w:rsid w:val="003B4345"/>
    <w:rsid w:val="003B45DC"/>
    <w:rsid w:val="003B45E9"/>
    <w:rsid w:val="003B4DEC"/>
    <w:rsid w:val="003B54FD"/>
    <w:rsid w:val="003B5A3C"/>
    <w:rsid w:val="003B5C2D"/>
    <w:rsid w:val="003B6162"/>
    <w:rsid w:val="003B61F3"/>
    <w:rsid w:val="003B6502"/>
    <w:rsid w:val="003B6528"/>
    <w:rsid w:val="003B6735"/>
    <w:rsid w:val="003B68DF"/>
    <w:rsid w:val="003B6E29"/>
    <w:rsid w:val="003B7A89"/>
    <w:rsid w:val="003C0371"/>
    <w:rsid w:val="003C0446"/>
    <w:rsid w:val="003C0568"/>
    <w:rsid w:val="003C0B65"/>
    <w:rsid w:val="003C0C73"/>
    <w:rsid w:val="003C0EA7"/>
    <w:rsid w:val="003C1611"/>
    <w:rsid w:val="003C1766"/>
    <w:rsid w:val="003C1ACA"/>
    <w:rsid w:val="003C1C76"/>
    <w:rsid w:val="003C290D"/>
    <w:rsid w:val="003C2BF3"/>
    <w:rsid w:val="003C2D66"/>
    <w:rsid w:val="003C2F90"/>
    <w:rsid w:val="003C3B22"/>
    <w:rsid w:val="003C3E2F"/>
    <w:rsid w:val="003C4B11"/>
    <w:rsid w:val="003C4FE3"/>
    <w:rsid w:val="003C500C"/>
    <w:rsid w:val="003C5620"/>
    <w:rsid w:val="003C586A"/>
    <w:rsid w:val="003C5AB9"/>
    <w:rsid w:val="003C5E2C"/>
    <w:rsid w:val="003C64D3"/>
    <w:rsid w:val="003C7C1A"/>
    <w:rsid w:val="003D1467"/>
    <w:rsid w:val="003D22AE"/>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C31"/>
    <w:rsid w:val="003D7DA2"/>
    <w:rsid w:val="003E0327"/>
    <w:rsid w:val="003E03CE"/>
    <w:rsid w:val="003E04B9"/>
    <w:rsid w:val="003E0CDB"/>
    <w:rsid w:val="003E15B4"/>
    <w:rsid w:val="003E1C96"/>
    <w:rsid w:val="003E1CBA"/>
    <w:rsid w:val="003E1F71"/>
    <w:rsid w:val="003E2279"/>
    <w:rsid w:val="003E266B"/>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A0A"/>
    <w:rsid w:val="003F0F21"/>
    <w:rsid w:val="003F104B"/>
    <w:rsid w:val="003F1173"/>
    <w:rsid w:val="003F123E"/>
    <w:rsid w:val="003F13B3"/>
    <w:rsid w:val="003F22CA"/>
    <w:rsid w:val="003F2425"/>
    <w:rsid w:val="003F2900"/>
    <w:rsid w:val="003F2D3D"/>
    <w:rsid w:val="003F2F54"/>
    <w:rsid w:val="003F3430"/>
    <w:rsid w:val="003F3528"/>
    <w:rsid w:val="003F354C"/>
    <w:rsid w:val="003F3AE0"/>
    <w:rsid w:val="003F3BC5"/>
    <w:rsid w:val="003F432D"/>
    <w:rsid w:val="003F492C"/>
    <w:rsid w:val="003F5227"/>
    <w:rsid w:val="003F602B"/>
    <w:rsid w:val="003F6490"/>
    <w:rsid w:val="003F7121"/>
    <w:rsid w:val="003F7169"/>
    <w:rsid w:val="003F77BC"/>
    <w:rsid w:val="003F786A"/>
    <w:rsid w:val="00400132"/>
    <w:rsid w:val="0040014B"/>
    <w:rsid w:val="00400802"/>
    <w:rsid w:val="00400E97"/>
    <w:rsid w:val="00400EC8"/>
    <w:rsid w:val="0040122B"/>
    <w:rsid w:val="00401B2C"/>
    <w:rsid w:val="00401F01"/>
    <w:rsid w:val="004024C9"/>
    <w:rsid w:val="0040253E"/>
    <w:rsid w:val="00403EA8"/>
    <w:rsid w:val="004052C1"/>
    <w:rsid w:val="004052E5"/>
    <w:rsid w:val="00405E60"/>
    <w:rsid w:val="00406452"/>
    <w:rsid w:val="00406578"/>
    <w:rsid w:val="00406CA5"/>
    <w:rsid w:val="00407483"/>
    <w:rsid w:val="00407586"/>
    <w:rsid w:val="0040793A"/>
    <w:rsid w:val="00407C7F"/>
    <w:rsid w:val="00407CE5"/>
    <w:rsid w:val="00410E7B"/>
    <w:rsid w:val="0041108A"/>
    <w:rsid w:val="004113D4"/>
    <w:rsid w:val="00411F4F"/>
    <w:rsid w:val="00412A28"/>
    <w:rsid w:val="0041323A"/>
    <w:rsid w:val="00414B3B"/>
    <w:rsid w:val="00415141"/>
    <w:rsid w:val="004156F1"/>
    <w:rsid w:val="00415C0B"/>
    <w:rsid w:val="004162B1"/>
    <w:rsid w:val="00416AEF"/>
    <w:rsid w:val="00416B45"/>
    <w:rsid w:val="00416D14"/>
    <w:rsid w:val="0041701A"/>
    <w:rsid w:val="004175B6"/>
    <w:rsid w:val="00417B1D"/>
    <w:rsid w:val="00417C3C"/>
    <w:rsid w:val="00417D9F"/>
    <w:rsid w:val="004205E1"/>
    <w:rsid w:val="004209B7"/>
    <w:rsid w:val="004218A6"/>
    <w:rsid w:val="0042197D"/>
    <w:rsid w:val="00421E4E"/>
    <w:rsid w:val="00421FD8"/>
    <w:rsid w:val="00422057"/>
    <w:rsid w:val="00422D9E"/>
    <w:rsid w:val="00423735"/>
    <w:rsid w:val="00423EAD"/>
    <w:rsid w:val="00423F5D"/>
    <w:rsid w:val="00424365"/>
    <w:rsid w:val="00424483"/>
    <w:rsid w:val="004248E2"/>
    <w:rsid w:val="00424E8C"/>
    <w:rsid w:val="004268C3"/>
    <w:rsid w:val="00426A97"/>
    <w:rsid w:val="004304F5"/>
    <w:rsid w:val="00430D70"/>
    <w:rsid w:val="0043121A"/>
    <w:rsid w:val="004316DE"/>
    <w:rsid w:val="00431D59"/>
    <w:rsid w:val="004321A0"/>
    <w:rsid w:val="0043446D"/>
    <w:rsid w:val="00434475"/>
    <w:rsid w:val="00434C02"/>
    <w:rsid w:val="0043514A"/>
    <w:rsid w:val="004358DB"/>
    <w:rsid w:val="00435A9F"/>
    <w:rsid w:val="00435F65"/>
    <w:rsid w:val="0043623C"/>
    <w:rsid w:val="0043644E"/>
    <w:rsid w:val="0043725B"/>
    <w:rsid w:val="00437834"/>
    <w:rsid w:val="004378B8"/>
    <w:rsid w:val="00437AC4"/>
    <w:rsid w:val="00437C2C"/>
    <w:rsid w:val="004405FA"/>
    <w:rsid w:val="0044077A"/>
    <w:rsid w:val="004414EB"/>
    <w:rsid w:val="00441749"/>
    <w:rsid w:val="00441F64"/>
    <w:rsid w:val="00441FB8"/>
    <w:rsid w:val="004421E1"/>
    <w:rsid w:val="00442E1A"/>
    <w:rsid w:val="00442E8C"/>
    <w:rsid w:val="00443AAA"/>
    <w:rsid w:val="004440C2"/>
    <w:rsid w:val="00444597"/>
    <w:rsid w:val="00445633"/>
    <w:rsid w:val="00445C35"/>
    <w:rsid w:val="0044609E"/>
    <w:rsid w:val="00446D08"/>
    <w:rsid w:val="00446E05"/>
    <w:rsid w:val="00446F71"/>
    <w:rsid w:val="004470DE"/>
    <w:rsid w:val="0044712D"/>
    <w:rsid w:val="00447A4B"/>
    <w:rsid w:val="004501B9"/>
    <w:rsid w:val="00450604"/>
    <w:rsid w:val="00450A7C"/>
    <w:rsid w:val="00450AD8"/>
    <w:rsid w:val="004513FE"/>
    <w:rsid w:val="00451696"/>
    <w:rsid w:val="0045185A"/>
    <w:rsid w:val="00452195"/>
    <w:rsid w:val="00453D4C"/>
    <w:rsid w:val="004541AC"/>
    <w:rsid w:val="0045435C"/>
    <w:rsid w:val="004546F5"/>
    <w:rsid w:val="004547F9"/>
    <w:rsid w:val="00454932"/>
    <w:rsid w:val="00454A59"/>
    <w:rsid w:val="00454D3E"/>
    <w:rsid w:val="0045549B"/>
    <w:rsid w:val="00456028"/>
    <w:rsid w:val="0045750B"/>
    <w:rsid w:val="004602F7"/>
    <w:rsid w:val="00460DB4"/>
    <w:rsid w:val="004617EE"/>
    <w:rsid w:val="004619F6"/>
    <w:rsid w:val="00461AF5"/>
    <w:rsid w:val="00461D61"/>
    <w:rsid w:val="004620D0"/>
    <w:rsid w:val="00462A23"/>
    <w:rsid w:val="00462A32"/>
    <w:rsid w:val="00462AA0"/>
    <w:rsid w:val="00462D63"/>
    <w:rsid w:val="00462E82"/>
    <w:rsid w:val="00463248"/>
    <w:rsid w:val="00463496"/>
    <w:rsid w:val="004634A9"/>
    <w:rsid w:val="00463DDF"/>
    <w:rsid w:val="0046439D"/>
    <w:rsid w:val="004643D6"/>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442"/>
    <w:rsid w:val="00470642"/>
    <w:rsid w:val="0047136E"/>
    <w:rsid w:val="00471A18"/>
    <w:rsid w:val="00471C19"/>
    <w:rsid w:val="00471F53"/>
    <w:rsid w:val="004723D1"/>
    <w:rsid w:val="0047242D"/>
    <w:rsid w:val="00472782"/>
    <w:rsid w:val="0047285B"/>
    <w:rsid w:val="00472ACC"/>
    <w:rsid w:val="00472F5D"/>
    <w:rsid w:val="004731BC"/>
    <w:rsid w:val="00473E4E"/>
    <w:rsid w:val="00474A34"/>
    <w:rsid w:val="0047541A"/>
    <w:rsid w:val="00475907"/>
    <w:rsid w:val="0047620B"/>
    <w:rsid w:val="004763E0"/>
    <w:rsid w:val="00477E70"/>
    <w:rsid w:val="00480204"/>
    <w:rsid w:val="00480B1E"/>
    <w:rsid w:val="00481FE1"/>
    <w:rsid w:val="00482271"/>
    <w:rsid w:val="00483987"/>
    <w:rsid w:val="00483A63"/>
    <w:rsid w:val="00483FA3"/>
    <w:rsid w:val="00483FCB"/>
    <w:rsid w:val="00484B9D"/>
    <w:rsid w:val="00484BC6"/>
    <w:rsid w:val="0048528B"/>
    <w:rsid w:val="0048540A"/>
    <w:rsid w:val="004855BD"/>
    <w:rsid w:val="004859B2"/>
    <w:rsid w:val="00485D9F"/>
    <w:rsid w:val="00485E6A"/>
    <w:rsid w:val="004867B5"/>
    <w:rsid w:val="0048713A"/>
    <w:rsid w:val="00487257"/>
    <w:rsid w:val="0048750C"/>
    <w:rsid w:val="00490742"/>
    <w:rsid w:val="00490A64"/>
    <w:rsid w:val="00491376"/>
    <w:rsid w:val="004914CA"/>
    <w:rsid w:val="00491C6B"/>
    <w:rsid w:val="00491C9F"/>
    <w:rsid w:val="00492198"/>
    <w:rsid w:val="004923E4"/>
    <w:rsid w:val="004932C0"/>
    <w:rsid w:val="004937E8"/>
    <w:rsid w:val="00493C90"/>
    <w:rsid w:val="00493EA7"/>
    <w:rsid w:val="00493F18"/>
    <w:rsid w:val="0049415E"/>
    <w:rsid w:val="004946C8"/>
    <w:rsid w:val="00494749"/>
    <w:rsid w:val="00494B31"/>
    <w:rsid w:val="00494C24"/>
    <w:rsid w:val="00495218"/>
    <w:rsid w:val="00495BB7"/>
    <w:rsid w:val="00495CF0"/>
    <w:rsid w:val="00495EDC"/>
    <w:rsid w:val="004962CF"/>
    <w:rsid w:val="00496BD2"/>
    <w:rsid w:val="004A03A0"/>
    <w:rsid w:val="004A1146"/>
    <w:rsid w:val="004A1157"/>
    <w:rsid w:val="004A1475"/>
    <w:rsid w:val="004A281B"/>
    <w:rsid w:val="004A311B"/>
    <w:rsid w:val="004A3369"/>
    <w:rsid w:val="004A39D9"/>
    <w:rsid w:val="004A40E3"/>
    <w:rsid w:val="004A54CF"/>
    <w:rsid w:val="004A574B"/>
    <w:rsid w:val="004A59EE"/>
    <w:rsid w:val="004A6F41"/>
    <w:rsid w:val="004A6F99"/>
    <w:rsid w:val="004A7D62"/>
    <w:rsid w:val="004B024E"/>
    <w:rsid w:val="004B10B9"/>
    <w:rsid w:val="004B13C1"/>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C2"/>
    <w:rsid w:val="004B7231"/>
    <w:rsid w:val="004B79B1"/>
    <w:rsid w:val="004C059F"/>
    <w:rsid w:val="004C05DE"/>
    <w:rsid w:val="004C0675"/>
    <w:rsid w:val="004C0680"/>
    <w:rsid w:val="004C0749"/>
    <w:rsid w:val="004C0C60"/>
    <w:rsid w:val="004C1065"/>
    <w:rsid w:val="004C10E9"/>
    <w:rsid w:val="004C127C"/>
    <w:rsid w:val="004C1DCA"/>
    <w:rsid w:val="004C2261"/>
    <w:rsid w:val="004C293F"/>
    <w:rsid w:val="004C2B0C"/>
    <w:rsid w:val="004C2C55"/>
    <w:rsid w:val="004C2DEA"/>
    <w:rsid w:val="004C2E7E"/>
    <w:rsid w:val="004C314C"/>
    <w:rsid w:val="004C33C6"/>
    <w:rsid w:val="004C3717"/>
    <w:rsid w:val="004C3865"/>
    <w:rsid w:val="004C3CE0"/>
    <w:rsid w:val="004C427B"/>
    <w:rsid w:val="004C454A"/>
    <w:rsid w:val="004C4C9A"/>
    <w:rsid w:val="004C4F40"/>
    <w:rsid w:val="004C52E0"/>
    <w:rsid w:val="004C59F4"/>
    <w:rsid w:val="004C61FC"/>
    <w:rsid w:val="004C6AD7"/>
    <w:rsid w:val="004C708B"/>
    <w:rsid w:val="004C7092"/>
    <w:rsid w:val="004C7878"/>
    <w:rsid w:val="004C7F9B"/>
    <w:rsid w:val="004D025E"/>
    <w:rsid w:val="004D03E2"/>
    <w:rsid w:val="004D1035"/>
    <w:rsid w:val="004D16E4"/>
    <w:rsid w:val="004D2095"/>
    <w:rsid w:val="004D279D"/>
    <w:rsid w:val="004D2BF7"/>
    <w:rsid w:val="004D2D60"/>
    <w:rsid w:val="004D2F82"/>
    <w:rsid w:val="004D3179"/>
    <w:rsid w:val="004D38A5"/>
    <w:rsid w:val="004D4091"/>
    <w:rsid w:val="004D52B7"/>
    <w:rsid w:val="004D5988"/>
    <w:rsid w:val="004D6BF5"/>
    <w:rsid w:val="004D7623"/>
    <w:rsid w:val="004D7A6C"/>
    <w:rsid w:val="004E1255"/>
    <w:rsid w:val="004E163A"/>
    <w:rsid w:val="004E1A4B"/>
    <w:rsid w:val="004E1C0F"/>
    <w:rsid w:val="004E1C6D"/>
    <w:rsid w:val="004E1FAC"/>
    <w:rsid w:val="004E202B"/>
    <w:rsid w:val="004E27D8"/>
    <w:rsid w:val="004E3282"/>
    <w:rsid w:val="004E32F3"/>
    <w:rsid w:val="004E35AF"/>
    <w:rsid w:val="004E3D58"/>
    <w:rsid w:val="004E431A"/>
    <w:rsid w:val="004E474F"/>
    <w:rsid w:val="004E49D7"/>
    <w:rsid w:val="004E4A21"/>
    <w:rsid w:val="004E4AE0"/>
    <w:rsid w:val="004E4FF9"/>
    <w:rsid w:val="004E53D7"/>
    <w:rsid w:val="004E581E"/>
    <w:rsid w:val="004E5984"/>
    <w:rsid w:val="004E5B57"/>
    <w:rsid w:val="004E5D22"/>
    <w:rsid w:val="004E6068"/>
    <w:rsid w:val="004E637F"/>
    <w:rsid w:val="004E65EE"/>
    <w:rsid w:val="004E664E"/>
    <w:rsid w:val="004E6978"/>
    <w:rsid w:val="004E69BA"/>
    <w:rsid w:val="004E69C9"/>
    <w:rsid w:val="004E76AD"/>
    <w:rsid w:val="004E7826"/>
    <w:rsid w:val="004E7B3E"/>
    <w:rsid w:val="004E7C49"/>
    <w:rsid w:val="004F02C7"/>
    <w:rsid w:val="004F05A5"/>
    <w:rsid w:val="004F0EEC"/>
    <w:rsid w:val="004F130A"/>
    <w:rsid w:val="004F148D"/>
    <w:rsid w:val="004F182F"/>
    <w:rsid w:val="004F187F"/>
    <w:rsid w:val="004F1895"/>
    <w:rsid w:val="004F1CC1"/>
    <w:rsid w:val="004F2706"/>
    <w:rsid w:val="004F28ED"/>
    <w:rsid w:val="004F2A0D"/>
    <w:rsid w:val="004F2A27"/>
    <w:rsid w:val="004F2A99"/>
    <w:rsid w:val="004F2C39"/>
    <w:rsid w:val="004F3A51"/>
    <w:rsid w:val="004F3AFC"/>
    <w:rsid w:val="004F3B77"/>
    <w:rsid w:val="004F4269"/>
    <w:rsid w:val="004F4BE2"/>
    <w:rsid w:val="004F4DD9"/>
    <w:rsid w:val="004F4EBD"/>
    <w:rsid w:val="004F530D"/>
    <w:rsid w:val="004F6804"/>
    <w:rsid w:val="004F7F0C"/>
    <w:rsid w:val="00500A1A"/>
    <w:rsid w:val="00500B8F"/>
    <w:rsid w:val="00500DF2"/>
    <w:rsid w:val="0050143A"/>
    <w:rsid w:val="00501870"/>
    <w:rsid w:val="00501B2E"/>
    <w:rsid w:val="0050227A"/>
    <w:rsid w:val="005022C0"/>
    <w:rsid w:val="0050245C"/>
    <w:rsid w:val="00502BB8"/>
    <w:rsid w:val="005033A4"/>
    <w:rsid w:val="005042D6"/>
    <w:rsid w:val="005046D4"/>
    <w:rsid w:val="00504F56"/>
    <w:rsid w:val="0050502B"/>
    <w:rsid w:val="00505275"/>
    <w:rsid w:val="00505585"/>
    <w:rsid w:val="00506796"/>
    <w:rsid w:val="00506A39"/>
    <w:rsid w:val="00506C9C"/>
    <w:rsid w:val="00506E6B"/>
    <w:rsid w:val="005072DD"/>
    <w:rsid w:val="0050796A"/>
    <w:rsid w:val="00507973"/>
    <w:rsid w:val="00507CB2"/>
    <w:rsid w:val="00510412"/>
    <w:rsid w:val="005106F3"/>
    <w:rsid w:val="005114DF"/>
    <w:rsid w:val="00512016"/>
    <w:rsid w:val="0051261B"/>
    <w:rsid w:val="0051274E"/>
    <w:rsid w:val="00512A3A"/>
    <w:rsid w:val="00512A7C"/>
    <w:rsid w:val="00512B39"/>
    <w:rsid w:val="00513420"/>
    <w:rsid w:val="00513D34"/>
    <w:rsid w:val="00513EE9"/>
    <w:rsid w:val="00514147"/>
    <w:rsid w:val="00514235"/>
    <w:rsid w:val="005142F8"/>
    <w:rsid w:val="00514555"/>
    <w:rsid w:val="00514F9D"/>
    <w:rsid w:val="00515394"/>
    <w:rsid w:val="005160A2"/>
    <w:rsid w:val="00516797"/>
    <w:rsid w:val="0051694E"/>
    <w:rsid w:val="005169FC"/>
    <w:rsid w:val="00516BD6"/>
    <w:rsid w:val="00517108"/>
    <w:rsid w:val="00517C88"/>
    <w:rsid w:val="00520639"/>
    <w:rsid w:val="00520701"/>
    <w:rsid w:val="00520A61"/>
    <w:rsid w:val="0052111B"/>
    <w:rsid w:val="00521598"/>
    <w:rsid w:val="0052183C"/>
    <w:rsid w:val="00521AC6"/>
    <w:rsid w:val="00521FA0"/>
    <w:rsid w:val="0052260A"/>
    <w:rsid w:val="00522997"/>
    <w:rsid w:val="00522AD1"/>
    <w:rsid w:val="00522F3F"/>
    <w:rsid w:val="00523275"/>
    <w:rsid w:val="005235C8"/>
    <w:rsid w:val="00524DF9"/>
    <w:rsid w:val="005250C0"/>
    <w:rsid w:val="00525831"/>
    <w:rsid w:val="00525F93"/>
    <w:rsid w:val="00525FCE"/>
    <w:rsid w:val="005266A7"/>
    <w:rsid w:val="0052677E"/>
    <w:rsid w:val="005274AB"/>
    <w:rsid w:val="005275F0"/>
    <w:rsid w:val="005279BA"/>
    <w:rsid w:val="00527E48"/>
    <w:rsid w:val="00527E4D"/>
    <w:rsid w:val="00527EEE"/>
    <w:rsid w:val="005301E8"/>
    <w:rsid w:val="00530A60"/>
    <w:rsid w:val="00530D9D"/>
    <w:rsid w:val="005317E6"/>
    <w:rsid w:val="0053197A"/>
    <w:rsid w:val="005319A3"/>
    <w:rsid w:val="005322D9"/>
    <w:rsid w:val="00532410"/>
    <w:rsid w:val="00532524"/>
    <w:rsid w:val="005325D0"/>
    <w:rsid w:val="00532951"/>
    <w:rsid w:val="00532D3E"/>
    <w:rsid w:val="005339C9"/>
    <w:rsid w:val="00533DE5"/>
    <w:rsid w:val="00533EC7"/>
    <w:rsid w:val="00533ED1"/>
    <w:rsid w:val="0053408E"/>
    <w:rsid w:val="00535497"/>
    <w:rsid w:val="00535750"/>
    <w:rsid w:val="00536189"/>
    <w:rsid w:val="005365A2"/>
    <w:rsid w:val="00536640"/>
    <w:rsid w:val="005369DE"/>
    <w:rsid w:val="00536C2B"/>
    <w:rsid w:val="00536E7F"/>
    <w:rsid w:val="00537145"/>
    <w:rsid w:val="005372D8"/>
    <w:rsid w:val="0053772A"/>
    <w:rsid w:val="00537C91"/>
    <w:rsid w:val="00537D50"/>
    <w:rsid w:val="00537E2E"/>
    <w:rsid w:val="00540C4F"/>
    <w:rsid w:val="005416AE"/>
    <w:rsid w:val="0054170B"/>
    <w:rsid w:val="00541AC6"/>
    <w:rsid w:val="00541C73"/>
    <w:rsid w:val="00541DDA"/>
    <w:rsid w:val="00541E6F"/>
    <w:rsid w:val="00542026"/>
    <w:rsid w:val="005421E0"/>
    <w:rsid w:val="0054268D"/>
    <w:rsid w:val="00542A03"/>
    <w:rsid w:val="00542C07"/>
    <w:rsid w:val="00542ED9"/>
    <w:rsid w:val="0054375D"/>
    <w:rsid w:val="00543A83"/>
    <w:rsid w:val="00543B41"/>
    <w:rsid w:val="00543B63"/>
    <w:rsid w:val="00543E96"/>
    <w:rsid w:val="00544099"/>
    <w:rsid w:val="00544EF1"/>
    <w:rsid w:val="00544F78"/>
    <w:rsid w:val="00545077"/>
    <w:rsid w:val="00545728"/>
    <w:rsid w:val="005464E9"/>
    <w:rsid w:val="0054685E"/>
    <w:rsid w:val="0054733C"/>
    <w:rsid w:val="0054791C"/>
    <w:rsid w:val="00547E3A"/>
    <w:rsid w:val="0055000C"/>
    <w:rsid w:val="00550436"/>
    <w:rsid w:val="005506A1"/>
    <w:rsid w:val="005507B6"/>
    <w:rsid w:val="00550B07"/>
    <w:rsid w:val="00550BAE"/>
    <w:rsid w:val="00550D8E"/>
    <w:rsid w:val="0055115E"/>
    <w:rsid w:val="005517F0"/>
    <w:rsid w:val="00552012"/>
    <w:rsid w:val="0055273C"/>
    <w:rsid w:val="00552F78"/>
    <w:rsid w:val="00553239"/>
    <w:rsid w:val="005541CF"/>
    <w:rsid w:val="005547C6"/>
    <w:rsid w:val="00554D82"/>
    <w:rsid w:val="005550B6"/>
    <w:rsid w:val="005557EC"/>
    <w:rsid w:val="00555F2A"/>
    <w:rsid w:val="0055612B"/>
    <w:rsid w:val="00556D02"/>
    <w:rsid w:val="00556F17"/>
    <w:rsid w:val="00556F2B"/>
    <w:rsid w:val="005576E4"/>
    <w:rsid w:val="00557C92"/>
    <w:rsid w:val="00557DF6"/>
    <w:rsid w:val="00557EB1"/>
    <w:rsid w:val="00560154"/>
    <w:rsid w:val="00560175"/>
    <w:rsid w:val="005607F6"/>
    <w:rsid w:val="00560CC7"/>
    <w:rsid w:val="00560D3E"/>
    <w:rsid w:val="00561253"/>
    <w:rsid w:val="0056147F"/>
    <w:rsid w:val="00562096"/>
    <w:rsid w:val="005621F7"/>
    <w:rsid w:val="005636AF"/>
    <w:rsid w:val="0056378E"/>
    <w:rsid w:val="005637A8"/>
    <w:rsid w:val="00563CE2"/>
    <w:rsid w:val="00563ED4"/>
    <w:rsid w:val="005640F8"/>
    <w:rsid w:val="0056539A"/>
    <w:rsid w:val="00565B7D"/>
    <w:rsid w:val="00565BB3"/>
    <w:rsid w:val="005669A4"/>
    <w:rsid w:val="00566EA4"/>
    <w:rsid w:val="0056703B"/>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4DA"/>
    <w:rsid w:val="0057275D"/>
    <w:rsid w:val="005728DE"/>
    <w:rsid w:val="00572F3B"/>
    <w:rsid w:val="00573AC4"/>
    <w:rsid w:val="00573EC0"/>
    <w:rsid w:val="00573FB1"/>
    <w:rsid w:val="00574A47"/>
    <w:rsid w:val="005751FA"/>
    <w:rsid w:val="0057578A"/>
    <w:rsid w:val="00575820"/>
    <w:rsid w:val="0057589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4522"/>
    <w:rsid w:val="00584D8D"/>
    <w:rsid w:val="00584EFE"/>
    <w:rsid w:val="0058527E"/>
    <w:rsid w:val="00585565"/>
    <w:rsid w:val="005859CD"/>
    <w:rsid w:val="00585D74"/>
    <w:rsid w:val="0058627A"/>
    <w:rsid w:val="005862BB"/>
    <w:rsid w:val="005862CE"/>
    <w:rsid w:val="00586716"/>
    <w:rsid w:val="00586A91"/>
    <w:rsid w:val="00586AC4"/>
    <w:rsid w:val="0058768C"/>
    <w:rsid w:val="005876A4"/>
    <w:rsid w:val="00590583"/>
    <w:rsid w:val="00590EC3"/>
    <w:rsid w:val="00591688"/>
    <w:rsid w:val="00591868"/>
    <w:rsid w:val="00591D26"/>
    <w:rsid w:val="00591D7F"/>
    <w:rsid w:val="00593402"/>
    <w:rsid w:val="005936CF"/>
    <w:rsid w:val="00594316"/>
    <w:rsid w:val="005943B6"/>
    <w:rsid w:val="0059479C"/>
    <w:rsid w:val="005957B5"/>
    <w:rsid w:val="00595A23"/>
    <w:rsid w:val="00596105"/>
    <w:rsid w:val="00596316"/>
    <w:rsid w:val="005966D3"/>
    <w:rsid w:val="00596F55"/>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5282"/>
    <w:rsid w:val="005A5463"/>
    <w:rsid w:val="005A558C"/>
    <w:rsid w:val="005A5BAF"/>
    <w:rsid w:val="005A5BCA"/>
    <w:rsid w:val="005A5CD9"/>
    <w:rsid w:val="005A6D87"/>
    <w:rsid w:val="005A6F8D"/>
    <w:rsid w:val="005A7391"/>
    <w:rsid w:val="005A7695"/>
    <w:rsid w:val="005A7714"/>
    <w:rsid w:val="005A780E"/>
    <w:rsid w:val="005A7882"/>
    <w:rsid w:val="005A7B3E"/>
    <w:rsid w:val="005A7B82"/>
    <w:rsid w:val="005A7CDC"/>
    <w:rsid w:val="005B0195"/>
    <w:rsid w:val="005B06E4"/>
    <w:rsid w:val="005B090C"/>
    <w:rsid w:val="005B0D15"/>
    <w:rsid w:val="005B18BE"/>
    <w:rsid w:val="005B1F35"/>
    <w:rsid w:val="005B211D"/>
    <w:rsid w:val="005B2392"/>
    <w:rsid w:val="005B27BF"/>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B34"/>
    <w:rsid w:val="005C1F44"/>
    <w:rsid w:val="005C2467"/>
    <w:rsid w:val="005C30F6"/>
    <w:rsid w:val="005C426F"/>
    <w:rsid w:val="005C44F6"/>
    <w:rsid w:val="005C526E"/>
    <w:rsid w:val="005C572C"/>
    <w:rsid w:val="005C58E3"/>
    <w:rsid w:val="005C69EB"/>
    <w:rsid w:val="005C7701"/>
    <w:rsid w:val="005C7C21"/>
    <w:rsid w:val="005C7D89"/>
    <w:rsid w:val="005D0B7F"/>
    <w:rsid w:val="005D0C12"/>
    <w:rsid w:val="005D0D5D"/>
    <w:rsid w:val="005D1077"/>
    <w:rsid w:val="005D10C0"/>
    <w:rsid w:val="005D1A4B"/>
    <w:rsid w:val="005D2B18"/>
    <w:rsid w:val="005D321F"/>
    <w:rsid w:val="005D352D"/>
    <w:rsid w:val="005D3A6F"/>
    <w:rsid w:val="005D417D"/>
    <w:rsid w:val="005D4301"/>
    <w:rsid w:val="005D4312"/>
    <w:rsid w:val="005D44C4"/>
    <w:rsid w:val="005D4830"/>
    <w:rsid w:val="005D4F97"/>
    <w:rsid w:val="005D5945"/>
    <w:rsid w:val="005D6B4F"/>
    <w:rsid w:val="005D6EEC"/>
    <w:rsid w:val="005D7001"/>
    <w:rsid w:val="005D77E2"/>
    <w:rsid w:val="005E060C"/>
    <w:rsid w:val="005E0DFE"/>
    <w:rsid w:val="005E11D3"/>
    <w:rsid w:val="005E1246"/>
    <w:rsid w:val="005E1454"/>
    <w:rsid w:val="005E218B"/>
    <w:rsid w:val="005E29B9"/>
    <w:rsid w:val="005E2F94"/>
    <w:rsid w:val="005E310B"/>
    <w:rsid w:val="005E35DB"/>
    <w:rsid w:val="005E36C4"/>
    <w:rsid w:val="005E3913"/>
    <w:rsid w:val="005E4534"/>
    <w:rsid w:val="005E4877"/>
    <w:rsid w:val="005E4C83"/>
    <w:rsid w:val="005E5190"/>
    <w:rsid w:val="005E527F"/>
    <w:rsid w:val="005E58ED"/>
    <w:rsid w:val="005E5FBE"/>
    <w:rsid w:val="005E6206"/>
    <w:rsid w:val="005E651C"/>
    <w:rsid w:val="005E6D31"/>
    <w:rsid w:val="005E77D3"/>
    <w:rsid w:val="005E7BED"/>
    <w:rsid w:val="005E7E35"/>
    <w:rsid w:val="005F0B16"/>
    <w:rsid w:val="005F0D8C"/>
    <w:rsid w:val="005F0E51"/>
    <w:rsid w:val="005F145D"/>
    <w:rsid w:val="005F1CC6"/>
    <w:rsid w:val="005F1DD5"/>
    <w:rsid w:val="005F2201"/>
    <w:rsid w:val="005F28F9"/>
    <w:rsid w:val="005F2AA8"/>
    <w:rsid w:val="005F2BFF"/>
    <w:rsid w:val="005F2E51"/>
    <w:rsid w:val="005F3015"/>
    <w:rsid w:val="005F3465"/>
    <w:rsid w:val="005F393D"/>
    <w:rsid w:val="005F3C83"/>
    <w:rsid w:val="005F3C97"/>
    <w:rsid w:val="005F41A2"/>
    <w:rsid w:val="005F41B2"/>
    <w:rsid w:val="005F42EA"/>
    <w:rsid w:val="005F48B6"/>
    <w:rsid w:val="005F4BC3"/>
    <w:rsid w:val="005F517F"/>
    <w:rsid w:val="005F5541"/>
    <w:rsid w:val="005F5636"/>
    <w:rsid w:val="005F6003"/>
    <w:rsid w:val="005F6572"/>
    <w:rsid w:val="005F6745"/>
    <w:rsid w:val="005F67B4"/>
    <w:rsid w:val="005F69DB"/>
    <w:rsid w:val="005F6AD4"/>
    <w:rsid w:val="005F7F03"/>
    <w:rsid w:val="006003B3"/>
    <w:rsid w:val="00600E38"/>
    <w:rsid w:val="00601376"/>
    <w:rsid w:val="006013CB"/>
    <w:rsid w:val="00601A3D"/>
    <w:rsid w:val="00602C74"/>
    <w:rsid w:val="00602EAA"/>
    <w:rsid w:val="00602F1A"/>
    <w:rsid w:val="00603A45"/>
    <w:rsid w:val="00604002"/>
    <w:rsid w:val="00604AF6"/>
    <w:rsid w:val="00604CFF"/>
    <w:rsid w:val="00604F06"/>
    <w:rsid w:val="00605567"/>
    <w:rsid w:val="006058C4"/>
    <w:rsid w:val="006067B4"/>
    <w:rsid w:val="00606BE6"/>
    <w:rsid w:val="006103EB"/>
    <w:rsid w:val="00610567"/>
    <w:rsid w:val="0061064E"/>
    <w:rsid w:val="006108C3"/>
    <w:rsid w:val="00611364"/>
    <w:rsid w:val="006116E2"/>
    <w:rsid w:val="00611EF1"/>
    <w:rsid w:val="00611FE1"/>
    <w:rsid w:val="006121FA"/>
    <w:rsid w:val="0061266E"/>
    <w:rsid w:val="006126B3"/>
    <w:rsid w:val="00612959"/>
    <w:rsid w:val="00612C46"/>
    <w:rsid w:val="00612CC2"/>
    <w:rsid w:val="006130D4"/>
    <w:rsid w:val="0061335F"/>
    <w:rsid w:val="006134F6"/>
    <w:rsid w:val="00614B66"/>
    <w:rsid w:val="0061557D"/>
    <w:rsid w:val="00615AD2"/>
    <w:rsid w:val="00615C9C"/>
    <w:rsid w:val="00615FEA"/>
    <w:rsid w:val="0061687B"/>
    <w:rsid w:val="00616B20"/>
    <w:rsid w:val="00616DE9"/>
    <w:rsid w:val="00617437"/>
    <w:rsid w:val="006176EA"/>
    <w:rsid w:val="0062048B"/>
    <w:rsid w:val="006206C5"/>
    <w:rsid w:val="006208A2"/>
    <w:rsid w:val="006214BF"/>
    <w:rsid w:val="00621613"/>
    <w:rsid w:val="00621653"/>
    <w:rsid w:val="006217E6"/>
    <w:rsid w:val="00621F8E"/>
    <w:rsid w:val="00622AD0"/>
    <w:rsid w:val="006244A3"/>
    <w:rsid w:val="00624591"/>
    <w:rsid w:val="006245C6"/>
    <w:rsid w:val="00624A78"/>
    <w:rsid w:val="00624C0F"/>
    <w:rsid w:val="006251E6"/>
    <w:rsid w:val="006252B9"/>
    <w:rsid w:val="0062539C"/>
    <w:rsid w:val="006255AC"/>
    <w:rsid w:val="0062598B"/>
    <w:rsid w:val="00625AA2"/>
    <w:rsid w:val="00625BBA"/>
    <w:rsid w:val="00625D19"/>
    <w:rsid w:val="00625D5D"/>
    <w:rsid w:val="00625EAB"/>
    <w:rsid w:val="00625ED4"/>
    <w:rsid w:val="0062685C"/>
    <w:rsid w:val="00626ABF"/>
    <w:rsid w:val="00626B6E"/>
    <w:rsid w:val="00626C60"/>
    <w:rsid w:val="00626FD3"/>
    <w:rsid w:val="00627270"/>
    <w:rsid w:val="006277EE"/>
    <w:rsid w:val="00627A38"/>
    <w:rsid w:val="00627A89"/>
    <w:rsid w:val="006305A9"/>
    <w:rsid w:val="00630AF6"/>
    <w:rsid w:val="00630B28"/>
    <w:rsid w:val="006310B1"/>
    <w:rsid w:val="00631301"/>
    <w:rsid w:val="006316F2"/>
    <w:rsid w:val="0063265D"/>
    <w:rsid w:val="00632F10"/>
    <w:rsid w:val="0063325C"/>
    <w:rsid w:val="00633BA5"/>
    <w:rsid w:val="00633BAF"/>
    <w:rsid w:val="0063409C"/>
    <w:rsid w:val="0063442A"/>
    <w:rsid w:val="0063448F"/>
    <w:rsid w:val="00634920"/>
    <w:rsid w:val="00634C6E"/>
    <w:rsid w:val="0063539A"/>
    <w:rsid w:val="006353F2"/>
    <w:rsid w:val="00635405"/>
    <w:rsid w:val="0063568A"/>
    <w:rsid w:val="006357C6"/>
    <w:rsid w:val="00635A28"/>
    <w:rsid w:val="00636010"/>
    <w:rsid w:val="00636252"/>
    <w:rsid w:val="00636318"/>
    <w:rsid w:val="006364A0"/>
    <w:rsid w:val="006367A0"/>
    <w:rsid w:val="0063796B"/>
    <w:rsid w:val="00637C00"/>
    <w:rsid w:val="006407FF"/>
    <w:rsid w:val="00640B3F"/>
    <w:rsid w:val="006414DC"/>
    <w:rsid w:val="00642339"/>
    <w:rsid w:val="006423C0"/>
    <w:rsid w:val="00642788"/>
    <w:rsid w:val="006428D0"/>
    <w:rsid w:val="006438FE"/>
    <w:rsid w:val="00643EF7"/>
    <w:rsid w:val="00645F6C"/>
    <w:rsid w:val="00646055"/>
    <w:rsid w:val="00646A92"/>
    <w:rsid w:val="00647AD9"/>
    <w:rsid w:val="00647E1F"/>
    <w:rsid w:val="00647FE3"/>
    <w:rsid w:val="006508A6"/>
    <w:rsid w:val="00650D2A"/>
    <w:rsid w:val="00650F25"/>
    <w:rsid w:val="006512C4"/>
    <w:rsid w:val="0065154C"/>
    <w:rsid w:val="006531FA"/>
    <w:rsid w:val="00653294"/>
    <w:rsid w:val="006535C8"/>
    <w:rsid w:val="0065459C"/>
    <w:rsid w:val="00654D16"/>
    <w:rsid w:val="006550C1"/>
    <w:rsid w:val="0065558C"/>
    <w:rsid w:val="00655758"/>
    <w:rsid w:val="006559DA"/>
    <w:rsid w:val="00655B9D"/>
    <w:rsid w:val="00656A03"/>
    <w:rsid w:val="00656B40"/>
    <w:rsid w:val="00656CBB"/>
    <w:rsid w:val="00656DA1"/>
    <w:rsid w:val="00656F05"/>
    <w:rsid w:val="006570AE"/>
    <w:rsid w:val="006576E3"/>
    <w:rsid w:val="006606F3"/>
    <w:rsid w:val="006608BD"/>
    <w:rsid w:val="006613D1"/>
    <w:rsid w:val="006614DA"/>
    <w:rsid w:val="006615C8"/>
    <w:rsid w:val="00661989"/>
    <w:rsid w:val="0066278E"/>
    <w:rsid w:val="00662D3D"/>
    <w:rsid w:val="006640E0"/>
    <w:rsid w:val="0066422B"/>
    <w:rsid w:val="006642E3"/>
    <w:rsid w:val="0066468D"/>
    <w:rsid w:val="0066587B"/>
    <w:rsid w:val="00665AC8"/>
    <w:rsid w:val="00665E01"/>
    <w:rsid w:val="00665EA0"/>
    <w:rsid w:val="00665FAC"/>
    <w:rsid w:val="006667CC"/>
    <w:rsid w:val="00666A76"/>
    <w:rsid w:val="006674A2"/>
    <w:rsid w:val="00667627"/>
    <w:rsid w:val="00667B10"/>
    <w:rsid w:val="00667DA7"/>
    <w:rsid w:val="00667E02"/>
    <w:rsid w:val="00670138"/>
    <w:rsid w:val="006703D0"/>
    <w:rsid w:val="00670466"/>
    <w:rsid w:val="00670823"/>
    <w:rsid w:val="00670B57"/>
    <w:rsid w:val="00670C06"/>
    <w:rsid w:val="006716C9"/>
    <w:rsid w:val="00671EF0"/>
    <w:rsid w:val="00672486"/>
    <w:rsid w:val="00672EC3"/>
    <w:rsid w:val="0067361E"/>
    <w:rsid w:val="00673CE8"/>
    <w:rsid w:val="00674C8F"/>
    <w:rsid w:val="00675432"/>
    <w:rsid w:val="00675B3D"/>
    <w:rsid w:val="00675D07"/>
    <w:rsid w:val="00675E8C"/>
    <w:rsid w:val="00676455"/>
    <w:rsid w:val="00677513"/>
    <w:rsid w:val="0067783C"/>
    <w:rsid w:val="0068004A"/>
    <w:rsid w:val="00680080"/>
    <w:rsid w:val="00680497"/>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5B98"/>
    <w:rsid w:val="00685BDC"/>
    <w:rsid w:val="0068646D"/>
    <w:rsid w:val="006868FC"/>
    <w:rsid w:val="00686D80"/>
    <w:rsid w:val="0069012A"/>
    <w:rsid w:val="006903B1"/>
    <w:rsid w:val="00690501"/>
    <w:rsid w:val="00690B13"/>
    <w:rsid w:val="00691110"/>
    <w:rsid w:val="006914F8"/>
    <w:rsid w:val="006915DE"/>
    <w:rsid w:val="00691D2F"/>
    <w:rsid w:val="006921E6"/>
    <w:rsid w:val="00692602"/>
    <w:rsid w:val="00692946"/>
    <w:rsid w:val="00692B95"/>
    <w:rsid w:val="00692DE0"/>
    <w:rsid w:val="0069368E"/>
    <w:rsid w:val="00694786"/>
    <w:rsid w:val="0069489D"/>
    <w:rsid w:val="00694AD0"/>
    <w:rsid w:val="00694ECB"/>
    <w:rsid w:val="006957EB"/>
    <w:rsid w:val="00695D69"/>
    <w:rsid w:val="00696B9B"/>
    <w:rsid w:val="00696D59"/>
    <w:rsid w:val="00697C0E"/>
    <w:rsid w:val="006A05E3"/>
    <w:rsid w:val="006A1000"/>
    <w:rsid w:val="006A1E14"/>
    <w:rsid w:val="006A249E"/>
    <w:rsid w:val="006A2559"/>
    <w:rsid w:val="006A3810"/>
    <w:rsid w:val="006A4914"/>
    <w:rsid w:val="006A54B4"/>
    <w:rsid w:val="006A5802"/>
    <w:rsid w:val="006A599D"/>
    <w:rsid w:val="006A610C"/>
    <w:rsid w:val="006A611E"/>
    <w:rsid w:val="006A62A7"/>
    <w:rsid w:val="006A680F"/>
    <w:rsid w:val="006A6A9E"/>
    <w:rsid w:val="006A6D78"/>
    <w:rsid w:val="006A7569"/>
    <w:rsid w:val="006A79F2"/>
    <w:rsid w:val="006A7C21"/>
    <w:rsid w:val="006A7CF4"/>
    <w:rsid w:val="006B0293"/>
    <w:rsid w:val="006B0A04"/>
    <w:rsid w:val="006B181B"/>
    <w:rsid w:val="006B1B7F"/>
    <w:rsid w:val="006B1E13"/>
    <w:rsid w:val="006B27B7"/>
    <w:rsid w:val="006B2827"/>
    <w:rsid w:val="006B368D"/>
    <w:rsid w:val="006B3C52"/>
    <w:rsid w:val="006B3F2D"/>
    <w:rsid w:val="006B4E1D"/>
    <w:rsid w:val="006B4F6A"/>
    <w:rsid w:val="006B52AF"/>
    <w:rsid w:val="006B5357"/>
    <w:rsid w:val="006B5629"/>
    <w:rsid w:val="006B5925"/>
    <w:rsid w:val="006B67FA"/>
    <w:rsid w:val="006B7273"/>
    <w:rsid w:val="006C135A"/>
    <w:rsid w:val="006C196B"/>
    <w:rsid w:val="006C1A36"/>
    <w:rsid w:val="006C1B1C"/>
    <w:rsid w:val="006C1B8E"/>
    <w:rsid w:val="006C1F00"/>
    <w:rsid w:val="006C2170"/>
    <w:rsid w:val="006C2923"/>
    <w:rsid w:val="006C2D0C"/>
    <w:rsid w:val="006C32E6"/>
    <w:rsid w:val="006C3698"/>
    <w:rsid w:val="006C3AA6"/>
    <w:rsid w:val="006C4102"/>
    <w:rsid w:val="006C4582"/>
    <w:rsid w:val="006C45A0"/>
    <w:rsid w:val="006C4C7C"/>
    <w:rsid w:val="006C4CCE"/>
    <w:rsid w:val="006C4FAE"/>
    <w:rsid w:val="006C5B17"/>
    <w:rsid w:val="006C6072"/>
    <w:rsid w:val="006C7027"/>
    <w:rsid w:val="006C70CC"/>
    <w:rsid w:val="006D06BC"/>
    <w:rsid w:val="006D0C85"/>
    <w:rsid w:val="006D136F"/>
    <w:rsid w:val="006D1842"/>
    <w:rsid w:val="006D2049"/>
    <w:rsid w:val="006D2C73"/>
    <w:rsid w:val="006D3A59"/>
    <w:rsid w:val="006D43CA"/>
    <w:rsid w:val="006D5911"/>
    <w:rsid w:val="006D6763"/>
    <w:rsid w:val="006D6807"/>
    <w:rsid w:val="006D6B6D"/>
    <w:rsid w:val="006D6EC5"/>
    <w:rsid w:val="006D78C2"/>
    <w:rsid w:val="006D796D"/>
    <w:rsid w:val="006D7B3E"/>
    <w:rsid w:val="006D7BED"/>
    <w:rsid w:val="006E037C"/>
    <w:rsid w:val="006E0441"/>
    <w:rsid w:val="006E1E7B"/>
    <w:rsid w:val="006E1F90"/>
    <w:rsid w:val="006E2A3A"/>
    <w:rsid w:val="006E2A88"/>
    <w:rsid w:val="006E3197"/>
    <w:rsid w:val="006E3794"/>
    <w:rsid w:val="006E3851"/>
    <w:rsid w:val="006E3B0E"/>
    <w:rsid w:val="006E3B73"/>
    <w:rsid w:val="006E3CBA"/>
    <w:rsid w:val="006E3DF5"/>
    <w:rsid w:val="006E3E42"/>
    <w:rsid w:val="006E4088"/>
    <w:rsid w:val="006E40C1"/>
    <w:rsid w:val="006E4128"/>
    <w:rsid w:val="006E426A"/>
    <w:rsid w:val="006E4871"/>
    <w:rsid w:val="006E4A87"/>
    <w:rsid w:val="006E5307"/>
    <w:rsid w:val="006E582F"/>
    <w:rsid w:val="006E58F9"/>
    <w:rsid w:val="006E5B14"/>
    <w:rsid w:val="006E6CD8"/>
    <w:rsid w:val="006E709F"/>
    <w:rsid w:val="006E732F"/>
    <w:rsid w:val="006E7929"/>
    <w:rsid w:val="006E7EA0"/>
    <w:rsid w:val="006F0051"/>
    <w:rsid w:val="006F019B"/>
    <w:rsid w:val="006F0E20"/>
    <w:rsid w:val="006F13A5"/>
    <w:rsid w:val="006F1845"/>
    <w:rsid w:val="006F1BAB"/>
    <w:rsid w:val="006F1D31"/>
    <w:rsid w:val="006F2142"/>
    <w:rsid w:val="006F2256"/>
    <w:rsid w:val="006F2339"/>
    <w:rsid w:val="006F305C"/>
    <w:rsid w:val="006F308D"/>
    <w:rsid w:val="006F36E4"/>
    <w:rsid w:val="006F36E6"/>
    <w:rsid w:val="006F37AA"/>
    <w:rsid w:val="006F3972"/>
    <w:rsid w:val="006F3AFD"/>
    <w:rsid w:val="006F3C04"/>
    <w:rsid w:val="006F45DC"/>
    <w:rsid w:val="006F461E"/>
    <w:rsid w:val="006F473C"/>
    <w:rsid w:val="006F47AD"/>
    <w:rsid w:val="006F493B"/>
    <w:rsid w:val="006F4C5D"/>
    <w:rsid w:val="006F4CD7"/>
    <w:rsid w:val="006F52C8"/>
    <w:rsid w:val="006F56D3"/>
    <w:rsid w:val="006F5941"/>
    <w:rsid w:val="006F6033"/>
    <w:rsid w:val="006F6400"/>
    <w:rsid w:val="006F67CB"/>
    <w:rsid w:val="006F69A5"/>
    <w:rsid w:val="006F7080"/>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2E11"/>
    <w:rsid w:val="00703D32"/>
    <w:rsid w:val="007050EF"/>
    <w:rsid w:val="007051F8"/>
    <w:rsid w:val="007059DF"/>
    <w:rsid w:val="00705E93"/>
    <w:rsid w:val="0070606B"/>
    <w:rsid w:val="00706B5E"/>
    <w:rsid w:val="007070D0"/>
    <w:rsid w:val="007079DE"/>
    <w:rsid w:val="00707A93"/>
    <w:rsid w:val="00710283"/>
    <w:rsid w:val="0071081A"/>
    <w:rsid w:val="0071098E"/>
    <w:rsid w:val="00710E85"/>
    <w:rsid w:val="00710FE1"/>
    <w:rsid w:val="0071172A"/>
    <w:rsid w:val="00711CD6"/>
    <w:rsid w:val="00711D15"/>
    <w:rsid w:val="00711FFD"/>
    <w:rsid w:val="0071268B"/>
    <w:rsid w:val="007126F1"/>
    <w:rsid w:val="00713617"/>
    <w:rsid w:val="0071368B"/>
    <w:rsid w:val="007137D1"/>
    <w:rsid w:val="007147DC"/>
    <w:rsid w:val="00715559"/>
    <w:rsid w:val="00715E49"/>
    <w:rsid w:val="00715EDA"/>
    <w:rsid w:val="00715F88"/>
    <w:rsid w:val="00716178"/>
    <w:rsid w:val="0071636A"/>
    <w:rsid w:val="00716624"/>
    <w:rsid w:val="0071668C"/>
    <w:rsid w:val="00716F75"/>
    <w:rsid w:val="007175F4"/>
    <w:rsid w:val="00717C81"/>
    <w:rsid w:val="00720284"/>
    <w:rsid w:val="00720382"/>
    <w:rsid w:val="00720790"/>
    <w:rsid w:val="00720BB0"/>
    <w:rsid w:val="00720F89"/>
    <w:rsid w:val="00720FA6"/>
    <w:rsid w:val="0072141E"/>
    <w:rsid w:val="00721613"/>
    <w:rsid w:val="00721EED"/>
    <w:rsid w:val="00721FA5"/>
    <w:rsid w:val="0072230B"/>
    <w:rsid w:val="00722F3B"/>
    <w:rsid w:val="007230A0"/>
    <w:rsid w:val="007233AF"/>
    <w:rsid w:val="0072349E"/>
    <w:rsid w:val="007236DC"/>
    <w:rsid w:val="00723C31"/>
    <w:rsid w:val="00723EA4"/>
    <w:rsid w:val="00724288"/>
    <w:rsid w:val="0072475F"/>
    <w:rsid w:val="00724A92"/>
    <w:rsid w:val="00724D5D"/>
    <w:rsid w:val="0072518E"/>
    <w:rsid w:val="007259BD"/>
    <w:rsid w:val="00726406"/>
    <w:rsid w:val="007265EB"/>
    <w:rsid w:val="00730ABC"/>
    <w:rsid w:val="00730B4A"/>
    <w:rsid w:val="007315E7"/>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40309"/>
    <w:rsid w:val="00740665"/>
    <w:rsid w:val="00740F26"/>
    <w:rsid w:val="00742AEE"/>
    <w:rsid w:val="00742B41"/>
    <w:rsid w:val="00743544"/>
    <w:rsid w:val="00743BDA"/>
    <w:rsid w:val="007440E9"/>
    <w:rsid w:val="00744503"/>
    <w:rsid w:val="0074544A"/>
    <w:rsid w:val="00745F76"/>
    <w:rsid w:val="007464D5"/>
    <w:rsid w:val="00746B6A"/>
    <w:rsid w:val="00746FD3"/>
    <w:rsid w:val="007471CE"/>
    <w:rsid w:val="0074731A"/>
    <w:rsid w:val="007473E3"/>
    <w:rsid w:val="007477D7"/>
    <w:rsid w:val="00747952"/>
    <w:rsid w:val="00747AB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27C"/>
    <w:rsid w:val="00754C5D"/>
    <w:rsid w:val="007556C7"/>
    <w:rsid w:val="007570EC"/>
    <w:rsid w:val="00757417"/>
    <w:rsid w:val="00757B4A"/>
    <w:rsid w:val="0076005F"/>
    <w:rsid w:val="007603C5"/>
    <w:rsid w:val="00760587"/>
    <w:rsid w:val="00760866"/>
    <w:rsid w:val="0076097B"/>
    <w:rsid w:val="00760A49"/>
    <w:rsid w:val="00760D3A"/>
    <w:rsid w:val="00760E97"/>
    <w:rsid w:val="00761042"/>
    <w:rsid w:val="00761913"/>
    <w:rsid w:val="00761BD3"/>
    <w:rsid w:val="00761CDB"/>
    <w:rsid w:val="00762199"/>
    <w:rsid w:val="007622B3"/>
    <w:rsid w:val="0076309E"/>
    <w:rsid w:val="00763414"/>
    <w:rsid w:val="00763642"/>
    <w:rsid w:val="0076454B"/>
    <w:rsid w:val="00764918"/>
    <w:rsid w:val="007649D2"/>
    <w:rsid w:val="00764F15"/>
    <w:rsid w:val="0076503F"/>
    <w:rsid w:val="007654AE"/>
    <w:rsid w:val="00765713"/>
    <w:rsid w:val="0076581D"/>
    <w:rsid w:val="007675DE"/>
    <w:rsid w:val="0077065D"/>
    <w:rsid w:val="0077088A"/>
    <w:rsid w:val="00770B83"/>
    <w:rsid w:val="00770D8E"/>
    <w:rsid w:val="00770DC8"/>
    <w:rsid w:val="00770F19"/>
    <w:rsid w:val="00772100"/>
    <w:rsid w:val="007721B5"/>
    <w:rsid w:val="0077331E"/>
    <w:rsid w:val="007739AC"/>
    <w:rsid w:val="007744DE"/>
    <w:rsid w:val="00774618"/>
    <w:rsid w:val="00774B54"/>
    <w:rsid w:val="00774B5E"/>
    <w:rsid w:val="00774B94"/>
    <w:rsid w:val="00774DE4"/>
    <w:rsid w:val="0077509F"/>
    <w:rsid w:val="00775366"/>
    <w:rsid w:val="0077552E"/>
    <w:rsid w:val="00775927"/>
    <w:rsid w:val="00775EE3"/>
    <w:rsid w:val="00780054"/>
    <w:rsid w:val="00780619"/>
    <w:rsid w:val="00780DCC"/>
    <w:rsid w:val="007817B5"/>
    <w:rsid w:val="00781B50"/>
    <w:rsid w:val="00781FB8"/>
    <w:rsid w:val="00782B38"/>
    <w:rsid w:val="00782B8A"/>
    <w:rsid w:val="00782DDA"/>
    <w:rsid w:val="0078365D"/>
    <w:rsid w:val="007837DD"/>
    <w:rsid w:val="007838CE"/>
    <w:rsid w:val="00783D91"/>
    <w:rsid w:val="007846E7"/>
    <w:rsid w:val="00784852"/>
    <w:rsid w:val="007848E4"/>
    <w:rsid w:val="00784D5B"/>
    <w:rsid w:val="00785427"/>
    <w:rsid w:val="007860EA"/>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8C5"/>
    <w:rsid w:val="00791C9A"/>
    <w:rsid w:val="00792938"/>
    <w:rsid w:val="00792BF6"/>
    <w:rsid w:val="00792E9A"/>
    <w:rsid w:val="00793008"/>
    <w:rsid w:val="00793099"/>
    <w:rsid w:val="007934EC"/>
    <w:rsid w:val="00793791"/>
    <w:rsid w:val="007938D0"/>
    <w:rsid w:val="00794E5C"/>
    <w:rsid w:val="00794EF4"/>
    <w:rsid w:val="00794FA3"/>
    <w:rsid w:val="007952E3"/>
    <w:rsid w:val="007956DE"/>
    <w:rsid w:val="00796317"/>
    <w:rsid w:val="00796397"/>
    <w:rsid w:val="00796666"/>
    <w:rsid w:val="00796807"/>
    <w:rsid w:val="00796CD0"/>
    <w:rsid w:val="0079709B"/>
    <w:rsid w:val="00797CB0"/>
    <w:rsid w:val="007A0B1C"/>
    <w:rsid w:val="007A0CCB"/>
    <w:rsid w:val="007A13F6"/>
    <w:rsid w:val="007A1511"/>
    <w:rsid w:val="007A2916"/>
    <w:rsid w:val="007A2ABF"/>
    <w:rsid w:val="007A3144"/>
    <w:rsid w:val="007A4117"/>
    <w:rsid w:val="007A5343"/>
    <w:rsid w:val="007A5377"/>
    <w:rsid w:val="007A53A9"/>
    <w:rsid w:val="007A5C67"/>
    <w:rsid w:val="007A62E1"/>
    <w:rsid w:val="007A746B"/>
    <w:rsid w:val="007A7CEA"/>
    <w:rsid w:val="007A7F2F"/>
    <w:rsid w:val="007B033C"/>
    <w:rsid w:val="007B05C8"/>
    <w:rsid w:val="007B0BE7"/>
    <w:rsid w:val="007B0FEE"/>
    <w:rsid w:val="007B1503"/>
    <w:rsid w:val="007B1761"/>
    <w:rsid w:val="007B19B2"/>
    <w:rsid w:val="007B1D5A"/>
    <w:rsid w:val="007B1ED4"/>
    <w:rsid w:val="007B2413"/>
    <w:rsid w:val="007B255A"/>
    <w:rsid w:val="007B2EA6"/>
    <w:rsid w:val="007B3D2E"/>
    <w:rsid w:val="007B4257"/>
    <w:rsid w:val="007B555D"/>
    <w:rsid w:val="007B557E"/>
    <w:rsid w:val="007B5B38"/>
    <w:rsid w:val="007B5C8C"/>
    <w:rsid w:val="007B5FF8"/>
    <w:rsid w:val="007B60D5"/>
    <w:rsid w:val="007B6147"/>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42E3"/>
    <w:rsid w:val="007C5CB6"/>
    <w:rsid w:val="007C6114"/>
    <w:rsid w:val="007C635E"/>
    <w:rsid w:val="007C6533"/>
    <w:rsid w:val="007C6E13"/>
    <w:rsid w:val="007C6E71"/>
    <w:rsid w:val="007C6ED6"/>
    <w:rsid w:val="007C79F8"/>
    <w:rsid w:val="007D0AB3"/>
    <w:rsid w:val="007D1183"/>
    <w:rsid w:val="007D2DC7"/>
    <w:rsid w:val="007D3075"/>
    <w:rsid w:val="007D32A8"/>
    <w:rsid w:val="007D33F8"/>
    <w:rsid w:val="007D3618"/>
    <w:rsid w:val="007D3A5D"/>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C65"/>
    <w:rsid w:val="007E0E91"/>
    <w:rsid w:val="007E1251"/>
    <w:rsid w:val="007E1A8E"/>
    <w:rsid w:val="007E2098"/>
    <w:rsid w:val="007E3375"/>
    <w:rsid w:val="007E36D1"/>
    <w:rsid w:val="007E3A98"/>
    <w:rsid w:val="007E3B88"/>
    <w:rsid w:val="007E3DD7"/>
    <w:rsid w:val="007E40A9"/>
    <w:rsid w:val="007E4136"/>
    <w:rsid w:val="007E4173"/>
    <w:rsid w:val="007E48EF"/>
    <w:rsid w:val="007E49DB"/>
    <w:rsid w:val="007E4D39"/>
    <w:rsid w:val="007E59A4"/>
    <w:rsid w:val="007E5AA0"/>
    <w:rsid w:val="007E5FDA"/>
    <w:rsid w:val="007E60FB"/>
    <w:rsid w:val="007E6657"/>
    <w:rsid w:val="007E6E85"/>
    <w:rsid w:val="007E6F0B"/>
    <w:rsid w:val="007E7236"/>
    <w:rsid w:val="007E7295"/>
    <w:rsid w:val="007E7AC9"/>
    <w:rsid w:val="007F05D0"/>
    <w:rsid w:val="007F0AD0"/>
    <w:rsid w:val="007F1D81"/>
    <w:rsid w:val="007F1F1D"/>
    <w:rsid w:val="007F21F0"/>
    <w:rsid w:val="007F27D0"/>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6833"/>
    <w:rsid w:val="007F705A"/>
    <w:rsid w:val="0080003E"/>
    <w:rsid w:val="0080030E"/>
    <w:rsid w:val="00800A8F"/>
    <w:rsid w:val="00800DB8"/>
    <w:rsid w:val="0080150B"/>
    <w:rsid w:val="00801536"/>
    <w:rsid w:val="008019E4"/>
    <w:rsid w:val="00801DF6"/>
    <w:rsid w:val="008028DF"/>
    <w:rsid w:val="00803A0E"/>
    <w:rsid w:val="00803DB3"/>
    <w:rsid w:val="008042E0"/>
    <w:rsid w:val="00804A61"/>
    <w:rsid w:val="0080519E"/>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F7"/>
    <w:rsid w:val="008141ED"/>
    <w:rsid w:val="00814B96"/>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9C9"/>
    <w:rsid w:val="00822C4C"/>
    <w:rsid w:val="00823428"/>
    <w:rsid w:val="008238B5"/>
    <w:rsid w:val="00823E32"/>
    <w:rsid w:val="00824685"/>
    <w:rsid w:val="00824C1E"/>
    <w:rsid w:val="00824DB6"/>
    <w:rsid w:val="008253E8"/>
    <w:rsid w:val="00825878"/>
    <w:rsid w:val="00825CC8"/>
    <w:rsid w:val="008265A0"/>
    <w:rsid w:val="008267E1"/>
    <w:rsid w:val="00826B43"/>
    <w:rsid w:val="00826C9B"/>
    <w:rsid w:val="00826EA0"/>
    <w:rsid w:val="00826EFD"/>
    <w:rsid w:val="0082707E"/>
    <w:rsid w:val="00827594"/>
    <w:rsid w:val="00827776"/>
    <w:rsid w:val="008277AC"/>
    <w:rsid w:val="00827E60"/>
    <w:rsid w:val="00827FD9"/>
    <w:rsid w:val="0083040D"/>
    <w:rsid w:val="008308EC"/>
    <w:rsid w:val="008309D4"/>
    <w:rsid w:val="0083141B"/>
    <w:rsid w:val="00831D6F"/>
    <w:rsid w:val="00832210"/>
    <w:rsid w:val="008322BD"/>
    <w:rsid w:val="00832D93"/>
    <w:rsid w:val="00833256"/>
    <w:rsid w:val="00833BC2"/>
    <w:rsid w:val="00833C8F"/>
    <w:rsid w:val="00833DD5"/>
    <w:rsid w:val="00833E43"/>
    <w:rsid w:val="008343BF"/>
    <w:rsid w:val="008343D0"/>
    <w:rsid w:val="00834B68"/>
    <w:rsid w:val="0083586F"/>
    <w:rsid w:val="00835BA1"/>
    <w:rsid w:val="00836534"/>
    <w:rsid w:val="00836A41"/>
    <w:rsid w:val="00837417"/>
    <w:rsid w:val="00837BDA"/>
    <w:rsid w:val="00840269"/>
    <w:rsid w:val="008405EC"/>
    <w:rsid w:val="00840B96"/>
    <w:rsid w:val="00841551"/>
    <w:rsid w:val="00841D0A"/>
    <w:rsid w:val="00841FC9"/>
    <w:rsid w:val="0084204E"/>
    <w:rsid w:val="008423A0"/>
    <w:rsid w:val="008428EC"/>
    <w:rsid w:val="00843159"/>
    <w:rsid w:val="008432CB"/>
    <w:rsid w:val="00843451"/>
    <w:rsid w:val="00843895"/>
    <w:rsid w:val="008443F5"/>
    <w:rsid w:val="008449F0"/>
    <w:rsid w:val="00844C43"/>
    <w:rsid w:val="00845077"/>
    <w:rsid w:val="008466F0"/>
    <w:rsid w:val="00846FE0"/>
    <w:rsid w:val="008475F7"/>
    <w:rsid w:val="00847AB0"/>
    <w:rsid w:val="0085142B"/>
    <w:rsid w:val="008521DA"/>
    <w:rsid w:val="00852BE3"/>
    <w:rsid w:val="00852C5A"/>
    <w:rsid w:val="00852F5B"/>
    <w:rsid w:val="008535D0"/>
    <w:rsid w:val="0085364F"/>
    <w:rsid w:val="0085423A"/>
    <w:rsid w:val="0085452F"/>
    <w:rsid w:val="00854857"/>
    <w:rsid w:val="00855272"/>
    <w:rsid w:val="00855695"/>
    <w:rsid w:val="00855974"/>
    <w:rsid w:val="0085629B"/>
    <w:rsid w:val="00856A2C"/>
    <w:rsid w:val="008571BA"/>
    <w:rsid w:val="008571D4"/>
    <w:rsid w:val="00857DB5"/>
    <w:rsid w:val="00857EE0"/>
    <w:rsid w:val="00857F18"/>
    <w:rsid w:val="008603D3"/>
    <w:rsid w:val="008606FD"/>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66EE"/>
    <w:rsid w:val="0086690A"/>
    <w:rsid w:val="00867E75"/>
    <w:rsid w:val="00870206"/>
    <w:rsid w:val="00870394"/>
    <w:rsid w:val="00870D61"/>
    <w:rsid w:val="00871931"/>
    <w:rsid w:val="00871D31"/>
    <w:rsid w:val="00872665"/>
    <w:rsid w:val="00872742"/>
    <w:rsid w:val="008728D6"/>
    <w:rsid w:val="00872D48"/>
    <w:rsid w:val="00872DA4"/>
    <w:rsid w:val="00872F38"/>
    <w:rsid w:val="008731E5"/>
    <w:rsid w:val="008736C5"/>
    <w:rsid w:val="00873C34"/>
    <w:rsid w:val="0087437D"/>
    <w:rsid w:val="008747AE"/>
    <w:rsid w:val="008750E0"/>
    <w:rsid w:val="00875203"/>
    <w:rsid w:val="00875F6E"/>
    <w:rsid w:val="00876132"/>
    <w:rsid w:val="00876C64"/>
    <w:rsid w:val="00877275"/>
    <w:rsid w:val="008776C0"/>
    <w:rsid w:val="00877F62"/>
    <w:rsid w:val="008804BF"/>
    <w:rsid w:val="008805A1"/>
    <w:rsid w:val="00880B7D"/>
    <w:rsid w:val="00880C1C"/>
    <w:rsid w:val="00880F8D"/>
    <w:rsid w:val="008814F9"/>
    <w:rsid w:val="00881A26"/>
    <w:rsid w:val="00881B56"/>
    <w:rsid w:val="00881CA0"/>
    <w:rsid w:val="00881F0F"/>
    <w:rsid w:val="0088356A"/>
    <w:rsid w:val="008836FB"/>
    <w:rsid w:val="00884E33"/>
    <w:rsid w:val="00884F69"/>
    <w:rsid w:val="00886C14"/>
    <w:rsid w:val="008870DF"/>
    <w:rsid w:val="00887335"/>
    <w:rsid w:val="008879E9"/>
    <w:rsid w:val="00887AA1"/>
    <w:rsid w:val="00887C90"/>
    <w:rsid w:val="00890195"/>
    <w:rsid w:val="00890845"/>
    <w:rsid w:val="00890C9A"/>
    <w:rsid w:val="00890CC6"/>
    <w:rsid w:val="00890E3C"/>
    <w:rsid w:val="008919DB"/>
    <w:rsid w:val="00891A9E"/>
    <w:rsid w:val="00891B71"/>
    <w:rsid w:val="008927A0"/>
    <w:rsid w:val="00892B01"/>
    <w:rsid w:val="00892C64"/>
    <w:rsid w:val="00893336"/>
    <w:rsid w:val="00893484"/>
    <w:rsid w:val="008934A9"/>
    <w:rsid w:val="008935C7"/>
    <w:rsid w:val="0089430E"/>
    <w:rsid w:val="008948C7"/>
    <w:rsid w:val="00894D47"/>
    <w:rsid w:val="00896458"/>
    <w:rsid w:val="008966D4"/>
    <w:rsid w:val="00896798"/>
    <w:rsid w:val="0089737D"/>
    <w:rsid w:val="008976A4"/>
    <w:rsid w:val="008976D1"/>
    <w:rsid w:val="00897773"/>
    <w:rsid w:val="008A048B"/>
    <w:rsid w:val="008A0C8F"/>
    <w:rsid w:val="008A1015"/>
    <w:rsid w:val="008A11E1"/>
    <w:rsid w:val="008A157D"/>
    <w:rsid w:val="008A1B63"/>
    <w:rsid w:val="008A2447"/>
    <w:rsid w:val="008A347C"/>
    <w:rsid w:val="008A3645"/>
    <w:rsid w:val="008A40B2"/>
    <w:rsid w:val="008A4316"/>
    <w:rsid w:val="008A49F4"/>
    <w:rsid w:val="008A5C8C"/>
    <w:rsid w:val="008A5E27"/>
    <w:rsid w:val="008A61CF"/>
    <w:rsid w:val="008A642C"/>
    <w:rsid w:val="008A6548"/>
    <w:rsid w:val="008A6833"/>
    <w:rsid w:val="008A690C"/>
    <w:rsid w:val="008A6B82"/>
    <w:rsid w:val="008A6C89"/>
    <w:rsid w:val="008B0E4B"/>
    <w:rsid w:val="008B0F0C"/>
    <w:rsid w:val="008B2137"/>
    <w:rsid w:val="008B2C36"/>
    <w:rsid w:val="008B3177"/>
    <w:rsid w:val="008B3690"/>
    <w:rsid w:val="008B3C2C"/>
    <w:rsid w:val="008B3CF0"/>
    <w:rsid w:val="008B44D3"/>
    <w:rsid w:val="008B509D"/>
    <w:rsid w:val="008B5173"/>
    <w:rsid w:val="008B5186"/>
    <w:rsid w:val="008B51DB"/>
    <w:rsid w:val="008B51E1"/>
    <w:rsid w:val="008B52C3"/>
    <w:rsid w:val="008B55A3"/>
    <w:rsid w:val="008B55F8"/>
    <w:rsid w:val="008B6670"/>
    <w:rsid w:val="008B681D"/>
    <w:rsid w:val="008B693A"/>
    <w:rsid w:val="008B6AAE"/>
    <w:rsid w:val="008B76AE"/>
    <w:rsid w:val="008B7F96"/>
    <w:rsid w:val="008C00DB"/>
    <w:rsid w:val="008C0DC2"/>
    <w:rsid w:val="008C19AB"/>
    <w:rsid w:val="008C2511"/>
    <w:rsid w:val="008C27C6"/>
    <w:rsid w:val="008C2EDC"/>
    <w:rsid w:val="008C335A"/>
    <w:rsid w:val="008C33EC"/>
    <w:rsid w:val="008C3F68"/>
    <w:rsid w:val="008C427F"/>
    <w:rsid w:val="008C48A1"/>
    <w:rsid w:val="008C4BD6"/>
    <w:rsid w:val="008C527C"/>
    <w:rsid w:val="008C5646"/>
    <w:rsid w:val="008C5DA0"/>
    <w:rsid w:val="008C6272"/>
    <w:rsid w:val="008C6531"/>
    <w:rsid w:val="008C65EB"/>
    <w:rsid w:val="008C677D"/>
    <w:rsid w:val="008C6C80"/>
    <w:rsid w:val="008C6F0C"/>
    <w:rsid w:val="008C70F7"/>
    <w:rsid w:val="008C72AA"/>
    <w:rsid w:val="008C7547"/>
    <w:rsid w:val="008C7FD6"/>
    <w:rsid w:val="008D0847"/>
    <w:rsid w:val="008D0E81"/>
    <w:rsid w:val="008D1705"/>
    <w:rsid w:val="008D1CF3"/>
    <w:rsid w:val="008D1EBA"/>
    <w:rsid w:val="008D2FB7"/>
    <w:rsid w:val="008D338C"/>
    <w:rsid w:val="008D390F"/>
    <w:rsid w:val="008D3EC5"/>
    <w:rsid w:val="008D486A"/>
    <w:rsid w:val="008D52DE"/>
    <w:rsid w:val="008D552A"/>
    <w:rsid w:val="008D5F9C"/>
    <w:rsid w:val="008D6A1D"/>
    <w:rsid w:val="008D6E8C"/>
    <w:rsid w:val="008D78A2"/>
    <w:rsid w:val="008E019F"/>
    <w:rsid w:val="008E0D6F"/>
    <w:rsid w:val="008E12EE"/>
    <w:rsid w:val="008E1554"/>
    <w:rsid w:val="008E1B6D"/>
    <w:rsid w:val="008E251A"/>
    <w:rsid w:val="008E27C2"/>
    <w:rsid w:val="008E3106"/>
    <w:rsid w:val="008E31DD"/>
    <w:rsid w:val="008E3490"/>
    <w:rsid w:val="008E355F"/>
    <w:rsid w:val="008E3D29"/>
    <w:rsid w:val="008E4727"/>
    <w:rsid w:val="008E5310"/>
    <w:rsid w:val="008E568F"/>
    <w:rsid w:val="008E5C1F"/>
    <w:rsid w:val="008E6D2F"/>
    <w:rsid w:val="008E7428"/>
    <w:rsid w:val="008E7842"/>
    <w:rsid w:val="008F0894"/>
    <w:rsid w:val="008F08EA"/>
    <w:rsid w:val="008F0C64"/>
    <w:rsid w:val="008F0EBC"/>
    <w:rsid w:val="008F1069"/>
    <w:rsid w:val="008F165E"/>
    <w:rsid w:val="008F194D"/>
    <w:rsid w:val="008F19A0"/>
    <w:rsid w:val="008F19B4"/>
    <w:rsid w:val="008F19CE"/>
    <w:rsid w:val="008F1BB8"/>
    <w:rsid w:val="008F2096"/>
    <w:rsid w:val="008F2362"/>
    <w:rsid w:val="008F2451"/>
    <w:rsid w:val="008F247A"/>
    <w:rsid w:val="008F2BB0"/>
    <w:rsid w:val="008F2F73"/>
    <w:rsid w:val="008F3357"/>
    <w:rsid w:val="008F3FF3"/>
    <w:rsid w:val="008F4431"/>
    <w:rsid w:val="008F45C4"/>
    <w:rsid w:val="008F4712"/>
    <w:rsid w:val="008F486A"/>
    <w:rsid w:val="008F5291"/>
    <w:rsid w:val="008F5693"/>
    <w:rsid w:val="008F597C"/>
    <w:rsid w:val="008F5E11"/>
    <w:rsid w:val="008F5F49"/>
    <w:rsid w:val="008F6495"/>
    <w:rsid w:val="008F665F"/>
    <w:rsid w:val="008F68B9"/>
    <w:rsid w:val="008F6FAB"/>
    <w:rsid w:val="008F7176"/>
    <w:rsid w:val="008F7B3D"/>
    <w:rsid w:val="008F7B8A"/>
    <w:rsid w:val="008F7F77"/>
    <w:rsid w:val="00900031"/>
    <w:rsid w:val="009011B2"/>
    <w:rsid w:val="00901C95"/>
    <w:rsid w:val="00901CCD"/>
    <w:rsid w:val="00902441"/>
    <w:rsid w:val="00902512"/>
    <w:rsid w:val="00902C1B"/>
    <w:rsid w:val="00902CA5"/>
    <w:rsid w:val="00902E76"/>
    <w:rsid w:val="0090403D"/>
    <w:rsid w:val="00904182"/>
    <w:rsid w:val="009046BA"/>
    <w:rsid w:val="00904D59"/>
    <w:rsid w:val="00905FEF"/>
    <w:rsid w:val="00906AF7"/>
    <w:rsid w:val="00906F14"/>
    <w:rsid w:val="009078F9"/>
    <w:rsid w:val="00907B1B"/>
    <w:rsid w:val="00907C61"/>
    <w:rsid w:val="00907D58"/>
    <w:rsid w:val="00910320"/>
    <w:rsid w:val="0091089B"/>
    <w:rsid w:val="00910B1F"/>
    <w:rsid w:val="00910BED"/>
    <w:rsid w:val="00910E9A"/>
    <w:rsid w:val="00910F27"/>
    <w:rsid w:val="0091140F"/>
    <w:rsid w:val="00911A23"/>
    <w:rsid w:val="00911D16"/>
    <w:rsid w:val="00912142"/>
    <w:rsid w:val="00912D5B"/>
    <w:rsid w:val="00912DA1"/>
    <w:rsid w:val="009132ED"/>
    <w:rsid w:val="00913747"/>
    <w:rsid w:val="0091389C"/>
    <w:rsid w:val="00913A83"/>
    <w:rsid w:val="00913CF3"/>
    <w:rsid w:val="00913E1F"/>
    <w:rsid w:val="009141F1"/>
    <w:rsid w:val="00914E41"/>
    <w:rsid w:val="00914F84"/>
    <w:rsid w:val="0091550C"/>
    <w:rsid w:val="00915980"/>
    <w:rsid w:val="00915AE4"/>
    <w:rsid w:val="00915C10"/>
    <w:rsid w:val="00916406"/>
    <w:rsid w:val="00916D52"/>
    <w:rsid w:val="00917315"/>
    <w:rsid w:val="00920360"/>
    <w:rsid w:val="009205D3"/>
    <w:rsid w:val="009206D3"/>
    <w:rsid w:val="009211C1"/>
    <w:rsid w:val="00921B4A"/>
    <w:rsid w:val="0092262A"/>
    <w:rsid w:val="00922A16"/>
    <w:rsid w:val="00923C81"/>
    <w:rsid w:val="00924623"/>
    <w:rsid w:val="009248B8"/>
    <w:rsid w:val="00925FB8"/>
    <w:rsid w:val="009264E0"/>
    <w:rsid w:val="00926656"/>
    <w:rsid w:val="00927CDF"/>
    <w:rsid w:val="00930051"/>
    <w:rsid w:val="00930339"/>
    <w:rsid w:val="00930493"/>
    <w:rsid w:val="0093110D"/>
    <w:rsid w:val="0093143C"/>
    <w:rsid w:val="0093185E"/>
    <w:rsid w:val="00931B33"/>
    <w:rsid w:val="00931BBC"/>
    <w:rsid w:val="00932A51"/>
    <w:rsid w:val="00933126"/>
    <w:rsid w:val="00933E3C"/>
    <w:rsid w:val="00935288"/>
    <w:rsid w:val="0093570E"/>
    <w:rsid w:val="009357ED"/>
    <w:rsid w:val="00935EC6"/>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2500"/>
    <w:rsid w:val="00942CFE"/>
    <w:rsid w:val="0094380A"/>
    <w:rsid w:val="00943D64"/>
    <w:rsid w:val="00943EB8"/>
    <w:rsid w:val="009443D8"/>
    <w:rsid w:val="0094440F"/>
    <w:rsid w:val="0094449B"/>
    <w:rsid w:val="009454ED"/>
    <w:rsid w:val="00946482"/>
    <w:rsid w:val="009465FF"/>
    <w:rsid w:val="00946FCE"/>
    <w:rsid w:val="0094720D"/>
    <w:rsid w:val="0094781E"/>
    <w:rsid w:val="00947920"/>
    <w:rsid w:val="00950888"/>
    <w:rsid w:val="00950A01"/>
    <w:rsid w:val="00950D20"/>
    <w:rsid w:val="0095193F"/>
    <w:rsid w:val="0095235F"/>
    <w:rsid w:val="0095291D"/>
    <w:rsid w:val="009536A0"/>
    <w:rsid w:val="00953A52"/>
    <w:rsid w:val="00954A3F"/>
    <w:rsid w:val="00955102"/>
    <w:rsid w:val="00956168"/>
    <w:rsid w:val="0095626D"/>
    <w:rsid w:val="00956F0F"/>
    <w:rsid w:val="00957047"/>
    <w:rsid w:val="00957325"/>
    <w:rsid w:val="009579C9"/>
    <w:rsid w:val="00957D37"/>
    <w:rsid w:val="0096031E"/>
    <w:rsid w:val="00960B98"/>
    <w:rsid w:val="00961B52"/>
    <w:rsid w:val="00961C44"/>
    <w:rsid w:val="00961D9F"/>
    <w:rsid w:val="009620A8"/>
    <w:rsid w:val="00962597"/>
    <w:rsid w:val="009626D4"/>
    <w:rsid w:val="009626F1"/>
    <w:rsid w:val="00962835"/>
    <w:rsid w:val="0096284E"/>
    <w:rsid w:val="009629BB"/>
    <w:rsid w:val="00962B9E"/>
    <w:rsid w:val="00962C26"/>
    <w:rsid w:val="00963219"/>
    <w:rsid w:val="0096398E"/>
    <w:rsid w:val="00964373"/>
    <w:rsid w:val="0096493B"/>
    <w:rsid w:val="00965861"/>
    <w:rsid w:val="00965BED"/>
    <w:rsid w:val="0096665D"/>
    <w:rsid w:val="00966EC9"/>
    <w:rsid w:val="009673B1"/>
    <w:rsid w:val="00967407"/>
    <w:rsid w:val="0096759F"/>
    <w:rsid w:val="0096798B"/>
    <w:rsid w:val="00967A16"/>
    <w:rsid w:val="009701BE"/>
    <w:rsid w:val="009722CC"/>
    <w:rsid w:val="00972CBE"/>
    <w:rsid w:val="0097349A"/>
    <w:rsid w:val="00973513"/>
    <w:rsid w:val="00973806"/>
    <w:rsid w:val="009739B5"/>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12A6"/>
    <w:rsid w:val="00981AAE"/>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116F"/>
    <w:rsid w:val="00991237"/>
    <w:rsid w:val="009913CC"/>
    <w:rsid w:val="009914A5"/>
    <w:rsid w:val="009914EE"/>
    <w:rsid w:val="00991FAC"/>
    <w:rsid w:val="00991FF7"/>
    <w:rsid w:val="009932BF"/>
    <w:rsid w:val="00993697"/>
    <w:rsid w:val="00993A63"/>
    <w:rsid w:val="00993D41"/>
    <w:rsid w:val="00993EBB"/>
    <w:rsid w:val="00994037"/>
    <w:rsid w:val="009940F2"/>
    <w:rsid w:val="009942E0"/>
    <w:rsid w:val="009957A0"/>
    <w:rsid w:val="00995842"/>
    <w:rsid w:val="00995995"/>
    <w:rsid w:val="00995C44"/>
    <w:rsid w:val="00995C8F"/>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2296"/>
    <w:rsid w:val="009A278E"/>
    <w:rsid w:val="009A2BE2"/>
    <w:rsid w:val="009A38BA"/>
    <w:rsid w:val="009A39C3"/>
    <w:rsid w:val="009A44D6"/>
    <w:rsid w:val="009A46F1"/>
    <w:rsid w:val="009A496C"/>
    <w:rsid w:val="009A51F8"/>
    <w:rsid w:val="009A5386"/>
    <w:rsid w:val="009A54B5"/>
    <w:rsid w:val="009A62B1"/>
    <w:rsid w:val="009A6486"/>
    <w:rsid w:val="009A6A4F"/>
    <w:rsid w:val="009A6DE0"/>
    <w:rsid w:val="009A7C1D"/>
    <w:rsid w:val="009B0091"/>
    <w:rsid w:val="009B0103"/>
    <w:rsid w:val="009B045F"/>
    <w:rsid w:val="009B0C5A"/>
    <w:rsid w:val="009B132A"/>
    <w:rsid w:val="009B1BD0"/>
    <w:rsid w:val="009B1F71"/>
    <w:rsid w:val="009B204D"/>
    <w:rsid w:val="009B2458"/>
    <w:rsid w:val="009B2545"/>
    <w:rsid w:val="009B2E78"/>
    <w:rsid w:val="009B317B"/>
    <w:rsid w:val="009B3D63"/>
    <w:rsid w:val="009B3F9E"/>
    <w:rsid w:val="009B497E"/>
    <w:rsid w:val="009B4B95"/>
    <w:rsid w:val="009B5631"/>
    <w:rsid w:val="009B5A66"/>
    <w:rsid w:val="009B5B8D"/>
    <w:rsid w:val="009B6C2A"/>
    <w:rsid w:val="009B6E52"/>
    <w:rsid w:val="009B6EDD"/>
    <w:rsid w:val="009B7002"/>
    <w:rsid w:val="009B7666"/>
    <w:rsid w:val="009B76BF"/>
    <w:rsid w:val="009B7773"/>
    <w:rsid w:val="009C02CB"/>
    <w:rsid w:val="009C04F0"/>
    <w:rsid w:val="009C0E59"/>
    <w:rsid w:val="009C1597"/>
    <w:rsid w:val="009C16D0"/>
    <w:rsid w:val="009C202E"/>
    <w:rsid w:val="009C20FB"/>
    <w:rsid w:val="009C2394"/>
    <w:rsid w:val="009C25A5"/>
    <w:rsid w:val="009C2603"/>
    <w:rsid w:val="009C309E"/>
    <w:rsid w:val="009C3109"/>
    <w:rsid w:val="009C33F2"/>
    <w:rsid w:val="009C49AB"/>
    <w:rsid w:val="009C4D65"/>
    <w:rsid w:val="009C560E"/>
    <w:rsid w:val="009C6040"/>
    <w:rsid w:val="009C6371"/>
    <w:rsid w:val="009C6BC5"/>
    <w:rsid w:val="009C6FE4"/>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3BED"/>
    <w:rsid w:val="009D40D0"/>
    <w:rsid w:val="009D49E7"/>
    <w:rsid w:val="009D4A0A"/>
    <w:rsid w:val="009D4BAA"/>
    <w:rsid w:val="009D4C0D"/>
    <w:rsid w:val="009D55BA"/>
    <w:rsid w:val="009D583B"/>
    <w:rsid w:val="009D602A"/>
    <w:rsid w:val="009D6354"/>
    <w:rsid w:val="009D6D7F"/>
    <w:rsid w:val="009D6E72"/>
    <w:rsid w:val="009D75BD"/>
    <w:rsid w:val="009E0683"/>
    <w:rsid w:val="009E0B4C"/>
    <w:rsid w:val="009E2049"/>
    <w:rsid w:val="009E20DA"/>
    <w:rsid w:val="009E286F"/>
    <w:rsid w:val="009E2C55"/>
    <w:rsid w:val="009E3075"/>
    <w:rsid w:val="009E3A60"/>
    <w:rsid w:val="009E40F6"/>
    <w:rsid w:val="009E44C7"/>
    <w:rsid w:val="009E52EC"/>
    <w:rsid w:val="009E5331"/>
    <w:rsid w:val="009E5473"/>
    <w:rsid w:val="009E5498"/>
    <w:rsid w:val="009E5690"/>
    <w:rsid w:val="009E58FC"/>
    <w:rsid w:val="009E5AA2"/>
    <w:rsid w:val="009E5D05"/>
    <w:rsid w:val="009E629B"/>
    <w:rsid w:val="009E65AC"/>
    <w:rsid w:val="009E6BB4"/>
    <w:rsid w:val="009E6BF8"/>
    <w:rsid w:val="009E6E73"/>
    <w:rsid w:val="009E7C06"/>
    <w:rsid w:val="009F0330"/>
    <w:rsid w:val="009F0556"/>
    <w:rsid w:val="009F117B"/>
    <w:rsid w:val="009F1418"/>
    <w:rsid w:val="009F165D"/>
    <w:rsid w:val="009F19D4"/>
    <w:rsid w:val="009F255F"/>
    <w:rsid w:val="009F2EBB"/>
    <w:rsid w:val="009F30A5"/>
    <w:rsid w:val="009F32B6"/>
    <w:rsid w:val="009F396E"/>
    <w:rsid w:val="009F3CB6"/>
    <w:rsid w:val="009F43DC"/>
    <w:rsid w:val="009F49A0"/>
    <w:rsid w:val="009F4DB4"/>
    <w:rsid w:val="009F50F7"/>
    <w:rsid w:val="009F5172"/>
    <w:rsid w:val="009F591D"/>
    <w:rsid w:val="009F61CF"/>
    <w:rsid w:val="009F6B0E"/>
    <w:rsid w:val="009F735D"/>
    <w:rsid w:val="009F7633"/>
    <w:rsid w:val="009F7913"/>
    <w:rsid w:val="009F7F59"/>
    <w:rsid w:val="00A005C6"/>
    <w:rsid w:val="00A0202E"/>
    <w:rsid w:val="00A020DD"/>
    <w:rsid w:val="00A02284"/>
    <w:rsid w:val="00A02D7E"/>
    <w:rsid w:val="00A0353A"/>
    <w:rsid w:val="00A04129"/>
    <w:rsid w:val="00A04D54"/>
    <w:rsid w:val="00A04E6F"/>
    <w:rsid w:val="00A04EB0"/>
    <w:rsid w:val="00A05B2F"/>
    <w:rsid w:val="00A063A3"/>
    <w:rsid w:val="00A06414"/>
    <w:rsid w:val="00A0647B"/>
    <w:rsid w:val="00A06C12"/>
    <w:rsid w:val="00A075E2"/>
    <w:rsid w:val="00A10917"/>
    <w:rsid w:val="00A117CD"/>
    <w:rsid w:val="00A1192C"/>
    <w:rsid w:val="00A11989"/>
    <w:rsid w:val="00A11AC3"/>
    <w:rsid w:val="00A1216C"/>
    <w:rsid w:val="00A12775"/>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77"/>
    <w:rsid w:val="00A21473"/>
    <w:rsid w:val="00A216D2"/>
    <w:rsid w:val="00A2179E"/>
    <w:rsid w:val="00A21F3D"/>
    <w:rsid w:val="00A224CB"/>
    <w:rsid w:val="00A22E4E"/>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AA4"/>
    <w:rsid w:val="00A27F61"/>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923"/>
    <w:rsid w:val="00A34C1D"/>
    <w:rsid w:val="00A34CB6"/>
    <w:rsid w:val="00A35521"/>
    <w:rsid w:val="00A358A2"/>
    <w:rsid w:val="00A35E1B"/>
    <w:rsid w:val="00A36155"/>
    <w:rsid w:val="00A366AB"/>
    <w:rsid w:val="00A36CA7"/>
    <w:rsid w:val="00A371A9"/>
    <w:rsid w:val="00A378C4"/>
    <w:rsid w:val="00A37BE2"/>
    <w:rsid w:val="00A37D18"/>
    <w:rsid w:val="00A37FD7"/>
    <w:rsid w:val="00A40D42"/>
    <w:rsid w:val="00A40DE0"/>
    <w:rsid w:val="00A414E5"/>
    <w:rsid w:val="00A41611"/>
    <w:rsid w:val="00A41BF5"/>
    <w:rsid w:val="00A42184"/>
    <w:rsid w:val="00A425B0"/>
    <w:rsid w:val="00A42604"/>
    <w:rsid w:val="00A433DF"/>
    <w:rsid w:val="00A433F8"/>
    <w:rsid w:val="00A43925"/>
    <w:rsid w:val="00A439A0"/>
    <w:rsid w:val="00A43C8D"/>
    <w:rsid w:val="00A43D73"/>
    <w:rsid w:val="00A446B8"/>
    <w:rsid w:val="00A44EC7"/>
    <w:rsid w:val="00A44FE2"/>
    <w:rsid w:val="00A45364"/>
    <w:rsid w:val="00A46CAD"/>
    <w:rsid w:val="00A46CC4"/>
    <w:rsid w:val="00A46E10"/>
    <w:rsid w:val="00A46E61"/>
    <w:rsid w:val="00A46EE2"/>
    <w:rsid w:val="00A47698"/>
    <w:rsid w:val="00A478F2"/>
    <w:rsid w:val="00A50654"/>
    <w:rsid w:val="00A5093F"/>
    <w:rsid w:val="00A50B36"/>
    <w:rsid w:val="00A50EE8"/>
    <w:rsid w:val="00A51056"/>
    <w:rsid w:val="00A5121E"/>
    <w:rsid w:val="00A5153E"/>
    <w:rsid w:val="00A52139"/>
    <w:rsid w:val="00A5218F"/>
    <w:rsid w:val="00A522C5"/>
    <w:rsid w:val="00A527FA"/>
    <w:rsid w:val="00A530A3"/>
    <w:rsid w:val="00A53FF4"/>
    <w:rsid w:val="00A54002"/>
    <w:rsid w:val="00A549D3"/>
    <w:rsid w:val="00A5545D"/>
    <w:rsid w:val="00A554CD"/>
    <w:rsid w:val="00A5588B"/>
    <w:rsid w:val="00A55D2B"/>
    <w:rsid w:val="00A56435"/>
    <w:rsid w:val="00A5698E"/>
    <w:rsid w:val="00A56D2E"/>
    <w:rsid w:val="00A572FB"/>
    <w:rsid w:val="00A57EF4"/>
    <w:rsid w:val="00A60112"/>
    <w:rsid w:val="00A60553"/>
    <w:rsid w:val="00A60714"/>
    <w:rsid w:val="00A60DD5"/>
    <w:rsid w:val="00A60EE4"/>
    <w:rsid w:val="00A61C0B"/>
    <w:rsid w:val="00A61DC1"/>
    <w:rsid w:val="00A6291E"/>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7DE"/>
    <w:rsid w:val="00A72F9E"/>
    <w:rsid w:val="00A73636"/>
    <w:rsid w:val="00A73F4B"/>
    <w:rsid w:val="00A7443B"/>
    <w:rsid w:val="00A74BFE"/>
    <w:rsid w:val="00A74C75"/>
    <w:rsid w:val="00A75A7D"/>
    <w:rsid w:val="00A75A7E"/>
    <w:rsid w:val="00A75BC2"/>
    <w:rsid w:val="00A7671B"/>
    <w:rsid w:val="00A768C3"/>
    <w:rsid w:val="00A76B9C"/>
    <w:rsid w:val="00A76BDC"/>
    <w:rsid w:val="00A7774D"/>
    <w:rsid w:val="00A77964"/>
    <w:rsid w:val="00A80149"/>
    <w:rsid w:val="00A80541"/>
    <w:rsid w:val="00A80E72"/>
    <w:rsid w:val="00A80F48"/>
    <w:rsid w:val="00A81222"/>
    <w:rsid w:val="00A815DB"/>
    <w:rsid w:val="00A81814"/>
    <w:rsid w:val="00A81A96"/>
    <w:rsid w:val="00A81BC1"/>
    <w:rsid w:val="00A81D15"/>
    <w:rsid w:val="00A81DE0"/>
    <w:rsid w:val="00A82162"/>
    <w:rsid w:val="00A824A5"/>
    <w:rsid w:val="00A82B79"/>
    <w:rsid w:val="00A82C78"/>
    <w:rsid w:val="00A833BD"/>
    <w:rsid w:val="00A83F18"/>
    <w:rsid w:val="00A84792"/>
    <w:rsid w:val="00A849AB"/>
    <w:rsid w:val="00A84B2F"/>
    <w:rsid w:val="00A84E3D"/>
    <w:rsid w:val="00A850C7"/>
    <w:rsid w:val="00A86044"/>
    <w:rsid w:val="00A866C1"/>
    <w:rsid w:val="00A86CFD"/>
    <w:rsid w:val="00A87025"/>
    <w:rsid w:val="00A871B2"/>
    <w:rsid w:val="00A872FA"/>
    <w:rsid w:val="00A873A1"/>
    <w:rsid w:val="00A87995"/>
    <w:rsid w:val="00A9092B"/>
    <w:rsid w:val="00A9185D"/>
    <w:rsid w:val="00A91A62"/>
    <w:rsid w:val="00A92094"/>
    <w:rsid w:val="00A92A12"/>
    <w:rsid w:val="00A92F28"/>
    <w:rsid w:val="00A931BA"/>
    <w:rsid w:val="00A93A2F"/>
    <w:rsid w:val="00A93A95"/>
    <w:rsid w:val="00A94FFC"/>
    <w:rsid w:val="00A952B9"/>
    <w:rsid w:val="00A95305"/>
    <w:rsid w:val="00A95502"/>
    <w:rsid w:val="00A959EE"/>
    <w:rsid w:val="00A96008"/>
    <w:rsid w:val="00A960BE"/>
    <w:rsid w:val="00A960DD"/>
    <w:rsid w:val="00A96761"/>
    <w:rsid w:val="00A96C70"/>
    <w:rsid w:val="00A96CE0"/>
    <w:rsid w:val="00AA04D5"/>
    <w:rsid w:val="00AA093C"/>
    <w:rsid w:val="00AA0C36"/>
    <w:rsid w:val="00AA0D65"/>
    <w:rsid w:val="00AA0FFB"/>
    <w:rsid w:val="00AA1265"/>
    <w:rsid w:val="00AA1D5F"/>
    <w:rsid w:val="00AA1E2A"/>
    <w:rsid w:val="00AA1E3C"/>
    <w:rsid w:val="00AA20DC"/>
    <w:rsid w:val="00AA21D4"/>
    <w:rsid w:val="00AA3C17"/>
    <w:rsid w:val="00AA3C6F"/>
    <w:rsid w:val="00AA3E97"/>
    <w:rsid w:val="00AA3FF0"/>
    <w:rsid w:val="00AA4271"/>
    <w:rsid w:val="00AA438F"/>
    <w:rsid w:val="00AA4608"/>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F8F"/>
    <w:rsid w:val="00AB410B"/>
    <w:rsid w:val="00AB43FC"/>
    <w:rsid w:val="00AB4836"/>
    <w:rsid w:val="00AB4F9E"/>
    <w:rsid w:val="00AB540F"/>
    <w:rsid w:val="00AB587A"/>
    <w:rsid w:val="00AB589B"/>
    <w:rsid w:val="00AB5BEA"/>
    <w:rsid w:val="00AB5EEC"/>
    <w:rsid w:val="00AB7DE6"/>
    <w:rsid w:val="00AC05A7"/>
    <w:rsid w:val="00AC0850"/>
    <w:rsid w:val="00AC08D6"/>
    <w:rsid w:val="00AC0AAE"/>
    <w:rsid w:val="00AC120C"/>
    <w:rsid w:val="00AC1395"/>
    <w:rsid w:val="00AC31BC"/>
    <w:rsid w:val="00AC3729"/>
    <w:rsid w:val="00AC41F3"/>
    <w:rsid w:val="00AC455F"/>
    <w:rsid w:val="00AC4719"/>
    <w:rsid w:val="00AC5549"/>
    <w:rsid w:val="00AC5A28"/>
    <w:rsid w:val="00AC5C3D"/>
    <w:rsid w:val="00AC5C70"/>
    <w:rsid w:val="00AC5EC2"/>
    <w:rsid w:val="00AC6946"/>
    <w:rsid w:val="00AC6A9E"/>
    <w:rsid w:val="00AC7072"/>
    <w:rsid w:val="00AC722A"/>
    <w:rsid w:val="00AC778E"/>
    <w:rsid w:val="00AC7B71"/>
    <w:rsid w:val="00AC7FE5"/>
    <w:rsid w:val="00AD001C"/>
    <w:rsid w:val="00AD04CD"/>
    <w:rsid w:val="00AD0638"/>
    <w:rsid w:val="00AD0FD4"/>
    <w:rsid w:val="00AD1050"/>
    <w:rsid w:val="00AD10CA"/>
    <w:rsid w:val="00AD116D"/>
    <w:rsid w:val="00AD2A12"/>
    <w:rsid w:val="00AD2F82"/>
    <w:rsid w:val="00AD3103"/>
    <w:rsid w:val="00AD35BA"/>
    <w:rsid w:val="00AD3DC6"/>
    <w:rsid w:val="00AD42C9"/>
    <w:rsid w:val="00AD46DD"/>
    <w:rsid w:val="00AD483F"/>
    <w:rsid w:val="00AD5270"/>
    <w:rsid w:val="00AD658B"/>
    <w:rsid w:val="00AD68B0"/>
    <w:rsid w:val="00AD6A9D"/>
    <w:rsid w:val="00AD6DDE"/>
    <w:rsid w:val="00AD6FEB"/>
    <w:rsid w:val="00AD76AA"/>
    <w:rsid w:val="00AD7858"/>
    <w:rsid w:val="00AD7CC2"/>
    <w:rsid w:val="00AD7D31"/>
    <w:rsid w:val="00AE0314"/>
    <w:rsid w:val="00AE0672"/>
    <w:rsid w:val="00AE07B8"/>
    <w:rsid w:val="00AE0E64"/>
    <w:rsid w:val="00AE19DB"/>
    <w:rsid w:val="00AE1F97"/>
    <w:rsid w:val="00AE2836"/>
    <w:rsid w:val="00AE2BCC"/>
    <w:rsid w:val="00AE31A1"/>
    <w:rsid w:val="00AE3AF7"/>
    <w:rsid w:val="00AE40F9"/>
    <w:rsid w:val="00AE4462"/>
    <w:rsid w:val="00AE47E0"/>
    <w:rsid w:val="00AE496F"/>
    <w:rsid w:val="00AE4D64"/>
    <w:rsid w:val="00AE54C3"/>
    <w:rsid w:val="00AE562C"/>
    <w:rsid w:val="00AE5634"/>
    <w:rsid w:val="00AE5A78"/>
    <w:rsid w:val="00AE6343"/>
    <w:rsid w:val="00AE6624"/>
    <w:rsid w:val="00AE6767"/>
    <w:rsid w:val="00AE6D3F"/>
    <w:rsid w:val="00AE7EF6"/>
    <w:rsid w:val="00AF073E"/>
    <w:rsid w:val="00AF08A8"/>
    <w:rsid w:val="00AF10B9"/>
    <w:rsid w:val="00AF11BB"/>
    <w:rsid w:val="00AF13E7"/>
    <w:rsid w:val="00AF1542"/>
    <w:rsid w:val="00AF157E"/>
    <w:rsid w:val="00AF16E5"/>
    <w:rsid w:val="00AF1A71"/>
    <w:rsid w:val="00AF1BD1"/>
    <w:rsid w:val="00AF1F00"/>
    <w:rsid w:val="00AF28D4"/>
    <w:rsid w:val="00AF3683"/>
    <w:rsid w:val="00AF39A2"/>
    <w:rsid w:val="00AF3C5A"/>
    <w:rsid w:val="00AF444B"/>
    <w:rsid w:val="00AF4698"/>
    <w:rsid w:val="00AF4EF4"/>
    <w:rsid w:val="00AF57B9"/>
    <w:rsid w:val="00AF5A45"/>
    <w:rsid w:val="00AF5B14"/>
    <w:rsid w:val="00AF5D29"/>
    <w:rsid w:val="00AF5DF8"/>
    <w:rsid w:val="00AF6C42"/>
    <w:rsid w:val="00AF7267"/>
    <w:rsid w:val="00AF7488"/>
    <w:rsid w:val="00AF7DF9"/>
    <w:rsid w:val="00AF7F5B"/>
    <w:rsid w:val="00AF7FC1"/>
    <w:rsid w:val="00B00282"/>
    <w:rsid w:val="00B00F4B"/>
    <w:rsid w:val="00B00FAD"/>
    <w:rsid w:val="00B010C6"/>
    <w:rsid w:val="00B01231"/>
    <w:rsid w:val="00B016A5"/>
    <w:rsid w:val="00B01B57"/>
    <w:rsid w:val="00B01CC3"/>
    <w:rsid w:val="00B01DDA"/>
    <w:rsid w:val="00B025CB"/>
    <w:rsid w:val="00B02762"/>
    <w:rsid w:val="00B02DF3"/>
    <w:rsid w:val="00B03864"/>
    <w:rsid w:val="00B03872"/>
    <w:rsid w:val="00B03B05"/>
    <w:rsid w:val="00B03D40"/>
    <w:rsid w:val="00B03E6E"/>
    <w:rsid w:val="00B03F24"/>
    <w:rsid w:val="00B042CF"/>
    <w:rsid w:val="00B04FE3"/>
    <w:rsid w:val="00B051EE"/>
    <w:rsid w:val="00B05668"/>
    <w:rsid w:val="00B056BD"/>
    <w:rsid w:val="00B058BA"/>
    <w:rsid w:val="00B06361"/>
    <w:rsid w:val="00B069F5"/>
    <w:rsid w:val="00B06DD4"/>
    <w:rsid w:val="00B07009"/>
    <w:rsid w:val="00B070B3"/>
    <w:rsid w:val="00B0745E"/>
    <w:rsid w:val="00B103B0"/>
    <w:rsid w:val="00B10BBB"/>
    <w:rsid w:val="00B10DED"/>
    <w:rsid w:val="00B11491"/>
    <w:rsid w:val="00B12754"/>
    <w:rsid w:val="00B12FB7"/>
    <w:rsid w:val="00B132D8"/>
    <w:rsid w:val="00B13319"/>
    <w:rsid w:val="00B13428"/>
    <w:rsid w:val="00B13794"/>
    <w:rsid w:val="00B1415B"/>
    <w:rsid w:val="00B146A2"/>
    <w:rsid w:val="00B1488F"/>
    <w:rsid w:val="00B14C06"/>
    <w:rsid w:val="00B1585E"/>
    <w:rsid w:val="00B159C5"/>
    <w:rsid w:val="00B16467"/>
    <w:rsid w:val="00B165E7"/>
    <w:rsid w:val="00B16745"/>
    <w:rsid w:val="00B16FDB"/>
    <w:rsid w:val="00B17451"/>
    <w:rsid w:val="00B1755C"/>
    <w:rsid w:val="00B176E0"/>
    <w:rsid w:val="00B17A26"/>
    <w:rsid w:val="00B17CD2"/>
    <w:rsid w:val="00B17E25"/>
    <w:rsid w:val="00B17EB5"/>
    <w:rsid w:val="00B202A7"/>
    <w:rsid w:val="00B202FE"/>
    <w:rsid w:val="00B21C15"/>
    <w:rsid w:val="00B22258"/>
    <w:rsid w:val="00B226B1"/>
    <w:rsid w:val="00B22C10"/>
    <w:rsid w:val="00B22ED9"/>
    <w:rsid w:val="00B22F04"/>
    <w:rsid w:val="00B2390D"/>
    <w:rsid w:val="00B23C44"/>
    <w:rsid w:val="00B23D4D"/>
    <w:rsid w:val="00B24096"/>
    <w:rsid w:val="00B24857"/>
    <w:rsid w:val="00B2519B"/>
    <w:rsid w:val="00B258EA"/>
    <w:rsid w:val="00B25BFC"/>
    <w:rsid w:val="00B25C27"/>
    <w:rsid w:val="00B25EDE"/>
    <w:rsid w:val="00B262D7"/>
    <w:rsid w:val="00B270EB"/>
    <w:rsid w:val="00B275BF"/>
    <w:rsid w:val="00B27E19"/>
    <w:rsid w:val="00B30279"/>
    <w:rsid w:val="00B305ED"/>
    <w:rsid w:val="00B3073E"/>
    <w:rsid w:val="00B30A0B"/>
    <w:rsid w:val="00B3104E"/>
    <w:rsid w:val="00B31194"/>
    <w:rsid w:val="00B32309"/>
    <w:rsid w:val="00B32D42"/>
    <w:rsid w:val="00B33F96"/>
    <w:rsid w:val="00B34418"/>
    <w:rsid w:val="00B34527"/>
    <w:rsid w:val="00B3472A"/>
    <w:rsid w:val="00B3494F"/>
    <w:rsid w:val="00B34BE3"/>
    <w:rsid w:val="00B351BC"/>
    <w:rsid w:val="00B355E2"/>
    <w:rsid w:val="00B3570F"/>
    <w:rsid w:val="00B35DBC"/>
    <w:rsid w:val="00B35E92"/>
    <w:rsid w:val="00B3605F"/>
    <w:rsid w:val="00B360BC"/>
    <w:rsid w:val="00B364C9"/>
    <w:rsid w:val="00B36688"/>
    <w:rsid w:val="00B36857"/>
    <w:rsid w:val="00B36C26"/>
    <w:rsid w:val="00B36FF8"/>
    <w:rsid w:val="00B3728F"/>
    <w:rsid w:val="00B37353"/>
    <w:rsid w:val="00B374A7"/>
    <w:rsid w:val="00B41340"/>
    <w:rsid w:val="00B41428"/>
    <w:rsid w:val="00B4178D"/>
    <w:rsid w:val="00B4216D"/>
    <w:rsid w:val="00B425CB"/>
    <w:rsid w:val="00B4292D"/>
    <w:rsid w:val="00B430DC"/>
    <w:rsid w:val="00B4379F"/>
    <w:rsid w:val="00B437C1"/>
    <w:rsid w:val="00B43C59"/>
    <w:rsid w:val="00B44261"/>
    <w:rsid w:val="00B44BDB"/>
    <w:rsid w:val="00B44EAC"/>
    <w:rsid w:val="00B45104"/>
    <w:rsid w:val="00B453C6"/>
    <w:rsid w:val="00B45F7D"/>
    <w:rsid w:val="00B4674C"/>
    <w:rsid w:val="00B4697F"/>
    <w:rsid w:val="00B46D51"/>
    <w:rsid w:val="00B46D63"/>
    <w:rsid w:val="00B46E3C"/>
    <w:rsid w:val="00B4730F"/>
    <w:rsid w:val="00B474EB"/>
    <w:rsid w:val="00B500D1"/>
    <w:rsid w:val="00B500E0"/>
    <w:rsid w:val="00B508E4"/>
    <w:rsid w:val="00B50FF5"/>
    <w:rsid w:val="00B51087"/>
    <w:rsid w:val="00B51733"/>
    <w:rsid w:val="00B52330"/>
    <w:rsid w:val="00B52A0D"/>
    <w:rsid w:val="00B530B1"/>
    <w:rsid w:val="00B5368E"/>
    <w:rsid w:val="00B53B44"/>
    <w:rsid w:val="00B53FFE"/>
    <w:rsid w:val="00B54823"/>
    <w:rsid w:val="00B54BF6"/>
    <w:rsid w:val="00B54BF8"/>
    <w:rsid w:val="00B54E97"/>
    <w:rsid w:val="00B54EC9"/>
    <w:rsid w:val="00B5501D"/>
    <w:rsid w:val="00B5520D"/>
    <w:rsid w:val="00B5527F"/>
    <w:rsid w:val="00B5558B"/>
    <w:rsid w:val="00B558DA"/>
    <w:rsid w:val="00B55A32"/>
    <w:rsid w:val="00B55D7F"/>
    <w:rsid w:val="00B561CC"/>
    <w:rsid w:val="00B56275"/>
    <w:rsid w:val="00B56609"/>
    <w:rsid w:val="00B578FC"/>
    <w:rsid w:val="00B6000A"/>
    <w:rsid w:val="00B6041E"/>
    <w:rsid w:val="00B60AAB"/>
    <w:rsid w:val="00B60EE4"/>
    <w:rsid w:val="00B613A8"/>
    <w:rsid w:val="00B6194D"/>
    <w:rsid w:val="00B627ED"/>
    <w:rsid w:val="00B631BD"/>
    <w:rsid w:val="00B640CF"/>
    <w:rsid w:val="00B65044"/>
    <w:rsid w:val="00B6526B"/>
    <w:rsid w:val="00B65886"/>
    <w:rsid w:val="00B658B6"/>
    <w:rsid w:val="00B65BAD"/>
    <w:rsid w:val="00B65C96"/>
    <w:rsid w:val="00B65E1A"/>
    <w:rsid w:val="00B65F09"/>
    <w:rsid w:val="00B66913"/>
    <w:rsid w:val="00B67011"/>
    <w:rsid w:val="00B67215"/>
    <w:rsid w:val="00B679A2"/>
    <w:rsid w:val="00B67F02"/>
    <w:rsid w:val="00B700C6"/>
    <w:rsid w:val="00B7019A"/>
    <w:rsid w:val="00B7071E"/>
    <w:rsid w:val="00B709A9"/>
    <w:rsid w:val="00B70A07"/>
    <w:rsid w:val="00B70B95"/>
    <w:rsid w:val="00B70D02"/>
    <w:rsid w:val="00B70E26"/>
    <w:rsid w:val="00B718A2"/>
    <w:rsid w:val="00B71B89"/>
    <w:rsid w:val="00B71C39"/>
    <w:rsid w:val="00B71D7F"/>
    <w:rsid w:val="00B71E35"/>
    <w:rsid w:val="00B7257B"/>
    <w:rsid w:val="00B728C9"/>
    <w:rsid w:val="00B7294D"/>
    <w:rsid w:val="00B7321E"/>
    <w:rsid w:val="00B7369E"/>
    <w:rsid w:val="00B73CA0"/>
    <w:rsid w:val="00B73DD9"/>
    <w:rsid w:val="00B741E1"/>
    <w:rsid w:val="00B746E7"/>
    <w:rsid w:val="00B7564F"/>
    <w:rsid w:val="00B75A2E"/>
    <w:rsid w:val="00B75C8D"/>
    <w:rsid w:val="00B761C7"/>
    <w:rsid w:val="00B762CD"/>
    <w:rsid w:val="00B7673C"/>
    <w:rsid w:val="00B76816"/>
    <w:rsid w:val="00B76D99"/>
    <w:rsid w:val="00B777E3"/>
    <w:rsid w:val="00B77831"/>
    <w:rsid w:val="00B8030D"/>
    <w:rsid w:val="00B8034F"/>
    <w:rsid w:val="00B806FD"/>
    <w:rsid w:val="00B81608"/>
    <w:rsid w:val="00B81EED"/>
    <w:rsid w:val="00B82742"/>
    <w:rsid w:val="00B8284D"/>
    <w:rsid w:val="00B82EE3"/>
    <w:rsid w:val="00B830D2"/>
    <w:rsid w:val="00B83C8D"/>
    <w:rsid w:val="00B83F3E"/>
    <w:rsid w:val="00B83FE7"/>
    <w:rsid w:val="00B84B50"/>
    <w:rsid w:val="00B84DC5"/>
    <w:rsid w:val="00B84F64"/>
    <w:rsid w:val="00B854D4"/>
    <w:rsid w:val="00B859C2"/>
    <w:rsid w:val="00B85B75"/>
    <w:rsid w:val="00B85EA1"/>
    <w:rsid w:val="00B8656D"/>
    <w:rsid w:val="00B86FD7"/>
    <w:rsid w:val="00B87822"/>
    <w:rsid w:val="00B906A9"/>
    <w:rsid w:val="00B90D09"/>
    <w:rsid w:val="00B90D44"/>
    <w:rsid w:val="00B90D56"/>
    <w:rsid w:val="00B912F7"/>
    <w:rsid w:val="00B916DB"/>
    <w:rsid w:val="00B921E8"/>
    <w:rsid w:val="00B922FC"/>
    <w:rsid w:val="00B9234F"/>
    <w:rsid w:val="00B92686"/>
    <w:rsid w:val="00B9279B"/>
    <w:rsid w:val="00B927D3"/>
    <w:rsid w:val="00B935E3"/>
    <w:rsid w:val="00B939D8"/>
    <w:rsid w:val="00B9408A"/>
    <w:rsid w:val="00B954D2"/>
    <w:rsid w:val="00B95CA1"/>
    <w:rsid w:val="00B95DDE"/>
    <w:rsid w:val="00B95EB3"/>
    <w:rsid w:val="00B96047"/>
    <w:rsid w:val="00B961A1"/>
    <w:rsid w:val="00B96A42"/>
    <w:rsid w:val="00B97B96"/>
    <w:rsid w:val="00B97C65"/>
    <w:rsid w:val="00BA0E69"/>
    <w:rsid w:val="00BA10A2"/>
    <w:rsid w:val="00BA1A7E"/>
    <w:rsid w:val="00BA1B87"/>
    <w:rsid w:val="00BA21C0"/>
    <w:rsid w:val="00BA2674"/>
    <w:rsid w:val="00BA26CB"/>
    <w:rsid w:val="00BA2909"/>
    <w:rsid w:val="00BA3021"/>
    <w:rsid w:val="00BA3EF2"/>
    <w:rsid w:val="00BA4BD0"/>
    <w:rsid w:val="00BA54AD"/>
    <w:rsid w:val="00BA56C5"/>
    <w:rsid w:val="00BA64B7"/>
    <w:rsid w:val="00BA68CB"/>
    <w:rsid w:val="00BA7313"/>
    <w:rsid w:val="00BA75EA"/>
    <w:rsid w:val="00BA7712"/>
    <w:rsid w:val="00BA7749"/>
    <w:rsid w:val="00BA77B6"/>
    <w:rsid w:val="00BA7B0C"/>
    <w:rsid w:val="00BB015C"/>
    <w:rsid w:val="00BB0855"/>
    <w:rsid w:val="00BB09EF"/>
    <w:rsid w:val="00BB0CF9"/>
    <w:rsid w:val="00BB0E20"/>
    <w:rsid w:val="00BB17E3"/>
    <w:rsid w:val="00BB1A44"/>
    <w:rsid w:val="00BB21B4"/>
    <w:rsid w:val="00BB266C"/>
    <w:rsid w:val="00BB2934"/>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8F4"/>
    <w:rsid w:val="00BC0927"/>
    <w:rsid w:val="00BC0CE1"/>
    <w:rsid w:val="00BC0E84"/>
    <w:rsid w:val="00BC1B09"/>
    <w:rsid w:val="00BC1BC4"/>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3DB"/>
    <w:rsid w:val="00BD145D"/>
    <w:rsid w:val="00BD160B"/>
    <w:rsid w:val="00BD163E"/>
    <w:rsid w:val="00BD2296"/>
    <w:rsid w:val="00BD366A"/>
    <w:rsid w:val="00BD3A4A"/>
    <w:rsid w:val="00BD3EB2"/>
    <w:rsid w:val="00BD47A9"/>
    <w:rsid w:val="00BD4A6D"/>
    <w:rsid w:val="00BD4EB8"/>
    <w:rsid w:val="00BD610D"/>
    <w:rsid w:val="00BD6386"/>
    <w:rsid w:val="00BD63DB"/>
    <w:rsid w:val="00BD6BA6"/>
    <w:rsid w:val="00BD71C5"/>
    <w:rsid w:val="00BD749B"/>
    <w:rsid w:val="00BD76AF"/>
    <w:rsid w:val="00BD78D5"/>
    <w:rsid w:val="00BE0011"/>
    <w:rsid w:val="00BE0C5B"/>
    <w:rsid w:val="00BE1341"/>
    <w:rsid w:val="00BE15A0"/>
    <w:rsid w:val="00BE17D8"/>
    <w:rsid w:val="00BE1BED"/>
    <w:rsid w:val="00BE1C05"/>
    <w:rsid w:val="00BE22D0"/>
    <w:rsid w:val="00BE287C"/>
    <w:rsid w:val="00BE295E"/>
    <w:rsid w:val="00BE2A75"/>
    <w:rsid w:val="00BE3006"/>
    <w:rsid w:val="00BE3A76"/>
    <w:rsid w:val="00BE3B9A"/>
    <w:rsid w:val="00BE47D4"/>
    <w:rsid w:val="00BE52CA"/>
    <w:rsid w:val="00BE5A11"/>
    <w:rsid w:val="00BE5EEB"/>
    <w:rsid w:val="00BE5F9C"/>
    <w:rsid w:val="00BE627B"/>
    <w:rsid w:val="00BE6812"/>
    <w:rsid w:val="00BE6F2A"/>
    <w:rsid w:val="00BE7480"/>
    <w:rsid w:val="00BF001A"/>
    <w:rsid w:val="00BF0055"/>
    <w:rsid w:val="00BF059B"/>
    <w:rsid w:val="00BF072F"/>
    <w:rsid w:val="00BF0753"/>
    <w:rsid w:val="00BF14A8"/>
    <w:rsid w:val="00BF160C"/>
    <w:rsid w:val="00BF19B0"/>
    <w:rsid w:val="00BF1DCB"/>
    <w:rsid w:val="00BF2481"/>
    <w:rsid w:val="00BF2556"/>
    <w:rsid w:val="00BF28E3"/>
    <w:rsid w:val="00BF2CD7"/>
    <w:rsid w:val="00BF2EBF"/>
    <w:rsid w:val="00BF2FA9"/>
    <w:rsid w:val="00BF33FC"/>
    <w:rsid w:val="00BF3D44"/>
    <w:rsid w:val="00BF4054"/>
    <w:rsid w:val="00BF50E7"/>
    <w:rsid w:val="00BF540D"/>
    <w:rsid w:val="00BF552D"/>
    <w:rsid w:val="00BF57A2"/>
    <w:rsid w:val="00BF5BEB"/>
    <w:rsid w:val="00BF5ED0"/>
    <w:rsid w:val="00BF6425"/>
    <w:rsid w:val="00BF65EA"/>
    <w:rsid w:val="00BF79BA"/>
    <w:rsid w:val="00BF7FFD"/>
    <w:rsid w:val="00C000D8"/>
    <w:rsid w:val="00C0034F"/>
    <w:rsid w:val="00C00641"/>
    <w:rsid w:val="00C01491"/>
    <w:rsid w:val="00C016E2"/>
    <w:rsid w:val="00C02A3C"/>
    <w:rsid w:val="00C033F6"/>
    <w:rsid w:val="00C03537"/>
    <w:rsid w:val="00C03653"/>
    <w:rsid w:val="00C03EEC"/>
    <w:rsid w:val="00C03F5C"/>
    <w:rsid w:val="00C04138"/>
    <w:rsid w:val="00C0474A"/>
    <w:rsid w:val="00C05129"/>
    <w:rsid w:val="00C0571E"/>
    <w:rsid w:val="00C05B27"/>
    <w:rsid w:val="00C05C0C"/>
    <w:rsid w:val="00C06885"/>
    <w:rsid w:val="00C068F0"/>
    <w:rsid w:val="00C06C96"/>
    <w:rsid w:val="00C06F6B"/>
    <w:rsid w:val="00C06F8D"/>
    <w:rsid w:val="00C071FA"/>
    <w:rsid w:val="00C07365"/>
    <w:rsid w:val="00C0748E"/>
    <w:rsid w:val="00C10228"/>
    <w:rsid w:val="00C104A1"/>
    <w:rsid w:val="00C1088C"/>
    <w:rsid w:val="00C10AC7"/>
    <w:rsid w:val="00C110B5"/>
    <w:rsid w:val="00C1121D"/>
    <w:rsid w:val="00C11595"/>
    <w:rsid w:val="00C11A4E"/>
    <w:rsid w:val="00C11F6F"/>
    <w:rsid w:val="00C121D0"/>
    <w:rsid w:val="00C1231E"/>
    <w:rsid w:val="00C124D9"/>
    <w:rsid w:val="00C12504"/>
    <w:rsid w:val="00C12627"/>
    <w:rsid w:val="00C12D36"/>
    <w:rsid w:val="00C13B05"/>
    <w:rsid w:val="00C13D56"/>
    <w:rsid w:val="00C13EC0"/>
    <w:rsid w:val="00C144B9"/>
    <w:rsid w:val="00C14950"/>
    <w:rsid w:val="00C149AE"/>
    <w:rsid w:val="00C14F9D"/>
    <w:rsid w:val="00C15062"/>
    <w:rsid w:val="00C158CE"/>
    <w:rsid w:val="00C15A76"/>
    <w:rsid w:val="00C15ACE"/>
    <w:rsid w:val="00C16062"/>
    <w:rsid w:val="00C161A9"/>
    <w:rsid w:val="00C165B7"/>
    <w:rsid w:val="00C166DB"/>
    <w:rsid w:val="00C16CD6"/>
    <w:rsid w:val="00C170A9"/>
    <w:rsid w:val="00C1719F"/>
    <w:rsid w:val="00C17DE2"/>
    <w:rsid w:val="00C20050"/>
    <w:rsid w:val="00C2015E"/>
    <w:rsid w:val="00C202B5"/>
    <w:rsid w:val="00C20E73"/>
    <w:rsid w:val="00C2125C"/>
    <w:rsid w:val="00C21497"/>
    <w:rsid w:val="00C21C48"/>
    <w:rsid w:val="00C2214F"/>
    <w:rsid w:val="00C22357"/>
    <w:rsid w:val="00C22776"/>
    <w:rsid w:val="00C22A8E"/>
    <w:rsid w:val="00C23014"/>
    <w:rsid w:val="00C230EA"/>
    <w:rsid w:val="00C23420"/>
    <w:rsid w:val="00C237C0"/>
    <w:rsid w:val="00C23B4B"/>
    <w:rsid w:val="00C24669"/>
    <w:rsid w:val="00C24796"/>
    <w:rsid w:val="00C249F1"/>
    <w:rsid w:val="00C24F2A"/>
    <w:rsid w:val="00C251B0"/>
    <w:rsid w:val="00C253B0"/>
    <w:rsid w:val="00C2550C"/>
    <w:rsid w:val="00C258C3"/>
    <w:rsid w:val="00C25C9C"/>
    <w:rsid w:val="00C25CFC"/>
    <w:rsid w:val="00C25EA2"/>
    <w:rsid w:val="00C2638C"/>
    <w:rsid w:val="00C26D7B"/>
    <w:rsid w:val="00C26DE0"/>
    <w:rsid w:val="00C26E4F"/>
    <w:rsid w:val="00C26FEC"/>
    <w:rsid w:val="00C30736"/>
    <w:rsid w:val="00C3181C"/>
    <w:rsid w:val="00C323FA"/>
    <w:rsid w:val="00C32983"/>
    <w:rsid w:val="00C32A88"/>
    <w:rsid w:val="00C32C6C"/>
    <w:rsid w:val="00C32F5D"/>
    <w:rsid w:val="00C3372E"/>
    <w:rsid w:val="00C33854"/>
    <w:rsid w:val="00C33DA0"/>
    <w:rsid w:val="00C33DC3"/>
    <w:rsid w:val="00C34402"/>
    <w:rsid w:val="00C34B37"/>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18"/>
    <w:rsid w:val="00C4276B"/>
    <w:rsid w:val="00C427FD"/>
    <w:rsid w:val="00C42AD0"/>
    <w:rsid w:val="00C43898"/>
    <w:rsid w:val="00C43F27"/>
    <w:rsid w:val="00C44BD1"/>
    <w:rsid w:val="00C45603"/>
    <w:rsid w:val="00C4568F"/>
    <w:rsid w:val="00C46735"/>
    <w:rsid w:val="00C467D4"/>
    <w:rsid w:val="00C46B5F"/>
    <w:rsid w:val="00C47161"/>
    <w:rsid w:val="00C471A5"/>
    <w:rsid w:val="00C4738F"/>
    <w:rsid w:val="00C47CEB"/>
    <w:rsid w:val="00C47EFB"/>
    <w:rsid w:val="00C47F74"/>
    <w:rsid w:val="00C51353"/>
    <w:rsid w:val="00C5189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8EB"/>
    <w:rsid w:val="00C55DD1"/>
    <w:rsid w:val="00C56765"/>
    <w:rsid w:val="00C56BE1"/>
    <w:rsid w:val="00C57F5C"/>
    <w:rsid w:val="00C604C2"/>
    <w:rsid w:val="00C606BD"/>
    <w:rsid w:val="00C6074A"/>
    <w:rsid w:val="00C607FD"/>
    <w:rsid w:val="00C611BD"/>
    <w:rsid w:val="00C612E7"/>
    <w:rsid w:val="00C61B52"/>
    <w:rsid w:val="00C61E56"/>
    <w:rsid w:val="00C6215A"/>
    <w:rsid w:val="00C6248B"/>
    <w:rsid w:val="00C6391A"/>
    <w:rsid w:val="00C63E07"/>
    <w:rsid w:val="00C64027"/>
    <w:rsid w:val="00C64339"/>
    <w:rsid w:val="00C644BD"/>
    <w:rsid w:val="00C646F9"/>
    <w:rsid w:val="00C64BBA"/>
    <w:rsid w:val="00C651FC"/>
    <w:rsid w:val="00C65F4B"/>
    <w:rsid w:val="00C663E2"/>
    <w:rsid w:val="00C673C6"/>
    <w:rsid w:val="00C6742B"/>
    <w:rsid w:val="00C67B01"/>
    <w:rsid w:val="00C7041F"/>
    <w:rsid w:val="00C705F0"/>
    <w:rsid w:val="00C7078E"/>
    <w:rsid w:val="00C70A21"/>
    <w:rsid w:val="00C70CA7"/>
    <w:rsid w:val="00C710BB"/>
    <w:rsid w:val="00C714B6"/>
    <w:rsid w:val="00C718B9"/>
    <w:rsid w:val="00C71F0E"/>
    <w:rsid w:val="00C7261E"/>
    <w:rsid w:val="00C7279B"/>
    <w:rsid w:val="00C728AD"/>
    <w:rsid w:val="00C72DE3"/>
    <w:rsid w:val="00C7338E"/>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7FE"/>
    <w:rsid w:val="00C8099D"/>
    <w:rsid w:val="00C80D8D"/>
    <w:rsid w:val="00C80E0E"/>
    <w:rsid w:val="00C81F06"/>
    <w:rsid w:val="00C81FEB"/>
    <w:rsid w:val="00C82D3D"/>
    <w:rsid w:val="00C82E29"/>
    <w:rsid w:val="00C82EFB"/>
    <w:rsid w:val="00C83593"/>
    <w:rsid w:val="00C835B3"/>
    <w:rsid w:val="00C8361A"/>
    <w:rsid w:val="00C83801"/>
    <w:rsid w:val="00C83A92"/>
    <w:rsid w:val="00C83F56"/>
    <w:rsid w:val="00C845E8"/>
    <w:rsid w:val="00C84A5E"/>
    <w:rsid w:val="00C84A72"/>
    <w:rsid w:val="00C84B1E"/>
    <w:rsid w:val="00C84B24"/>
    <w:rsid w:val="00C84C8F"/>
    <w:rsid w:val="00C84C97"/>
    <w:rsid w:val="00C85B54"/>
    <w:rsid w:val="00C85BA1"/>
    <w:rsid w:val="00C86346"/>
    <w:rsid w:val="00C864A3"/>
    <w:rsid w:val="00C86AE1"/>
    <w:rsid w:val="00C87E4B"/>
    <w:rsid w:val="00C9074A"/>
    <w:rsid w:val="00C90C09"/>
    <w:rsid w:val="00C91173"/>
    <w:rsid w:val="00C91474"/>
    <w:rsid w:val="00C914BA"/>
    <w:rsid w:val="00C919B7"/>
    <w:rsid w:val="00C91A2F"/>
    <w:rsid w:val="00C9274C"/>
    <w:rsid w:val="00C92DF8"/>
    <w:rsid w:val="00C92E84"/>
    <w:rsid w:val="00C92FC1"/>
    <w:rsid w:val="00C930C8"/>
    <w:rsid w:val="00C930FE"/>
    <w:rsid w:val="00C93843"/>
    <w:rsid w:val="00C93F2A"/>
    <w:rsid w:val="00C94AD7"/>
    <w:rsid w:val="00C95281"/>
    <w:rsid w:val="00C955C7"/>
    <w:rsid w:val="00C95A24"/>
    <w:rsid w:val="00C95D2A"/>
    <w:rsid w:val="00C96308"/>
    <w:rsid w:val="00C967CD"/>
    <w:rsid w:val="00C96A9C"/>
    <w:rsid w:val="00C96E7A"/>
    <w:rsid w:val="00C96E7D"/>
    <w:rsid w:val="00C96FBB"/>
    <w:rsid w:val="00C9725B"/>
    <w:rsid w:val="00C9767B"/>
    <w:rsid w:val="00C97A85"/>
    <w:rsid w:val="00CA0215"/>
    <w:rsid w:val="00CA0396"/>
    <w:rsid w:val="00CA0EF5"/>
    <w:rsid w:val="00CA10C3"/>
    <w:rsid w:val="00CA1349"/>
    <w:rsid w:val="00CA1824"/>
    <w:rsid w:val="00CA183A"/>
    <w:rsid w:val="00CA1DCA"/>
    <w:rsid w:val="00CA23BA"/>
    <w:rsid w:val="00CA23FB"/>
    <w:rsid w:val="00CA2560"/>
    <w:rsid w:val="00CA2834"/>
    <w:rsid w:val="00CA3314"/>
    <w:rsid w:val="00CA360E"/>
    <w:rsid w:val="00CA4A23"/>
    <w:rsid w:val="00CA5097"/>
    <w:rsid w:val="00CA609F"/>
    <w:rsid w:val="00CA625C"/>
    <w:rsid w:val="00CA64DD"/>
    <w:rsid w:val="00CA699F"/>
    <w:rsid w:val="00CA725C"/>
    <w:rsid w:val="00CA739E"/>
    <w:rsid w:val="00CA7738"/>
    <w:rsid w:val="00CA7BF0"/>
    <w:rsid w:val="00CA7D8E"/>
    <w:rsid w:val="00CB03BA"/>
    <w:rsid w:val="00CB0596"/>
    <w:rsid w:val="00CB0802"/>
    <w:rsid w:val="00CB0C55"/>
    <w:rsid w:val="00CB0CFC"/>
    <w:rsid w:val="00CB0D57"/>
    <w:rsid w:val="00CB0FAD"/>
    <w:rsid w:val="00CB1142"/>
    <w:rsid w:val="00CB1D82"/>
    <w:rsid w:val="00CB216A"/>
    <w:rsid w:val="00CB2694"/>
    <w:rsid w:val="00CB2F67"/>
    <w:rsid w:val="00CB3CBB"/>
    <w:rsid w:val="00CB44EB"/>
    <w:rsid w:val="00CB44F5"/>
    <w:rsid w:val="00CB4B5D"/>
    <w:rsid w:val="00CB5293"/>
    <w:rsid w:val="00CB531D"/>
    <w:rsid w:val="00CB5EFA"/>
    <w:rsid w:val="00CB63A1"/>
    <w:rsid w:val="00CB72BC"/>
    <w:rsid w:val="00CB73AF"/>
    <w:rsid w:val="00CB7E4F"/>
    <w:rsid w:val="00CC03B4"/>
    <w:rsid w:val="00CC0F79"/>
    <w:rsid w:val="00CC12B2"/>
    <w:rsid w:val="00CC1762"/>
    <w:rsid w:val="00CC19B7"/>
    <w:rsid w:val="00CC20EA"/>
    <w:rsid w:val="00CC228B"/>
    <w:rsid w:val="00CC32E1"/>
    <w:rsid w:val="00CC3E0A"/>
    <w:rsid w:val="00CC4336"/>
    <w:rsid w:val="00CC4700"/>
    <w:rsid w:val="00CC4873"/>
    <w:rsid w:val="00CC5B62"/>
    <w:rsid w:val="00CC5F3D"/>
    <w:rsid w:val="00CC61C2"/>
    <w:rsid w:val="00CC6898"/>
    <w:rsid w:val="00CC7127"/>
    <w:rsid w:val="00CD021C"/>
    <w:rsid w:val="00CD0B26"/>
    <w:rsid w:val="00CD0C42"/>
    <w:rsid w:val="00CD12A4"/>
    <w:rsid w:val="00CD1321"/>
    <w:rsid w:val="00CD1A94"/>
    <w:rsid w:val="00CD1BC5"/>
    <w:rsid w:val="00CD1E88"/>
    <w:rsid w:val="00CD1F16"/>
    <w:rsid w:val="00CD2133"/>
    <w:rsid w:val="00CD2C29"/>
    <w:rsid w:val="00CD324D"/>
    <w:rsid w:val="00CD390E"/>
    <w:rsid w:val="00CD3D57"/>
    <w:rsid w:val="00CD3D61"/>
    <w:rsid w:val="00CD4398"/>
    <w:rsid w:val="00CD4485"/>
    <w:rsid w:val="00CD46EB"/>
    <w:rsid w:val="00CD4922"/>
    <w:rsid w:val="00CD4BDB"/>
    <w:rsid w:val="00CD5741"/>
    <w:rsid w:val="00CD5EF8"/>
    <w:rsid w:val="00CD6079"/>
    <w:rsid w:val="00CD6546"/>
    <w:rsid w:val="00CD6737"/>
    <w:rsid w:val="00CD6809"/>
    <w:rsid w:val="00CD7779"/>
    <w:rsid w:val="00CE0378"/>
    <w:rsid w:val="00CE04B7"/>
    <w:rsid w:val="00CE06C1"/>
    <w:rsid w:val="00CE0E12"/>
    <w:rsid w:val="00CE0FEB"/>
    <w:rsid w:val="00CE12D2"/>
    <w:rsid w:val="00CE1318"/>
    <w:rsid w:val="00CE13CB"/>
    <w:rsid w:val="00CE23BC"/>
    <w:rsid w:val="00CE2AA6"/>
    <w:rsid w:val="00CE3319"/>
    <w:rsid w:val="00CE3D14"/>
    <w:rsid w:val="00CE3ECB"/>
    <w:rsid w:val="00CE4592"/>
    <w:rsid w:val="00CE5961"/>
    <w:rsid w:val="00CE5DD0"/>
    <w:rsid w:val="00CE5F05"/>
    <w:rsid w:val="00CE6A21"/>
    <w:rsid w:val="00CE72C2"/>
    <w:rsid w:val="00CE773F"/>
    <w:rsid w:val="00CE7CBB"/>
    <w:rsid w:val="00CE7E24"/>
    <w:rsid w:val="00CF023C"/>
    <w:rsid w:val="00CF05FB"/>
    <w:rsid w:val="00CF0948"/>
    <w:rsid w:val="00CF1835"/>
    <w:rsid w:val="00CF1BA0"/>
    <w:rsid w:val="00CF249F"/>
    <w:rsid w:val="00CF2580"/>
    <w:rsid w:val="00CF27ED"/>
    <w:rsid w:val="00CF2D73"/>
    <w:rsid w:val="00CF403B"/>
    <w:rsid w:val="00CF4212"/>
    <w:rsid w:val="00CF448F"/>
    <w:rsid w:val="00CF4C32"/>
    <w:rsid w:val="00CF5C74"/>
    <w:rsid w:val="00CF6A22"/>
    <w:rsid w:val="00CF6A59"/>
    <w:rsid w:val="00CF6BD0"/>
    <w:rsid w:val="00CF6C17"/>
    <w:rsid w:val="00CF715D"/>
    <w:rsid w:val="00CF7B59"/>
    <w:rsid w:val="00D0009C"/>
    <w:rsid w:val="00D0125C"/>
    <w:rsid w:val="00D0135C"/>
    <w:rsid w:val="00D01550"/>
    <w:rsid w:val="00D015DD"/>
    <w:rsid w:val="00D015EE"/>
    <w:rsid w:val="00D017AF"/>
    <w:rsid w:val="00D02040"/>
    <w:rsid w:val="00D02810"/>
    <w:rsid w:val="00D02DBA"/>
    <w:rsid w:val="00D038E1"/>
    <w:rsid w:val="00D04B5B"/>
    <w:rsid w:val="00D0524D"/>
    <w:rsid w:val="00D05DB6"/>
    <w:rsid w:val="00D061C3"/>
    <w:rsid w:val="00D076AB"/>
    <w:rsid w:val="00D07975"/>
    <w:rsid w:val="00D07A0A"/>
    <w:rsid w:val="00D07AE8"/>
    <w:rsid w:val="00D1062B"/>
    <w:rsid w:val="00D10E95"/>
    <w:rsid w:val="00D11515"/>
    <w:rsid w:val="00D11558"/>
    <w:rsid w:val="00D117FA"/>
    <w:rsid w:val="00D11DE9"/>
    <w:rsid w:val="00D11E2C"/>
    <w:rsid w:val="00D11FB1"/>
    <w:rsid w:val="00D12048"/>
    <w:rsid w:val="00D122DD"/>
    <w:rsid w:val="00D134AB"/>
    <w:rsid w:val="00D13510"/>
    <w:rsid w:val="00D139E9"/>
    <w:rsid w:val="00D13AC9"/>
    <w:rsid w:val="00D13D54"/>
    <w:rsid w:val="00D1435B"/>
    <w:rsid w:val="00D14770"/>
    <w:rsid w:val="00D150C9"/>
    <w:rsid w:val="00D1546F"/>
    <w:rsid w:val="00D154A1"/>
    <w:rsid w:val="00D15CE2"/>
    <w:rsid w:val="00D15D73"/>
    <w:rsid w:val="00D15DE2"/>
    <w:rsid w:val="00D168B4"/>
    <w:rsid w:val="00D16955"/>
    <w:rsid w:val="00D16A48"/>
    <w:rsid w:val="00D179C9"/>
    <w:rsid w:val="00D17E20"/>
    <w:rsid w:val="00D206E6"/>
    <w:rsid w:val="00D20805"/>
    <w:rsid w:val="00D20E16"/>
    <w:rsid w:val="00D20E6C"/>
    <w:rsid w:val="00D218B7"/>
    <w:rsid w:val="00D21B7A"/>
    <w:rsid w:val="00D21BED"/>
    <w:rsid w:val="00D22435"/>
    <w:rsid w:val="00D22D00"/>
    <w:rsid w:val="00D23AFA"/>
    <w:rsid w:val="00D2605B"/>
    <w:rsid w:val="00D260B0"/>
    <w:rsid w:val="00D26140"/>
    <w:rsid w:val="00D26454"/>
    <w:rsid w:val="00D272D7"/>
    <w:rsid w:val="00D27A12"/>
    <w:rsid w:val="00D30808"/>
    <w:rsid w:val="00D30A83"/>
    <w:rsid w:val="00D31027"/>
    <w:rsid w:val="00D31041"/>
    <w:rsid w:val="00D31F69"/>
    <w:rsid w:val="00D32447"/>
    <w:rsid w:val="00D32A2B"/>
    <w:rsid w:val="00D32BA8"/>
    <w:rsid w:val="00D33629"/>
    <w:rsid w:val="00D33B1D"/>
    <w:rsid w:val="00D34360"/>
    <w:rsid w:val="00D34B1B"/>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BB"/>
    <w:rsid w:val="00D40FDE"/>
    <w:rsid w:val="00D413D4"/>
    <w:rsid w:val="00D41474"/>
    <w:rsid w:val="00D4159A"/>
    <w:rsid w:val="00D41CCB"/>
    <w:rsid w:val="00D4225C"/>
    <w:rsid w:val="00D42416"/>
    <w:rsid w:val="00D4275C"/>
    <w:rsid w:val="00D42863"/>
    <w:rsid w:val="00D428F3"/>
    <w:rsid w:val="00D43009"/>
    <w:rsid w:val="00D4374B"/>
    <w:rsid w:val="00D4387E"/>
    <w:rsid w:val="00D43A2D"/>
    <w:rsid w:val="00D43E71"/>
    <w:rsid w:val="00D43F15"/>
    <w:rsid w:val="00D44496"/>
    <w:rsid w:val="00D448AC"/>
    <w:rsid w:val="00D44C64"/>
    <w:rsid w:val="00D44FCB"/>
    <w:rsid w:val="00D453E4"/>
    <w:rsid w:val="00D4577E"/>
    <w:rsid w:val="00D45D10"/>
    <w:rsid w:val="00D45ECA"/>
    <w:rsid w:val="00D460B4"/>
    <w:rsid w:val="00D46138"/>
    <w:rsid w:val="00D463B6"/>
    <w:rsid w:val="00D46AAB"/>
    <w:rsid w:val="00D46F40"/>
    <w:rsid w:val="00D4726C"/>
    <w:rsid w:val="00D47D3B"/>
    <w:rsid w:val="00D50308"/>
    <w:rsid w:val="00D50312"/>
    <w:rsid w:val="00D503BA"/>
    <w:rsid w:val="00D506D1"/>
    <w:rsid w:val="00D51F83"/>
    <w:rsid w:val="00D51FFC"/>
    <w:rsid w:val="00D521CC"/>
    <w:rsid w:val="00D52A9A"/>
    <w:rsid w:val="00D53206"/>
    <w:rsid w:val="00D532F8"/>
    <w:rsid w:val="00D53A9C"/>
    <w:rsid w:val="00D53AAE"/>
    <w:rsid w:val="00D53AEB"/>
    <w:rsid w:val="00D543BE"/>
    <w:rsid w:val="00D54950"/>
    <w:rsid w:val="00D549C7"/>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941"/>
    <w:rsid w:val="00D60B0B"/>
    <w:rsid w:val="00D61B91"/>
    <w:rsid w:val="00D61FC3"/>
    <w:rsid w:val="00D6301E"/>
    <w:rsid w:val="00D632DC"/>
    <w:rsid w:val="00D64002"/>
    <w:rsid w:val="00D640E4"/>
    <w:rsid w:val="00D641BF"/>
    <w:rsid w:val="00D6461A"/>
    <w:rsid w:val="00D647BD"/>
    <w:rsid w:val="00D64EA4"/>
    <w:rsid w:val="00D64EC0"/>
    <w:rsid w:val="00D658B1"/>
    <w:rsid w:val="00D66749"/>
    <w:rsid w:val="00D669A1"/>
    <w:rsid w:val="00D66AF5"/>
    <w:rsid w:val="00D66B10"/>
    <w:rsid w:val="00D67113"/>
    <w:rsid w:val="00D6730B"/>
    <w:rsid w:val="00D6736B"/>
    <w:rsid w:val="00D67374"/>
    <w:rsid w:val="00D67742"/>
    <w:rsid w:val="00D67899"/>
    <w:rsid w:val="00D6796A"/>
    <w:rsid w:val="00D67B0B"/>
    <w:rsid w:val="00D67E26"/>
    <w:rsid w:val="00D67EDF"/>
    <w:rsid w:val="00D7070E"/>
    <w:rsid w:val="00D70981"/>
    <w:rsid w:val="00D70983"/>
    <w:rsid w:val="00D70CCD"/>
    <w:rsid w:val="00D70D36"/>
    <w:rsid w:val="00D71D9A"/>
    <w:rsid w:val="00D72307"/>
    <w:rsid w:val="00D726D8"/>
    <w:rsid w:val="00D7275B"/>
    <w:rsid w:val="00D72B7B"/>
    <w:rsid w:val="00D73BAA"/>
    <w:rsid w:val="00D73D4C"/>
    <w:rsid w:val="00D73F18"/>
    <w:rsid w:val="00D7437C"/>
    <w:rsid w:val="00D74A26"/>
    <w:rsid w:val="00D74A57"/>
    <w:rsid w:val="00D74D4F"/>
    <w:rsid w:val="00D757A3"/>
    <w:rsid w:val="00D76D1C"/>
    <w:rsid w:val="00D76F17"/>
    <w:rsid w:val="00D77316"/>
    <w:rsid w:val="00D802CD"/>
    <w:rsid w:val="00D80588"/>
    <w:rsid w:val="00D80E37"/>
    <w:rsid w:val="00D812C9"/>
    <w:rsid w:val="00D81414"/>
    <w:rsid w:val="00D81453"/>
    <w:rsid w:val="00D81B08"/>
    <w:rsid w:val="00D82167"/>
    <w:rsid w:val="00D82250"/>
    <w:rsid w:val="00D82659"/>
    <w:rsid w:val="00D82B11"/>
    <w:rsid w:val="00D83157"/>
    <w:rsid w:val="00D83683"/>
    <w:rsid w:val="00D83922"/>
    <w:rsid w:val="00D83B5D"/>
    <w:rsid w:val="00D84A65"/>
    <w:rsid w:val="00D86114"/>
    <w:rsid w:val="00D8638E"/>
    <w:rsid w:val="00D86499"/>
    <w:rsid w:val="00D87209"/>
    <w:rsid w:val="00D87971"/>
    <w:rsid w:val="00D87C68"/>
    <w:rsid w:val="00D903B3"/>
    <w:rsid w:val="00D9043B"/>
    <w:rsid w:val="00D908E6"/>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65E2"/>
    <w:rsid w:val="00D96CD3"/>
    <w:rsid w:val="00D96DE3"/>
    <w:rsid w:val="00D97673"/>
    <w:rsid w:val="00D9779D"/>
    <w:rsid w:val="00D97D20"/>
    <w:rsid w:val="00D97FDF"/>
    <w:rsid w:val="00DA00B5"/>
    <w:rsid w:val="00DA03C1"/>
    <w:rsid w:val="00DA055C"/>
    <w:rsid w:val="00DA16DD"/>
    <w:rsid w:val="00DA18C3"/>
    <w:rsid w:val="00DA1B85"/>
    <w:rsid w:val="00DA1C4D"/>
    <w:rsid w:val="00DA24DF"/>
    <w:rsid w:val="00DA2E81"/>
    <w:rsid w:val="00DA2E89"/>
    <w:rsid w:val="00DA3833"/>
    <w:rsid w:val="00DA43AA"/>
    <w:rsid w:val="00DA46DF"/>
    <w:rsid w:val="00DA4B58"/>
    <w:rsid w:val="00DA4F23"/>
    <w:rsid w:val="00DA55CE"/>
    <w:rsid w:val="00DA57B2"/>
    <w:rsid w:val="00DA5D4E"/>
    <w:rsid w:val="00DA5FF1"/>
    <w:rsid w:val="00DA62B8"/>
    <w:rsid w:val="00DA6A2A"/>
    <w:rsid w:val="00DA7B16"/>
    <w:rsid w:val="00DA7C11"/>
    <w:rsid w:val="00DA7C53"/>
    <w:rsid w:val="00DB0995"/>
    <w:rsid w:val="00DB18FA"/>
    <w:rsid w:val="00DB1EC9"/>
    <w:rsid w:val="00DB29F9"/>
    <w:rsid w:val="00DB2CD1"/>
    <w:rsid w:val="00DB2E99"/>
    <w:rsid w:val="00DB38FA"/>
    <w:rsid w:val="00DB3A3E"/>
    <w:rsid w:val="00DB4A97"/>
    <w:rsid w:val="00DB4EB3"/>
    <w:rsid w:val="00DB520F"/>
    <w:rsid w:val="00DB5311"/>
    <w:rsid w:val="00DB53E9"/>
    <w:rsid w:val="00DB5ABB"/>
    <w:rsid w:val="00DB5D51"/>
    <w:rsid w:val="00DB604A"/>
    <w:rsid w:val="00DB6114"/>
    <w:rsid w:val="00DB7274"/>
    <w:rsid w:val="00DB739C"/>
    <w:rsid w:val="00DB752E"/>
    <w:rsid w:val="00DB7717"/>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FC9"/>
    <w:rsid w:val="00DC3A48"/>
    <w:rsid w:val="00DC3A85"/>
    <w:rsid w:val="00DC3BA0"/>
    <w:rsid w:val="00DC473A"/>
    <w:rsid w:val="00DC487D"/>
    <w:rsid w:val="00DC5277"/>
    <w:rsid w:val="00DC543B"/>
    <w:rsid w:val="00DC59A8"/>
    <w:rsid w:val="00DC65FA"/>
    <w:rsid w:val="00DC6A43"/>
    <w:rsid w:val="00DC6E35"/>
    <w:rsid w:val="00DC73D0"/>
    <w:rsid w:val="00DC772A"/>
    <w:rsid w:val="00DC7D9D"/>
    <w:rsid w:val="00DC7EE1"/>
    <w:rsid w:val="00DD06EA"/>
    <w:rsid w:val="00DD1847"/>
    <w:rsid w:val="00DD1C24"/>
    <w:rsid w:val="00DD2826"/>
    <w:rsid w:val="00DD2997"/>
    <w:rsid w:val="00DD358F"/>
    <w:rsid w:val="00DD3648"/>
    <w:rsid w:val="00DD472A"/>
    <w:rsid w:val="00DD4831"/>
    <w:rsid w:val="00DD4959"/>
    <w:rsid w:val="00DD4DDE"/>
    <w:rsid w:val="00DD5425"/>
    <w:rsid w:val="00DD5C93"/>
    <w:rsid w:val="00DD606D"/>
    <w:rsid w:val="00DD664C"/>
    <w:rsid w:val="00DD6917"/>
    <w:rsid w:val="00DD6A07"/>
    <w:rsid w:val="00DD6FDA"/>
    <w:rsid w:val="00DD71F7"/>
    <w:rsid w:val="00DD7219"/>
    <w:rsid w:val="00DD766A"/>
    <w:rsid w:val="00DD7BBC"/>
    <w:rsid w:val="00DD7C45"/>
    <w:rsid w:val="00DD7F4F"/>
    <w:rsid w:val="00DE026A"/>
    <w:rsid w:val="00DE08BC"/>
    <w:rsid w:val="00DE0C76"/>
    <w:rsid w:val="00DE0D93"/>
    <w:rsid w:val="00DE1239"/>
    <w:rsid w:val="00DE1C81"/>
    <w:rsid w:val="00DE1F1B"/>
    <w:rsid w:val="00DE2332"/>
    <w:rsid w:val="00DE2951"/>
    <w:rsid w:val="00DE355F"/>
    <w:rsid w:val="00DE368A"/>
    <w:rsid w:val="00DE378F"/>
    <w:rsid w:val="00DE399D"/>
    <w:rsid w:val="00DE3A5F"/>
    <w:rsid w:val="00DE3AC1"/>
    <w:rsid w:val="00DE41FF"/>
    <w:rsid w:val="00DE49A4"/>
    <w:rsid w:val="00DE4C50"/>
    <w:rsid w:val="00DE503F"/>
    <w:rsid w:val="00DE5134"/>
    <w:rsid w:val="00DE5466"/>
    <w:rsid w:val="00DE5525"/>
    <w:rsid w:val="00DE5A11"/>
    <w:rsid w:val="00DE5DDD"/>
    <w:rsid w:val="00DE66BE"/>
    <w:rsid w:val="00DE7029"/>
    <w:rsid w:val="00DE761A"/>
    <w:rsid w:val="00DE77A3"/>
    <w:rsid w:val="00DE7948"/>
    <w:rsid w:val="00DE7FD0"/>
    <w:rsid w:val="00DF029E"/>
    <w:rsid w:val="00DF0DED"/>
    <w:rsid w:val="00DF11B5"/>
    <w:rsid w:val="00DF141F"/>
    <w:rsid w:val="00DF1A92"/>
    <w:rsid w:val="00DF1BCC"/>
    <w:rsid w:val="00DF1C8A"/>
    <w:rsid w:val="00DF2D3A"/>
    <w:rsid w:val="00DF3132"/>
    <w:rsid w:val="00DF31A3"/>
    <w:rsid w:val="00DF3D3E"/>
    <w:rsid w:val="00DF44B6"/>
    <w:rsid w:val="00DF4B29"/>
    <w:rsid w:val="00DF5B66"/>
    <w:rsid w:val="00DF65E2"/>
    <w:rsid w:val="00DF6CA2"/>
    <w:rsid w:val="00DF7AB2"/>
    <w:rsid w:val="00DF7D45"/>
    <w:rsid w:val="00E0004D"/>
    <w:rsid w:val="00E007E5"/>
    <w:rsid w:val="00E01538"/>
    <w:rsid w:val="00E01585"/>
    <w:rsid w:val="00E026D3"/>
    <w:rsid w:val="00E02896"/>
    <w:rsid w:val="00E029BA"/>
    <w:rsid w:val="00E02B05"/>
    <w:rsid w:val="00E032EE"/>
    <w:rsid w:val="00E03B83"/>
    <w:rsid w:val="00E03FC0"/>
    <w:rsid w:val="00E0405B"/>
    <w:rsid w:val="00E04936"/>
    <w:rsid w:val="00E052EA"/>
    <w:rsid w:val="00E05714"/>
    <w:rsid w:val="00E058CD"/>
    <w:rsid w:val="00E0596F"/>
    <w:rsid w:val="00E05BFA"/>
    <w:rsid w:val="00E062CD"/>
    <w:rsid w:val="00E0643C"/>
    <w:rsid w:val="00E06A7B"/>
    <w:rsid w:val="00E06B49"/>
    <w:rsid w:val="00E06DAD"/>
    <w:rsid w:val="00E076A5"/>
    <w:rsid w:val="00E078E8"/>
    <w:rsid w:val="00E07A70"/>
    <w:rsid w:val="00E100CA"/>
    <w:rsid w:val="00E102E8"/>
    <w:rsid w:val="00E105CA"/>
    <w:rsid w:val="00E10CAB"/>
    <w:rsid w:val="00E114E5"/>
    <w:rsid w:val="00E13996"/>
    <w:rsid w:val="00E140FF"/>
    <w:rsid w:val="00E1433A"/>
    <w:rsid w:val="00E15424"/>
    <w:rsid w:val="00E158FE"/>
    <w:rsid w:val="00E161E9"/>
    <w:rsid w:val="00E163C6"/>
    <w:rsid w:val="00E16708"/>
    <w:rsid w:val="00E17661"/>
    <w:rsid w:val="00E17698"/>
    <w:rsid w:val="00E17902"/>
    <w:rsid w:val="00E201F6"/>
    <w:rsid w:val="00E204F7"/>
    <w:rsid w:val="00E207E3"/>
    <w:rsid w:val="00E209D1"/>
    <w:rsid w:val="00E219E7"/>
    <w:rsid w:val="00E21DF2"/>
    <w:rsid w:val="00E21FDB"/>
    <w:rsid w:val="00E223D9"/>
    <w:rsid w:val="00E226E0"/>
    <w:rsid w:val="00E228D9"/>
    <w:rsid w:val="00E23395"/>
    <w:rsid w:val="00E239A6"/>
    <w:rsid w:val="00E23B51"/>
    <w:rsid w:val="00E23CC4"/>
    <w:rsid w:val="00E243FA"/>
    <w:rsid w:val="00E24802"/>
    <w:rsid w:val="00E24C3C"/>
    <w:rsid w:val="00E25202"/>
    <w:rsid w:val="00E25BFE"/>
    <w:rsid w:val="00E2660B"/>
    <w:rsid w:val="00E268B8"/>
    <w:rsid w:val="00E2721B"/>
    <w:rsid w:val="00E2728A"/>
    <w:rsid w:val="00E27942"/>
    <w:rsid w:val="00E30366"/>
    <w:rsid w:val="00E3086E"/>
    <w:rsid w:val="00E30BF7"/>
    <w:rsid w:val="00E30C04"/>
    <w:rsid w:val="00E31932"/>
    <w:rsid w:val="00E31EF1"/>
    <w:rsid w:val="00E33011"/>
    <w:rsid w:val="00E334FB"/>
    <w:rsid w:val="00E336E5"/>
    <w:rsid w:val="00E3375A"/>
    <w:rsid w:val="00E33DCE"/>
    <w:rsid w:val="00E3403A"/>
    <w:rsid w:val="00E344DE"/>
    <w:rsid w:val="00E3519C"/>
    <w:rsid w:val="00E35858"/>
    <w:rsid w:val="00E35C01"/>
    <w:rsid w:val="00E35EE1"/>
    <w:rsid w:val="00E362F0"/>
    <w:rsid w:val="00E36405"/>
    <w:rsid w:val="00E36B17"/>
    <w:rsid w:val="00E374D5"/>
    <w:rsid w:val="00E37564"/>
    <w:rsid w:val="00E40105"/>
    <w:rsid w:val="00E4066A"/>
    <w:rsid w:val="00E40683"/>
    <w:rsid w:val="00E409E6"/>
    <w:rsid w:val="00E41282"/>
    <w:rsid w:val="00E424A0"/>
    <w:rsid w:val="00E4283E"/>
    <w:rsid w:val="00E4316D"/>
    <w:rsid w:val="00E4354E"/>
    <w:rsid w:val="00E43E88"/>
    <w:rsid w:val="00E446E5"/>
    <w:rsid w:val="00E448F9"/>
    <w:rsid w:val="00E44ABF"/>
    <w:rsid w:val="00E44C34"/>
    <w:rsid w:val="00E454AD"/>
    <w:rsid w:val="00E459A4"/>
    <w:rsid w:val="00E459E9"/>
    <w:rsid w:val="00E45D7D"/>
    <w:rsid w:val="00E45EC4"/>
    <w:rsid w:val="00E45FB8"/>
    <w:rsid w:val="00E47226"/>
    <w:rsid w:val="00E47C5F"/>
    <w:rsid w:val="00E504CC"/>
    <w:rsid w:val="00E507CB"/>
    <w:rsid w:val="00E5081C"/>
    <w:rsid w:val="00E508BF"/>
    <w:rsid w:val="00E5091B"/>
    <w:rsid w:val="00E50A63"/>
    <w:rsid w:val="00E50E59"/>
    <w:rsid w:val="00E520BA"/>
    <w:rsid w:val="00E52484"/>
    <w:rsid w:val="00E528EA"/>
    <w:rsid w:val="00E529B1"/>
    <w:rsid w:val="00E52CC5"/>
    <w:rsid w:val="00E52E78"/>
    <w:rsid w:val="00E535A8"/>
    <w:rsid w:val="00E53671"/>
    <w:rsid w:val="00E55195"/>
    <w:rsid w:val="00E55298"/>
    <w:rsid w:val="00E5620C"/>
    <w:rsid w:val="00E56319"/>
    <w:rsid w:val="00E57859"/>
    <w:rsid w:val="00E57E1A"/>
    <w:rsid w:val="00E57F98"/>
    <w:rsid w:val="00E6060B"/>
    <w:rsid w:val="00E61142"/>
    <w:rsid w:val="00E613D0"/>
    <w:rsid w:val="00E61587"/>
    <w:rsid w:val="00E61BB0"/>
    <w:rsid w:val="00E61EC8"/>
    <w:rsid w:val="00E624A0"/>
    <w:rsid w:val="00E628CC"/>
    <w:rsid w:val="00E62CAB"/>
    <w:rsid w:val="00E633F1"/>
    <w:rsid w:val="00E636F5"/>
    <w:rsid w:val="00E636FD"/>
    <w:rsid w:val="00E6378B"/>
    <w:rsid w:val="00E64617"/>
    <w:rsid w:val="00E6542B"/>
    <w:rsid w:val="00E6548E"/>
    <w:rsid w:val="00E65D92"/>
    <w:rsid w:val="00E663CF"/>
    <w:rsid w:val="00E66418"/>
    <w:rsid w:val="00E6697E"/>
    <w:rsid w:val="00E669D9"/>
    <w:rsid w:val="00E66D16"/>
    <w:rsid w:val="00E66D3F"/>
    <w:rsid w:val="00E674F1"/>
    <w:rsid w:val="00E6763F"/>
    <w:rsid w:val="00E6774F"/>
    <w:rsid w:val="00E70037"/>
    <w:rsid w:val="00E70976"/>
    <w:rsid w:val="00E70A84"/>
    <w:rsid w:val="00E71356"/>
    <w:rsid w:val="00E7161D"/>
    <w:rsid w:val="00E71BDD"/>
    <w:rsid w:val="00E71C7D"/>
    <w:rsid w:val="00E726CA"/>
    <w:rsid w:val="00E72897"/>
    <w:rsid w:val="00E72BEB"/>
    <w:rsid w:val="00E72E41"/>
    <w:rsid w:val="00E73712"/>
    <w:rsid w:val="00E73AA5"/>
    <w:rsid w:val="00E73EAE"/>
    <w:rsid w:val="00E74254"/>
    <w:rsid w:val="00E74BBC"/>
    <w:rsid w:val="00E74E72"/>
    <w:rsid w:val="00E7562E"/>
    <w:rsid w:val="00E75926"/>
    <w:rsid w:val="00E75BB0"/>
    <w:rsid w:val="00E7629E"/>
    <w:rsid w:val="00E763A2"/>
    <w:rsid w:val="00E768D4"/>
    <w:rsid w:val="00E7696C"/>
    <w:rsid w:val="00E76AF9"/>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DF5"/>
    <w:rsid w:val="00E82E8A"/>
    <w:rsid w:val="00E83357"/>
    <w:rsid w:val="00E83405"/>
    <w:rsid w:val="00E838D1"/>
    <w:rsid w:val="00E847EA"/>
    <w:rsid w:val="00E84D86"/>
    <w:rsid w:val="00E850DC"/>
    <w:rsid w:val="00E851A8"/>
    <w:rsid w:val="00E85646"/>
    <w:rsid w:val="00E8576F"/>
    <w:rsid w:val="00E86248"/>
    <w:rsid w:val="00E86AC3"/>
    <w:rsid w:val="00E87076"/>
    <w:rsid w:val="00E87129"/>
    <w:rsid w:val="00E874A6"/>
    <w:rsid w:val="00E9026D"/>
    <w:rsid w:val="00E90644"/>
    <w:rsid w:val="00E906D0"/>
    <w:rsid w:val="00E916FE"/>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76A0"/>
    <w:rsid w:val="00E97CD2"/>
    <w:rsid w:val="00E97E3B"/>
    <w:rsid w:val="00EA02AB"/>
    <w:rsid w:val="00EA0E5D"/>
    <w:rsid w:val="00EA1C73"/>
    <w:rsid w:val="00EA24A7"/>
    <w:rsid w:val="00EA2794"/>
    <w:rsid w:val="00EA2E48"/>
    <w:rsid w:val="00EA2FE8"/>
    <w:rsid w:val="00EA3D57"/>
    <w:rsid w:val="00EA412C"/>
    <w:rsid w:val="00EA4281"/>
    <w:rsid w:val="00EA451B"/>
    <w:rsid w:val="00EA46E3"/>
    <w:rsid w:val="00EA4C0A"/>
    <w:rsid w:val="00EA4D2E"/>
    <w:rsid w:val="00EA4E95"/>
    <w:rsid w:val="00EA5469"/>
    <w:rsid w:val="00EA6198"/>
    <w:rsid w:val="00EA6699"/>
    <w:rsid w:val="00EA6F9A"/>
    <w:rsid w:val="00EA709E"/>
    <w:rsid w:val="00EA70C5"/>
    <w:rsid w:val="00EA7991"/>
    <w:rsid w:val="00EA79A9"/>
    <w:rsid w:val="00EB03A7"/>
    <w:rsid w:val="00EB064F"/>
    <w:rsid w:val="00EB06A7"/>
    <w:rsid w:val="00EB089A"/>
    <w:rsid w:val="00EB1DEF"/>
    <w:rsid w:val="00EB286F"/>
    <w:rsid w:val="00EB30BE"/>
    <w:rsid w:val="00EB37A2"/>
    <w:rsid w:val="00EB3B68"/>
    <w:rsid w:val="00EB453D"/>
    <w:rsid w:val="00EB516B"/>
    <w:rsid w:val="00EB55B9"/>
    <w:rsid w:val="00EB59B9"/>
    <w:rsid w:val="00EB5C9E"/>
    <w:rsid w:val="00EB6DF5"/>
    <w:rsid w:val="00EB748E"/>
    <w:rsid w:val="00EB7827"/>
    <w:rsid w:val="00EC0117"/>
    <w:rsid w:val="00EC012C"/>
    <w:rsid w:val="00EC097A"/>
    <w:rsid w:val="00EC0A30"/>
    <w:rsid w:val="00EC191D"/>
    <w:rsid w:val="00EC2A37"/>
    <w:rsid w:val="00EC3410"/>
    <w:rsid w:val="00EC39DA"/>
    <w:rsid w:val="00EC3BCE"/>
    <w:rsid w:val="00EC3E02"/>
    <w:rsid w:val="00EC3E9C"/>
    <w:rsid w:val="00EC3FD3"/>
    <w:rsid w:val="00EC4263"/>
    <w:rsid w:val="00EC489D"/>
    <w:rsid w:val="00EC5002"/>
    <w:rsid w:val="00EC5485"/>
    <w:rsid w:val="00EC5AF4"/>
    <w:rsid w:val="00EC5B04"/>
    <w:rsid w:val="00EC6100"/>
    <w:rsid w:val="00EC6CA0"/>
    <w:rsid w:val="00EC7030"/>
    <w:rsid w:val="00EC7207"/>
    <w:rsid w:val="00EC73FF"/>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621"/>
    <w:rsid w:val="00ED6723"/>
    <w:rsid w:val="00ED6F38"/>
    <w:rsid w:val="00ED7570"/>
    <w:rsid w:val="00ED7742"/>
    <w:rsid w:val="00ED7CA0"/>
    <w:rsid w:val="00EE0F3E"/>
    <w:rsid w:val="00EE1A64"/>
    <w:rsid w:val="00EE1B34"/>
    <w:rsid w:val="00EE1D18"/>
    <w:rsid w:val="00EE1D4B"/>
    <w:rsid w:val="00EE2F28"/>
    <w:rsid w:val="00EE2FAA"/>
    <w:rsid w:val="00EE3137"/>
    <w:rsid w:val="00EE34C5"/>
    <w:rsid w:val="00EE3ADF"/>
    <w:rsid w:val="00EE3FDC"/>
    <w:rsid w:val="00EE4651"/>
    <w:rsid w:val="00EE4807"/>
    <w:rsid w:val="00EE48EB"/>
    <w:rsid w:val="00EE498F"/>
    <w:rsid w:val="00EE4AD3"/>
    <w:rsid w:val="00EE4D03"/>
    <w:rsid w:val="00EE4D77"/>
    <w:rsid w:val="00EE4FBD"/>
    <w:rsid w:val="00EE581B"/>
    <w:rsid w:val="00EE58B3"/>
    <w:rsid w:val="00EE5CD4"/>
    <w:rsid w:val="00EE6586"/>
    <w:rsid w:val="00EE6F28"/>
    <w:rsid w:val="00EE72A7"/>
    <w:rsid w:val="00EE77A8"/>
    <w:rsid w:val="00EE77F5"/>
    <w:rsid w:val="00EE7871"/>
    <w:rsid w:val="00EE7B7B"/>
    <w:rsid w:val="00EF006A"/>
    <w:rsid w:val="00EF057B"/>
    <w:rsid w:val="00EF0B7A"/>
    <w:rsid w:val="00EF0ECA"/>
    <w:rsid w:val="00EF127A"/>
    <w:rsid w:val="00EF12C5"/>
    <w:rsid w:val="00EF134C"/>
    <w:rsid w:val="00EF21D9"/>
    <w:rsid w:val="00EF2A89"/>
    <w:rsid w:val="00EF2ABF"/>
    <w:rsid w:val="00EF347E"/>
    <w:rsid w:val="00EF372A"/>
    <w:rsid w:val="00EF3F8F"/>
    <w:rsid w:val="00EF4134"/>
    <w:rsid w:val="00EF4296"/>
    <w:rsid w:val="00EF489B"/>
    <w:rsid w:val="00EF55D0"/>
    <w:rsid w:val="00EF581D"/>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921"/>
    <w:rsid w:val="00F03202"/>
    <w:rsid w:val="00F036EC"/>
    <w:rsid w:val="00F0482E"/>
    <w:rsid w:val="00F063FA"/>
    <w:rsid w:val="00F06414"/>
    <w:rsid w:val="00F06823"/>
    <w:rsid w:val="00F06F0F"/>
    <w:rsid w:val="00F1055C"/>
    <w:rsid w:val="00F10F99"/>
    <w:rsid w:val="00F1170E"/>
    <w:rsid w:val="00F119EB"/>
    <w:rsid w:val="00F12488"/>
    <w:rsid w:val="00F12A0D"/>
    <w:rsid w:val="00F12CA2"/>
    <w:rsid w:val="00F13834"/>
    <w:rsid w:val="00F1395B"/>
    <w:rsid w:val="00F13F7C"/>
    <w:rsid w:val="00F142A3"/>
    <w:rsid w:val="00F142C6"/>
    <w:rsid w:val="00F14431"/>
    <w:rsid w:val="00F147B8"/>
    <w:rsid w:val="00F14D21"/>
    <w:rsid w:val="00F1535F"/>
    <w:rsid w:val="00F157D2"/>
    <w:rsid w:val="00F158A9"/>
    <w:rsid w:val="00F159ED"/>
    <w:rsid w:val="00F15F93"/>
    <w:rsid w:val="00F17234"/>
    <w:rsid w:val="00F17B51"/>
    <w:rsid w:val="00F200D4"/>
    <w:rsid w:val="00F20987"/>
    <w:rsid w:val="00F20A6C"/>
    <w:rsid w:val="00F21008"/>
    <w:rsid w:val="00F214E2"/>
    <w:rsid w:val="00F21533"/>
    <w:rsid w:val="00F21E1A"/>
    <w:rsid w:val="00F220D8"/>
    <w:rsid w:val="00F226DE"/>
    <w:rsid w:val="00F2289E"/>
    <w:rsid w:val="00F232F8"/>
    <w:rsid w:val="00F23D49"/>
    <w:rsid w:val="00F2431B"/>
    <w:rsid w:val="00F245A3"/>
    <w:rsid w:val="00F24BD2"/>
    <w:rsid w:val="00F2546D"/>
    <w:rsid w:val="00F25A4C"/>
    <w:rsid w:val="00F25E01"/>
    <w:rsid w:val="00F26E4E"/>
    <w:rsid w:val="00F26F3A"/>
    <w:rsid w:val="00F27371"/>
    <w:rsid w:val="00F277BE"/>
    <w:rsid w:val="00F27C94"/>
    <w:rsid w:val="00F30150"/>
    <w:rsid w:val="00F30338"/>
    <w:rsid w:val="00F307CA"/>
    <w:rsid w:val="00F30A4D"/>
    <w:rsid w:val="00F31648"/>
    <w:rsid w:val="00F31A10"/>
    <w:rsid w:val="00F3239C"/>
    <w:rsid w:val="00F32B0F"/>
    <w:rsid w:val="00F32D2C"/>
    <w:rsid w:val="00F32F78"/>
    <w:rsid w:val="00F3335A"/>
    <w:rsid w:val="00F344FE"/>
    <w:rsid w:val="00F3465B"/>
    <w:rsid w:val="00F358EA"/>
    <w:rsid w:val="00F3650D"/>
    <w:rsid w:val="00F36DC7"/>
    <w:rsid w:val="00F36F3A"/>
    <w:rsid w:val="00F3701B"/>
    <w:rsid w:val="00F37ADB"/>
    <w:rsid w:val="00F4004A"/>
    <w:rsid w:val="00F400D2"/>
    <w:rsid w:val="00F402A6"/>
    <w:rsid w:val="00F406CF"/>
    <w:rsid w:val="00F40803"/>
    <w:rsid w:val="00F40D17"/>
    <w:rsid w:val="00F40F3F"/>
    <w:rsid w:val="00F410E9"/>
    <w:rsid w:val="00F41F6F"/>
    <w:rsid w:val="00F426B7"/>
    <w:rsid w:val="00F42776"/>
    <w:rsid w:val="00F427AA"/>
    <w:rsid w:val="00F4281F"/>
    <w:rsid w:val="00F42A4A"/>
    <w:rsid w:val="00F42AA7"/>
    <w:rsid w:val="00F42DC6"/>
    <w:rsid w:val="00F42FF3"/>
    <w:rsid w:val="00F4341B"/>
    <w:rsid w:val="00F43604"/>
    <w:rsid w:val="00F43801"/>
    <w:rsid w:val="00F43D21"/>
    <w:rsid w:val="00F43D8F"/>
    <w:rsid w:val="00F44C61"/>
    <w:rsid w:val="00F44D28"/>
    <w:rsid w:val="00F450B9"/>
    <w:rsid w:val="00F46D83"/>
    <w:rsid w:val="00F46E8B"/>
    <w:rsid w:val="00F47296"/>
    <w:rsid w:val="00F47D2F"/>
    <w:rsid w:val="00F47EFA"/>
    <w:rsid w:val="00F505B2"/>
    <w:rsid w:val="00F50B85"/>
    <w:rsid w:val="00F517DB"/>
    <w:rsid w:val="00F520AA"/>
    <w:rsid w:val="00F5216D"/>
    <w:rsid w:val="00F52A12"/>
    <w:rsid w:val="00F53518"/>
    <w:rsid w:val="00F53A5F"/>
    <w:rsid w:val="00F53A7E"/>
    <w:rsid w:val="00F53ADE"/>
    <w:rsid w:val="00F53F7B"/>
    <w:rsid w:val="00F544E7"/>
    <w:rsid w:val="00F54609"/>
    <w:rsid w:val="00F547D6"/>
    <w:rsid w:val="00F5481E"/>
    <w:rsid w:val="00F54BCE"/>
    <w:rsid w:val="00F54EEC"/>
    <w:rsid w:val="00F559BE"/>
    <w:rsid w:val="00F55CA1"/>
    <w:rsid w:val="00F55F9F"/>
    <w:rsid w:val="00F56066"/>
    <w:rsid w:val="00F6019C"/>
    <w:rsid w:val="00F605D6"/>
    <w:rsid w:val="00F60874"/>
    <w:rsid w:val="00F60D84"/>
    <w:rsid w:val="00F6159C"/>
    <w:rsid w:val="00F61887"/>
    <w:rsid w:val="00F6199B"/>
    <w:rsid w:val="00F62A77"/>
    <w:rsid w:val="00F6355E"/>
    <w:rsid w:val="00F6357B"/>
    <w:rsid w:val="00F637AA"/>
    <w:rsid w:val="00F64545"/>
    <w:rsid w:val="00F64768"/>
    <w:rsid w:val="00F64C89"/>
    <w:rsid w:val="00F64D2C"/>
    <w:rsid w:val="00F655E0"/>
    <w:rsid w:val="00F65930"/>
    <w:rsid w:val="00F65B6C"/>
    <w:rsid w:val="00F6745D"/>
    <w:rsid w:val="00F676A2"/>
    <w:rsid w:val="00F67746"/>
    <w:rsid w:val="00F6792E"/>
    <w:rsid w:val="00F67DBE"/>
    <w:rsid w:val="00F701F9"/>
    <w:rsid w:val="00F70B21"/>
    <w:rsid w:val="00F71156"/>
    <w:rsid w:val="00F71305"/>
    <w:rsid w:val="00F71782"/>
    <w:rsid w:val="00F71A77"/>
    <w:rsid w:val="00F71A7B"/>
    <w:rsid w:val="00F71A93"/>
    <w:rsid w:val="00F729BB"/>
    <w:rsid w:val="00F72F07"/>
    <w:rsid w:val="00F72FAE"/>
    <w:rsid w:val="00F733B1"/>
    <w:rsid w:val="00F73F43"/>
    <w:rsid w:val="00F740B8"/>
    <w:rsid w:val="00F747F1"/>
    <w:rsid w:val="00F74C3A"/>
    <w:rsid w:val="00F75A9F"/>
    <w:rsid w:val="00F7634B"/>
    <w:rsid w:val="00F76DDD"/>
    <w:rsid w:val="00F771D6"/>
    <w:rsid w:val="00F77297"/>
    <w:rsid w:val="00F779E3"/>
    <w:rsid w:val="00F77D11"/>
    <w:rsid w:val="00F77E8B"/>
    <w:rsid w:val="00F77ED2"/>
    <w:rsid w:val="00F80AA3"/>
    <w:rsid w:val="00F81848"/>
    <w:rsid w:val="00F818DC"/>
    <w:rsid w:val="00F81B41"/>
    <w:rsid w:val="00F8203F"/>
    <w:rsid w:val="00F82340"/>
    <w:rsid w:val="00F83ABA"/>
    <w:rsid w:val="00F83CE5"/>
    <w:rsid w:val="00F840EB"/>
    <w:rsid w:val="00F848E0"/>
    <w:rsid w:val="00F86017"/>
    <w:rsid w:val="00F86FCD"/>
    <w:rsid w:val="00F873AA"/>
    <w:rsid w:val="00F903D4"/>
    <w:rsid w:val="00F9072E"/>
    <w:rsid w:val="00F90966"/>
    <w:rsid w:val="00F90D32"/>
    <w:rsid w:val="00F913A5"/>
    <w:rsid w:val="00F923C8"/>
    <w:rsid w:val="00F924CC"/>
    <w:rsid w:val="00F92AFA"/>
    <w:rsid w:val="00F93A86"/>
    <w:rsid w:val="00F93DBB"/>
    <w:rsid w:val="00F94CBD"/>
    <w:rsid w:val="00F94FC6"/>
    <w:rsid w:val="00F957DF"/>
    <w:rsid w:val="00F968C2"/>
    <w:rsid w:val="00F96A76"/>
    <w:rsid w:val="00F96C9D"/>
    <w:rsid w:val="00F96CA9"/>
    <w:rsid w:val="00F96D0A"/>
    <w:rsid w:val="00F96D9E"/>
    <w:rsid w:val="00F96E1C"/>
    <w:rsid w:val="00F96E43"/>
    <w:rsid w:val="00F97642"/>
    <w:rsid w:val="00F97717"/>
    <w:rsid w:val="00FA062C"/>
    <w:rsid w:val="00FA124F"/>
    <w:rsid w:val="00FA125F"/>
    <w:rsid w:val="00FA146A"/>
    <w:rsid w:val="00FA1DF2"/>
    <w:rsid w:val="00FA3D8B"/>
    <w:rsid w:val="00FA3DF6"/>
    <w:rsid w:val="00FA48FB"/>
    <w:rsid w:val="00FA4BC8"/>
    <w:rsid w:val="00FA5148"/>
    <w:rsid w:val="00FA5394"/>
    <w:rsid w:val="00FA55FC"/>
    <w:rsid w:val="00FA5CEA"/>
    <w:rsid w:val="00FA5F80"/>
    <w:rsid w:val="00FA6278"/>
    <w:rsid w:val="00FA6535"/>
    <w:rsid w:val="00FA7079"/>
    <w:rsid w:val="00FA7FA3"/>
    <w:rsid w:val="00FB0122"/>
    <w:rsid w:val="00FB067A"/>
    <w:rsid w:val="00FB0D46"/>
    <w:rsid w:val="00FB0DB2"/>
    <w:rsid w:val="00FB1451"/>
    <w:rsid w:val="00FB158F"/>
    <w:rsid w:val="00FB2085"/>
    <w:rsid w:val="00FB27A6"/>
    <w:rsid w:val="00FB4683"/>
    <w:rsid w:val="00FB5035"/>
    <w:rsid w:val="00FB58DD"/>
    <w:rsid w:val="00FB5C82"/>
    <w:rsid w:val="00FB6622"/>
    <w:rsid w:val="00FB76AB"/>
    <w:rsid w:val="00FB7D57"/>
    <w:rsid w:val="00FC01BD"/>
    <w:rsid w:val="00FC02D9"/>
    <w:rsid w:val="00FC0458"/>
    <w:rsid w:val="00FC05B4"/>
    <w:rsid w:val="00FC0D49"/>
    <w:rsid w:val="00FC0FE9"/>
    <w:rsid w:val="00FC17EC"/>
    <w:rsid w:val="00FC195B"/>
    <w:rsid w:val="00FC1DE4"/>
    <w:rsid w:val="00FC1E89"/>
    <w:rsid w:val="00FC1F80"/>
    <w:rsid w:val="00FC2C90"/>
    <w:rsid w:val="00FC340A"/>
    <w:rsid w:val="00FC3A9B"/>
    <w:rsid w:val="00FC42A7"/>
    <w:rsid w:val="00FC461E"/>
    <w:rsid w:val="00FC554C"/>
    <w:rsid w:val="00FC59B8"/>
    <w:rsid w:val="00FC5C92"/>
    <w:rsid w:val="00FC6AE8"/>
    <w:rsid w:val="00FD0A94"/>
    <w:rsid w:val="00FD1198"/>
    <w:rsid w:val="00FD1890"/>
    <w:rsid w:val="00FD1A8C"/>
    <w:rsid w:val="00FD1F50"/>
    <w:rsid w:val="00FD36BC"/>
    <w:rsid w:val="00FD3A8F"/>
    <w:rsid w:val="00FD4879"/>
    <w:rsid w:val="00FD49F6"/>
    <w:rsid w:val="00FD4F78"/>
    <w:rsid w:val="00FD52DD"/>
    <w:rsid w:val="00FD5D3C"/>
    <w:rsid w:val="00FD5F07"/>
    <w:rsid w:val="00FD6155"/>
    <w:rsid w:val="00FD616E"/>
    <w:rsid w:val="00FD6216"/>
    <w:rsid w:val="00FD6FE0"/>
    <w:rsid w:val="00FD7475"/>
    <w:rsid w:val="00FD7B96"/>
    <w:rsid w:val="00FD7D1F"/>
    <w:rsid w:val="00FD7FC7"/>
    <w:rsid w:val="00FE0647"/>
    <w:rsid w:val="00FE08E6"/>
    <w:rsid w:val="00FE0C26"/>
    <w:rsid w:val="00FE116F"/>
    <w:rsid w:val="00FE180E"/>
    <w:rsid w:val="00FE19F5"/>
    <w:rsid w:val="00FE1ABD"/>
    <w:rsid w:val="00FE1B6D"/>
    <w:rsid w:val="00FE1C92"/>
    <w:rsid w:val="00FE269F"/>
    <w:rsid w:val="00FE281F"/>
    <w:rsid w:val="00FE2FA4"/>
    <w:rsid w:val="00FE3991"/>
    <w:rsid w:val="00FE3B5D"/>
    <w:rsid w:val="00FE425F"/>
    <w:rsid w:val="00FE47C5"/>
    <w:rsid w:val="00FE4820"/>
    <w:rsid w:val="00FE4886"/>
    <w:rsid w:val="00FE4AAB"/>
    <w:rsid w:val="00FE5075"/>
    <w:rsid w:val="00FE5A09"/>
    <w:rsid w:val="00FE659A"/>
    <w:rsid w:val="00FE66B6"/>
    <w:rsid w:val="00FE69D4"/>
    <w:rsid w:val="00FE746E"/>
    <w:rsid w:val="00FE7E8C"/>
    <w:rsid w:val="00FF0236"/>
    <w:rsid w:val="00FF09F6"/>
    <w:rsid w:val="00FF18D7"/>
    <w:rsid w:val="00FF1998"/>
    <w:rsid w:val="00FF1B7B"/>
    <w:rsid w:val="00FF1D7C"/>
    <w:rsid w:val="00FF25E1"/>
    <w:rsid w:val="00FF3418"/>
    <w:rsid w:val="00FF3551"/>
    <w:rsid w:val="00FF35BC"/>
    <w:rsid w:val="00FF3D3D"/>
    <w:rsid w:val="00FF413D"/>
    <w:rsid w:val="00FF4253"/>
    <w:rsid w:val="00FF435B"/>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14:docId w14:val="07EB7162"/>
  <w15:docId w15:val="{A1E08A19-1CCA-48F7-AE87-93D5153B1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C293F"/>
    <w:rPr>
      <w:rFonts w:ascii="Times New Roman" w:eastAsia="Times New Roman" w:hAnsi="Times New Roman"/>
      <w:sz w:val="24"/>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jc w:val="both"/>
      <w:outlineLvl w:val="0"/>
    </w:pPr>
    <w:rPr>
      <w:rFonts w:ascii="Century Gothic" w:eastAsia="SimSun" w:hAnsi="Century Gothic"/>
      <w:b/>
      <w:smallCaps/>
      <w:spacing w:val="-2"/>
      <w:sz w:val="28"/>
      <w:szCs w:val="20"/>
    </w:rPr>
  </w:style>
  <w:style w:type="paragraph" w:styleId="Heading2">
    <w:name w:val="heading 2"/>
    <w:basedOn w:val="Normal"/>
    <w:next w:val="Normal"/>
    <w:link w:val="Heading2Char1"/>
    <w:qFormat/>
    <w:rsid w:val="00E93DC1"/>
    <w:pPr>
      <w:keepNext/>
      <w:spacing w:after="60"/>
      <w:ind w:left="720"/>
      <w:jc w:val="both"/>
      <w:outlineLvl w:val="1"/>
    </w:pPr>
    <w:rPr>
      <w:rFonts w:ascii="Arial Narrow" w:eastAsia="SimSun" w:hAnsi="Arial Narrow"/>
      <w:b/>
      <w:bCs/>
      <w:sz w:val="20"/>
    </w:rPr>
  </w:style>
  <w:style w:type="paragraph" w:styleId="Heading3">
    <w:name w:val="heading 3"/>
    <w:basedOn w:val="Normal"/>
    <w:next w:val="Normal"/>
    <w:link w:val="Heading3Char"/>
    <w:qFormat/>
    <w:rsid w:val="00E93DC1"/>
    <w:pPr>
      <w:keepNext/>
      <w:widowControl w:val="0"/>
      <w:tabs>
        <w:tab w:val="left" w:pos="2160"/>
        <w:tab w:val="left" w:pos="9360"/>
      </w:tabs>
      <w:spacing w:after="60"/>
      <w:jc w:val="both"/>
      <w:outlineLvl w:val="2"/>
    </w:pPr>
    <w:rPr>
      <w:rFonts w:ascii="Courier" w:eastAsia="SimSun" w:hAnsi="Courier"/>
      <w:b/>
      <w:sz w:val="28"/>
      <w:szCs w:val="20"/>
    </w:rPr>
  </w:style>
  <w:style w:type="paragraph" w:styleId="Heading4">
    <w:name w:val="heading 4"/>
    <w:basedOn w:val="Normal"/>
    <w:next w:val="Normal"/>
    <w:link w:val="Heading4Char"/>
    <w:qFormat/>
    <w:rsid w:val="00E93DC1"/>
    <w:pPr>
      <w:keepNext/>
      <w:widowControl w:val="0"/>
      <w:spacing w:after="540"/>
      <w:ind w:left="116"/>
      <w:jc w:val="both"/>
      <w:outlineLvl w:val="3"/>
    </w:pPr>
    <w:rPr>
      <w:rFonts w:ascii="Calibri" w:eastAsia="SimSun" w:hAnsi="Calibri"/>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eastAsia="SimSun" w:hAnsi="Calibri"/>
      <w:b/>
      <w:bCs/>
    </w:rPr>
  </w:style>
  <w:style w:type="paragraph" w:styleId="Heading8">
    <w:name w:val="heading 8"/>
    <w:basedOn w:val="Normal"/>
    <w:next w:val="Normal"/>
    <w:link w:val="Heading8Char"/>
    <w:qFormat/>
    <w:rsid w:val="000923DC"/>
    <w:pPr>
      <w:spacing w:before="240" w:after="60"/>
      <w:jc w:val="both"/>
      <w:outlineLvl w:val="7"/>
    </w:pPr>
    <w:rPr>
      <w:rFonts w:ascii="Calibri" w:eastAsia="SimSun"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pPr>
      <w:spacing w:after="60"/>
      <w:jc w:val="both"/>
    </w:pPr>
    <w:rPr>
      <w:rFonts w:ascii="Tahoma" w:eastAsia="SimSun"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spacing w:after="60"/>
      <w:jc w:val="both"/>
    </w:pPr>
    <w:rPr>
      <w:rFonts w:ascii="Calibri" w:eastAsia="SimSun" w:hAnsi="Calibri"/>
      <w:sz w:val="20"/>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spacing w:after="60"/>
      <w:jc w:val="both"/>
    </w:pPr>
    <w:rPr>
      <w:rFonts w:ascii="Calibri" w:eastAsia="SimSun" w:hAnsi="Calibri"/>
      <w:sz w:val="20"/>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spacing w:after="60"/>
      <w:jc w:val="both"/>
    </w:pPr>
    <w:rPr>
      <w:rFonts w:ascii="Courier" w:eastAsia="SimSun" w:hAnsi="Courier"/>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pPr>
      <w:spacing w:after="60"/>
      <w:jc w:val="both"/>
    </w:pPr>
    <w:rPr>
      <w:rFonts w:ascii="Calibri" w:eastAsia="SimSun" w:hAnsi="Calibri"/>
      <w:sz w:val="20"/>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spacing w:after="60"/>
      <w:jc w:val="both"/>
    </w:pPr>
    <w:rPr>
      <w:rFonts w:ascii="Calibri" w:eastAsia="SimSun" w:hAnsi="Calibri"/>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spacing w:after="60"/>
      <w:jc w:val="both"/>
    </w:pPr>
    <w:rPr>
      <w:rFonts w:ascii="Arial Narrow" w:eastAsia="SimSun" w:hAnsi="Arial Narrow"/>
      <w:i/>
      <w:iCs/>
      <w:sz w:val="20"/>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jc w:val="both"/>
    </w:pPr>
    <w:rPr>
      <w:rFonts w:ascii="Arial Narrow" w:eastAsia="SimSun" w:hAnsi="Arial Narrow"/>
      <w:sz w:val="20"/>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pPr>
      <w:spacing w:after="60"/>
      <w:jc w:val="both"/>
    </w:pPr>
    <w:rPr>
      <w:rFonts w:ascii="Calibri" w:eastAsia="SimSun" w:hAnsi="Calibri"/>
      <w:sz w:val="20"/>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jc w:val="both"/>
    </w:pPr>
    <w:rPr>
      <w:rFonts w:eastAsia="SimSu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ColorfulList-Accent1Char1"/>
    <w:uiPriority w:val="34"/>
    <w:qFormat/>
    <w:rsid w:val="00DB520F"/>
    <w:pPr>
      <w:ind w:left="720"/>
    </w:pPr>
    <w:rPr>
      <w:rFonts w:eastAsia="SimSun"/>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after="60"/>
      <w:jc w:val="center"/>
      <w:outlineLvl w:val="0"/>
    </w:pPr>
    <w:rPr>
      <w:rFonts w:ascii="Calibri" w:eastAsia="SimSun" w:hAnsi="Calibri"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ascii="Calibri" w:eastAsia="SimSun" w:hAnsi="Calibri" w:cs="Arial"/>
      <w:sz w:val="20"/>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pPr>
    <w:rPr>
      <w:rFonts w:ascii="Calibri" w:eastAsia="MS Mincho" w:hAnsi="Calibri"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ascii="Calibri" w:eastAsia="MS Mincho" w:hAnsi="Calibri"/>
      <w:sz w:val="20"/>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jc w:val="both"/>
    </w:pPr>
    <w:rPr>
      <w:rFonts w:ascii="Arial Narrow" w:eastAsia="SimSun" w:hAnsi="Arial Narrow" w:cs="Arial"/>
      <w:sz w:val="20"/>
      <w:szCs w:val="20"/>
    </w:rPr>
  </w:style>
  <w:style w:type="paragraph" w:customStyle="1" w:styleId="Paragraph">
    <w:name w:val="Paragraph"/>
    <w:basedOn w:val="Normal"/>
    <w:link w:val="ParagraphChar"/>
    <w:qFormat/>
    <w:rsid w:val="000D00F9"/>
    <w:pPr>
      <w:numPr>
        <w:numId w:val="2"/>
      </w:numPr>
      <w:spacing w:after="240"/>
    </w:pPr>
    <w:rPr>
      <w:rFonts w:eastAsia="SimSun" w:cs="Angsana New"/>
      <w:noProof/>
      <w:sz w:val="20"/>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spacing w:after="60"/>
      <w:ind w:left="220"/>
      <w:jc w:val="both"/>
    </w:pPr>
    <w:rPr>
      <w:rFonts w:ascii="Calibri" w:eastAsia="SimSun" w:hAnsi="Calibri"/>
      <w:sz w:val="20"/>
    </w:rPr>
  </w:style>
  <w:style w:type="paragraph" w:styleId="TOC1">
    <w:name w:val="toc 1"/>
    <w:basedOn w:val="Normal"/>
    <w:next w:val="Normal"/>
    <w:autoRedefine/>
    <w:uiPriority w:val="39"/>
    <w:locked/>
    <w:rsid w:val="009B7773"/>
    <w:pPr>
      <w:tabs>
        <w:tab w:val="left" w:pos="540"/>
        <w:tab w:val="right" w:leader="dot" w:pos="9304"/>
      </w:tabs>
      <w:spacing w:after="60"/>
      <w:jc w:val="both"/>
    </w:pPr>
    <w:rPr>
      <w:rFonts w:ascii="Calibri" w:eastAsia="SimSun" w:hAnsi="Calibri"/>
      <w:sz w:val="20"/>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spacing w:after="60"/>
      <w:jc w:val="both"/>
    </w:pPr>
    <w:rPr>
      <w:rFonts w:ascii="Calibri" w:eastAsia="SimSun" w:hAnsi="Calibri"/>
      <w:sz w:val="20"/>
    </w:rPr>
  </w:style>
  <w:style w:type="paragraph" w:customStyle="1" w:styleId="Text">
    <w:name w:val="Text"/>
    <w:basedOn w:val="Normal"/>
    <w:rsid w:val="00C26FEC"/>
    <w:pPr>
      <w:spacing w:before="240" w:line="252" w:lineRule="auto"/>
      <w:jc w:val="both"/>
    </w:pPr>
    <w:rPr>
      <w:rFonts w:eastAsia="SimSun"/>
      <w:sz w:val="20"/>
      <w:szCs w:val="20"/>
    </w:rPr>
  </w:style>
  <w:style w:type="paragraph" w:customStyle="1" w:styleId="CharCharChar11">
    <w:name w:val="Char Char Char11"/>
    <w:basedOn w:val="Normal"/>
    <w:rsid w:val="00B27E19"/>
    <w:pPr>
      <w:spacing w:after="160" w:line="240" w:lineRule="exact"/>
    </w:pPr>
    <w:rPr>
      <w:rFonts w:ascii="Calibri" w:eastAsia="SimSun" w:hAnsi="Calibri" w:cs="Arial"/>
      <w:sz w:val="20"/>
      <w:szCs w:val="20"/>
    </w:rPr>
  </w:style>
  <w:style w:type="paragraph" w:customStyle="1" w:styleId="BodyText23">
    <w:name w:val="Body Text 23"/>
    <w:basedOn w:val="Normal"/>
    <w:rsid w:val="00B27E19"/>
    <w:pPr>
      <w:widowControl w:val="0"/>
      <w:tabs>
        <w:tab w:val="left" w:pos="547"/>
      </w:tabs>
    </w:pPr>
    <w:rPr>
      <w:rFonts w:eastAsia="SimSun"/>
      <w:snapToGrid w:val="0"/>
      <w:sz w:val="20"/>
      <w:szCs w:val="20"/>
    </w:rPr>
  </w:style>
  <w:style w:type="paragraph" w:styleId="Caption">
    <w:name w:val="caption"/>
    <w:basedOn w:val="Normal"/>
    <w:next w:val="Normal"/>
    <w:qFormat/>
    <w:rsid w:val="0070606B"/>
    <w:rPr>
      <w:rFonts w:eastAsia="SimSun"/>
      <w:b/>
      <w:bCs/>
      <w:sz w:val="28"/>
    </w:rPr>
  </w:style>
  <w:style w:type="paragraph" w:customStyle="1" w:styleId="TableT">
    <w:name w:val="TableT"/>
    <w:basedOn w:val="Normal"/>
    <w:autoRedefine/>
    <w:rsid w:val="00550BAE"/>
    <w:pPr>
      <w:spacing w:after="60"/>
    </w:pPr>
    <w:rPr>
      <w:rFonts w:eastAsia="SimSun"/>
      <w:noProof/>
      <w:sz w:val="20"/>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cs="Arial"/>
      <w:sz w:val="20"/>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after="60"/>
    </w:pPr>
    <w:rPr>
      <w:rFonts w:eastAsia="SimSu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rPr>
      <w:rFonts w:eastAsia="SimSun"/>
      <w:sz w:val="20"/>
    </w:rPr>
  </w:style>
  <w:style w:type="paragraph" w:customStyle="1" w:styleId="NumberedList2">
    <w:name w:val="Numbered List 2"/>
    <w:aliases w:val="nl2"/>
    <w:basedOn w:val="Normal"/>
    <w:rsid w:val="00CA725C"/>
    <w:pPr>
      <w:spacing w:line="240" w:lineRule="atLeast"/>
      <w:ind w:hanging="360"/>
    </w:pPr>
    <w:rPr>
      <w:rFonts w:ascii="Arial Unicode MS" w:eastAsia="SimSun" w:hAnsi="Arial Unicode MS"/>
      <w:sz w:val="20"/>
      <w:szCs w:val="22"/>
    </w:rPr>
  </w:style>
  <w:style w:type="paragraph" w:customStyle="1" w:styleId="CharChar">
    <w:name w:val="Char Char Знак Знак"/>
    <w:basedOn w:val="Normal"/>
    <w:rsid w:val="00E61BB0"/>
    <w:pPr>
      <w:spacing w:after="160" w:line="240" w:lineRule="exact"/>
    </w:pPr>
    <w:rPr>
      <w:rFonts w:eastAsia="SimSun" w:cs="Arial"/>
      <w:sz w:val="20"/>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
    <w:name w:val="Medium Grid 21"/>
    <w:link w:val="MediumGrid2Char"/>
    <w:uiPriority w:val="1"/>
    <w:qFormat/>
    <w:rsid w:val="004C454A"/>
    <w:rPr>
      <w:rFonts w:ascii="Times" w:eastAsia="Times" w:hAnsi="Times"/>
      <w:sz w:val="24"/>
      <w:szCs w:val="24"/>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ColorfulList-Accent1Char1">
    <w:name w:val="Colorful List - Accent 1 Char1"/>
    <w:aliases w:val="List Paragraph1 Char,Project Profile name Char,Paragraphe de liste1 Char,Numbered paragraph Char,Paragraphe de liste Char,Medium Grid 1 - Accent 21 Char,List Paragraph (numbered (a)) Char,Numbered List Paragraph Char"/>
    <w:link w:val="ColorfulList-Accent11"/>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9"/>
      </w:numPr>
      <w:spacing w:before="60" w:after="60" w:line="260" w:lineRule="exact"/>
    </w:pPr>
    <w:rPr>
      <w:rFonts w:ascii="Calibri" w:hAnsi="Calibri"/>
      <w:sz w:val="20"/>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qFormat/>
    <w:rsid w:val="00007B01"/>
    <w:pPr>
      <w:ind w:left="720"/>
    </w:pPr>
    <w:rPr>
      <w:rFonts w:ascii="Calibri" w:eastAsia="SimSun" w:hAnsi="Calibri"/>
      <w:sz w:val="20"/>
      <w:szCs w:val="20"/>
    </w:rPr>
  </w:style>
  <w:style w:type="paragraph" w:styleId="TOC3">
    <w:name w:val="toc 3"/>
    <w:basedOn w:val="Normal"/>
    <w:next w:val="Normal"/>
    <w:autoRedefine/>
    <w:uiPriority w:val="39"/>
    <w:unhideWhenUsed/>
    <w:rsid w:val="006957EB"/>
    <w:pPr>
      <w:spacing w:after="60"/>
      <w:ind w:left="400"/>
      <w:jc w:val="both"/>
    </w:pPr>
    <w:rPr>
      <w:rFonts w:ascii="Calibri" w:eastAsia="SimSun" w:hAnsi="Calibri"/>
      <w:sz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jc w:val="both"/>
    </w:pPr>
    <w:rPr>
      <w:rFonts w:ascii="Arial" w:eastAsia="SimSun" w:hAnsi="Arial"/>
      <w:sz w:val="18"/>
      <w:szCs w:val="20"/>
      <w:vertAlign w:val="superscript"/>
    </w:rPr>
  </w:style>
  <w:style w:type="paragraph" w:customStyle="1" w:styleId="BodyText1">
    <w:name w:val="Body Text 1"/>
    <w:basedOn w:val="BodyText"/>
    <w:rsid w:val="007918C5"/>
    <w:pPr>
      <w:pBdr>
        <w:bottom w:val="none" w:sz="0" w:space="0" w:color="auto"/>
      </w:pBdr>
      <w:tabs>
        <w:tab w:val="num" w:pos="360"/>
      </w:tabs>
      <w:spacing w:before="240" w:after="0" w:line="240" w:lineRule="atLeast"/>
      <w:ind w:left="360" w:hanging="360"/>
    </w:pPr>
    <w:rPr>
      <w:rFonts w:ascii="Times New Roman" w:eastAsia="Times New Roman" w:hAnsi="Times New Roman"/>
      <w:i w:val="0"/>
      <w:iCs w:val="0"/>
      <w:sz w:val="24"/>
      <w:szCs w:val="20"/>
      <w:lang w:val="en-GB"/>
    </w:rPr>
  </w:style>
  <w:style w:type="paragraph" w:customStyle="1" w:styleId="GEFFieldtoFillout">
    <w:name w:val="GEF Field to Fill out"/>
    <w:basedOn w:val="Normal"/>
    <w:link w:val="GEFFieldtoFilloutChar"/>
    <w:qFormat/>
    <w:rsid w:val="00A41611"/>
    <w:pPr>
      <w:ind w:left="-720"/>
    </w:pPr>
    <w:rPr>
      <w:color w:val="000000"/>
      <w:sz w:val="22"/>
      <w:szCs w:val="22"/>
    </w:rPr>
  </w:style>
  <w:style w:type="character" w:customStyle="1" w:styleId="GEFFieldtoFilloutChar">
    <w:name w:val="GEF Field to Fill out Char"/>
    <w:link w:val="GEFFieldtoFillout"/>
    <w:rsid w:val="00A41611"/>
    <w:rPr>
      <w:rFonts w:ascii="Times New Roman" w:eastAsia="Times New Roman" w:hAnsi="Times New Roman"/>
      <w:color w:val="000000"/>
      <w:sz w:val="22"/>
      <w:szCs w:val="22"/>
    </w:rPr>
  </w:style>
  <w:style w:type="paragraph" w:styleId="ListParagraph">
    <w:name w:val="List Paragraph"/>
    <w:aliases w:val="Left Bullet L1,En tête 1,Абзац списка1,L"/>
    <w:basedOn w:val="Normal"/>
    <w:link w:val="ListParagraphChar"/>
    <w:autoRedefine/>
    <w:uiPriority w:val="34"/>
    <w:qFormat/>
    <w:rsid w:val="0099116F"/>
    <w:pPr>
      <w:widowControl w:val="0"/>
      <w:numPr>
        <w:numId w:val="62"/>
      </w:numPr>
      <w:tabs>
        <w:tab w:val="left" w:pos="630"/>
      </w:tabs>
      <w:autoSpaceDE w:val="0"/>
      <w:autoSpaceDN w:val="0"/>
      <w:adjustRightInd w:val="0"/>
      <w:jc w:val="both"/>
    </w:pPr>
    <w:rPr>
      <w:rFonts w:ascii="Calibri" w:hAnsi="Calibri" w:cs="Calibri"/>
      <w:noProof/>
      <w:spacing w:val="-2"/>
      <w:sz w:val="22"/>
      <w:szCs w:val="22"/>
      <w:lang w:val="en-GB"/>
    </w:rPr>
  </w:style>
  <w:style w:type="character" w:customStyle="1" w:styleId="ListParagraphChar">
    <w:name w:val="List Paragraph Char"/>
    <w:aliases w:val="Left Bullet L1 Char,En tête 1 Char,Абзац списка1 Char,L Char"/>
    <w:link w:val="ListParagraph"/>
    <w:uiPriority w:val="34"/>
    <w:qFormat/>
    <w:locked/>
    <w:rsid w:val="0099116F"/>
    <w:rPr>
      <w:rFonts w:eastAsia="Times New Roman" w:cs="Calibri"/>
      <w:noProof/>
      <w:spacing w:val="-2"/>
      <w:sz w:val="22"/>
      <w:szCs w:val="22"/>
      <w:lang w:val="en-GB"/>
    </w:rPr>
  </w:style>
  <w:style w:type="paragraph" w:customStyle="1" w:styleId="GEFQuestion">
    <w:name w:val="GEF Question"/>
    <w:basedOn w:val="Normal"/>
    <w:next w:val="Normal"/>
    <w:qFormat/>
    <w:rsid w:val="003B3387"/>
    <w:pPr>
      <w:ind w:left="-720"/>
    </w:pPr>
    <w:rPr>
      <w:sz w:val="22"/>
    </w:rPr>
  </w:style>
  <w:style w:type="character" w:customStyle="1" w:styleId="UnresolvedMention1">
    <w:name w:val="Unresolved Mention1"/>
    <w:uiPriority w:val="99"/>
    <w:semiHidden/>
    <w:unhideWhenUsed/>
    <w:rsid w:val="005F5636"/>
    <w:rPr>
      <w:color w:val="605E5C"/>
      <w:shd w:val="clear" w:color="auto" w:fill="E1DFDD"/>
    </w:rPr>
  </w:style>
  <w:style w:type="character" w:styleId="UnresolvedMention">
    <w:name w:val="Unresolved Mention"/>
    <w:basedOn w:val="DefaultParagraphFont"/>
    <w:uiPriority w:val="99"/>
    <w:semiHidden/>
    <w:unhideWhenUsed/>
    <w:rsid w:val="00450AD8"/>
    <w:rPr>
      <w:color w:val="605E5C"/>
      <w:shd w:val="clear" w:color="auto" w:fill="E1DFDD"/>
    </w:rPr>
  </w:style>
  <w:style w:type="paragraph" w:styleId="Revision">
    <w:name w:val="Revision"/>
    <w:hidden/>
    <w:uiPriority w:val="71"/>
    <w:semiHidden/>
    <w:rsid w:val="00055BCA"/>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498446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249536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2188089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58599633">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9004518">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1075338">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799113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4141354">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716878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0582573">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523505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3876736">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64122843">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83727169">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4.emf"/><Relationship Id="rId26" Type="http://schemas.openxmlformats.org/officeDocument/2006/relationships/hyperlink" Target="http://web.undp.org/evaluation/guidance.shtml" TargetMode="External"/><Relationship Id="rId3" Type="http://schemas.openxmlformats.org/officeDocument/2006/relationships/customXml" Target="../customXml/item3.xml"/><Relationship Id="rId21" Type="http://schemas.openxmlformats.org/officeDocument/2006/relationships/hyperlink" Target="http://www.klimatskepromene.rs"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2.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klimatskepromene.rs"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thegef.org/gef/Evaluation%20Policy%202010" TargetMode="External"/><Relationship Id="rId32" Type="http://schemas.openxmlformats.org/officeDocument/2006/relationships/hyperlink" Target="http://www.un.org/sc/committees/1267/aq_sanctions_list.shtml"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www.klimatskepromene.rs" TargetMode="External"/><Relationship Id="rId31" Type="http://schemas.openxmlformats.org/officeDocument/2006/relationships/hyperlink" Target="https://intranet.undp.org/unit/bom/ofrm/bpm/BPMDocuments/Cost%20Recovery%20and%20Direct%20Project%20Costing/Guidance%20note%20on%20DPC%20for%20GEF-managed%20vertical%20funds%20and%20the%20Adaptation%20Fund.doc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30" Type="http://schemas.openxmlformats.org/officeDocument/2006/relationships/hyperlink" Target="https://intranet.undp.org/unit/bom/ofrm/bpm/BPMDocuments/Cost%20Recovery%20and%20Direct%20Project%20Costing/Guidance%20note%20on%20DPC%20for%20GEF-managed%20vertical%20funds%20and%20the%20Adaptation%20Fund.docx"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ppm/Pages/Closing-a-Project.aspx" TargetMode="External"/><Relationship Id="rId13" Type="http://schemas.openxmlformats.org/officeDocument/2006/relationships/hyperlink" Target="http://www3.weforum.org/docs/GGGR14/GGGR_CountryProfiles.pdf" TargetMode="External"/><Relationship Id="rId3" Type="http://schemas.openxmlformats.org/officeDocument/2006/relationships/hyperlink" Target="http://www.ipcc-nggip.iges.or.jp/EFDB/main.php" TargetMode="External"/><Relationship Id="rId7" Type="http://schemas.openxmlformats.org/officeDocument/2006/relationships/hyperlink" Target="https://info.undp.org/global/popp/frm/pages/financial-management-and-execution-modalities.aspx" TargetMode="External"/><Relationship Id="rId12" Type="http://schemas.openxmlformats.org/officeDocument/2006/relationships/hyperlink" Target="http://www.oecd.org/dev/development-gender/BrochureSIGI2015-web.pdf%20%20Accessed%20June%2028" TargetMode="External"/><Relationship Id="rId2" Type="http://schemas.openxmlformats.org/officeDocument/2006/relationships/hyperlink" Target="http://strategicplan.undp.org/" TargetMode="External"/><Relationship Id="rId1" Type="http://schemas.openxmlformats.org/officeDocument/2006/relationships/hyperlink" Target="http://www.rs.undp.org/content/dam/serbia/docs/Operations/Legal%20Framework/UNDP_SRB_CPD_2016-2020.pdf" TargetMode="External"/><Relationship Id="rId6" Type="http://schemas.openxmlformats.org/officeDocument/2006/relationships/hyperlink" Target="https://www.thegef.org/gef/gef_agencies" TargetMode="External"/><Relationship Id="rId11" Type="http://schemas.openxmlformats.org/officeDocument/2006/relationships/hyperlink" Target="http://hdr.undp.org/en/composite/GII).%20Accessed%20June%2028" TargetMode="External"/><Relationship Id="rId5" Type="http://schemas.openxmlformats.org/officeDocument/2006/relationships/hyperlink" Target="https://www.thegef.org/gef/policies_guidelines" TargetMode="External"/><Relationship Id="rId15" Type="http://schemas.openxmlformats.org/officeDocument/2006/relationships/hyperlink" Target="http://www.un-gsp.org/sites/default/files/documents/final_report_first_meeting_balkan_gender_and_climate_change.pdf" TargetMode="External"/><Relationship Id="rId10" Type="http://schemas.openxmlformats.org/officeDocument/2006/relationships/hyperlink" Target="http://hdr.undp.org/en/composite/GII" TargetMode="External"/><Relationship Id="rId4" Type="http://schemas.openxmlformats.org/officeDocument/2006/relationships/hyperlink" Target="http://www.undp.org/content/undp/en/home/librarypage/womens-empowerment/gender-responsive-national-communications.html" TargetMode="External"/><Relationship Id="rId9" Type="http://schemas.openxmlformats.org/officeDocument/2006/relationships/hyperlink" Target="https://popp.undp.org/_layouts/15/WopiFrame.aspx?sourcedoc=/UNDP_POPP_DOCUMENT_LIBRARY/Public/PPM_Project%20Management_Closing.docx&amp;action=default" TargetMode="External"/><Relationship Id="rId14" Type="http://schemas.openxmlformats.org/officeDocument/2006/relationships/hyperlink" Target="http://www.undp.org/content/undp/en/home/librarypage/womens-empowerment/gender-responsive-national-communicatio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Serbia</GEFCountry>
    <Classification xmlns="ceb00776-aa5c-4fc8-b6fe-5f035152e4b6">Public</Classification>
    <Country1 xmlns="ceb00776-aa5c-4fc8-b6fe-5f035152e4b6" xsi:nil="true"/>
    <DocPrefix xmlns="ceb00776-aa5c-4fc8-b6fe-5f035152e4b6">Agency project document</DocPrefix>
    <GEFID xmlns="ceb00776-aa5c-4fc8-b6fe-5f035152e4b6">10029</GEFID>
    <ProjectType xmlns="ceb00776-aa5c-4fc8-b6fe-5f035152e4b6">MSP</ProjectType>
    <GEFProjectID xmlns="ceb00776-aa5c-4fc8-b6fe-5f035152e4b6">54ed5976-df7c-e811-8124-3863bb2e1360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Establishing Transparency Framework for the Republic of Serbia</ProjectTitle>
    <TrustFundType xmlns="ceb00776-aa5c-4fc8-b6fe-5f035152e4b6">CBIT</TrustFundType>
    <TaxCatchAll xmlns="3e02667f-0271-471b-bd6e-11a2e16def1d"/>
    <DocumentTitle xmlns="ceb00776-aa5c-4fc8-b6fe-5f035152e4b6">6211_CBIT Serbia ProDoc 14 11 2018</DocumentTitl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1445E-ACA9-4378-83D7-FD874AD14C5C}"/>
</file>

<file path=customXml/itemProps2.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3.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4.xml><?xml version="1.0" encoding="utf-8"?>
<ds:datastoreItem xmlns:ds="http://schemas.openxmlformats.org/officeDocument/2006/customXml" ds:itemID="{5C74A6E6-5999-49DA-A27D-5EAC726AF77C}">
  <ds:schemaRefs>
    <ds:schemaRef ds:uri="http://schemas.microsoft.com/office/2006/metadata/properties"/>
    <ds:schemaRef ds:uri="4a418d53-3b9e-4dd2-a63f-8481b6a7d558"/>
    <ds:schemaRef ds:uri="http://purl.org/dc/elements/1.1/"/>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www.w3.org/XML/1998/namespace"/>
  </ds:schemaRefs>
</ds:datastoreItem>
</file>

<file path=customXml/itemProps5.xml><?xml version="1.0" encoding="utf-8"?>
<ds:datastoreItem xmlns:ds="http://schemas.openxmlformats.org/officeDocument/2006/customXml" ds:itemID="{F6BD23ED-5C3A-485E-83F4-A626C43B4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102</Pages>
  <Words>40234</Words>
  <Characters>229340</Characters>
  <Application>Microsoft Office Word</Application>
  <DocSecurity>0</DocSecurity>
  <Lines>1911</Lines>
  <Paragraphs>538</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269036</CharactersWithSpaces>
  <SharedDoc>false</SharedDoc>
  <HLinks>
    <vt:vector size="312" baseType="variant">
      <vt:variant>
        <vt:i4>7340087</vt:i4>
      </vt:variant>
      <vt:variant>
        <vt:i4>189</vt:i4>
      </vt:variant>
      <vt:variant>
        <vt:i4>0</vt:i4>
      </vt:variant>
      <vt:variant>
        <vt:i4>5</vt:i4>
      </vt:variant>
      <vt:variant>
        <vt:lpwstr>../../../AppData/Local/Microsoft/Windows/Temporary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Files/Content.Outlook/AppData/Local/Microsoft/Windows/INetCache/Content.Outlook/AppData/Local/Microsoft/AppData/Local/Microsoft/Windows/Temporary Internet Files/Content.Outlook/911WN12K/05 06 2017_DRAFT_ProDoc_3NC 2BUR_UNDP GEF Project Document Template_updated_2016_April2017nleh.doc</vt:lpwstr>
      </vt:variant>
      <vt:variant>
        <vt:lpwstr>TransboundaryImpactsGlossary</vt:lpwstr>
      </vt:variant>
      <vt:variant>
        <vt:i4>1704003</vt:i4>
      </vt:variant>
      <vt:variant>
        <vt:i4>186</vt:i4>
      </vt:variant>
      <vt:variant>
        <vt:i4>0</vt:i4>
      </vt:variant>
      <vt:variant>
        <vt:i4>5</vt:i4>
      </vt:variant>
      <vt:variant>
        <vt:lpwstr>../../../AppData/Local/Microsoft/Windows/Temporary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Files/Content.Outlook/AppData/Local/Microsoft/Windows/INetCache/Content.Outlook/AppData/Local/Microsoft/AppData/Local/Microsoft/Windows/Temporary Internet Files/Content.Outlook/911WN12K/05 06 2017_DRAFT_ProDoc_3NC 2BUR_UNDP GEF Project Document Template_updated_2016_April2017nleh.doc</vt:lpwstr>
      </vt:variant>
      <vt:variant>
        <vt:lpwstr>CCVulnerabilityGlossary</vt:lpwstr>
      </vt:variant>
      <vt:variant>
        <vt:i4>6946875</vt:i4>
      </vt:variant>
      <vt:variant>
        <vt:i4>183</vt:i4>
      </vt:variant>
      <vt:variant>
        <vt:i4>0</vt:i4>
      </vt:variant>
      <vt:variant>
        <vt:i4>5</vt:i4>
      </vt:variant>
      <vt:variant>
        <vt:lpwstr>../../../AppData/Local/Microsoft/Windows/Temporary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Files/Content.Outlook/AppData/Local/Microsoft/Windows/INetCache/Content.Outlook/AppData/Local/Microsoft/AppData/Local/Microsoft/Windows/Temporary Internet Files/Content.Outlook/911WN12K/05 06 2017_DRAFT_ProDoc_3NC 2BUR_UNDP GEF Project Document Template_updated_2016_April2017nleh.doc</vt:lpwstr>
      </vt:variant>
      <vt:variant>
        <vt:lpwstr>SustNatResManGlossary</vt:lpwstr>
      </vt:variant>
      <vt:variant>
        <vt:i4>2490468</vt:i4>
      </vt:variant>
      <vt:variant>
        <vt:i4>180</vt:i4>
      </vt:variant>
      <vt:variant>
        <vt:i4>0</vt:i4>
      </vt:variant>
      <vt:variant>
        <vt:i4>5</vt:i4>
      </vt:variant>
      <vt:variant>
        <vt:lpwstr>http://www.undp.org/content/undp/en/home/librarypage/operations1/undp-social-and-environmental-screening-procedure.html</vt:lpwstr>
      </vt:variant>
      <vt:variant>
        <vt:lpwstr/>
      </vt:variant>
      <vt:variant>
        <vt:i4>2490468</vt:i4>
      </vt:variant>
      <vt:variant>
        <vt:i4>177</vt:i4>
      </vt:variant>
      <vt:variant>
        <vt:i4>0</vt:i4>
      </vt:variant>
      <vt:variant>
        <vt:i4>5</vt:i4>
      </vt:variant>
      <vt:variant>
        <vt:lpwstr>http://www.undp.org/content/undp/en/home/librarypage/operations1/undp-social-and-environmental-screening-procedure.html</vt:lpwstr>
      </vt:variant>
      <vt:variant>
        <vt:lpwstr/>
      </vt:variant>
      <vt:variant>
        <vt:i4>18</vt:i4>
      </vt:variant>
      <vt:variant>
        <vt:i4>174</vt:i4>
      </vt:variant>
      <vt:variant>
        <vt:i4>0</vt:i4>
      </vt:variant>
      <vt:variant>
        <vt:i4>5</vt:i4>
      </vt:variant>
      <vt:variant>
        <vt:lpwstr>http://www.un.org/sc/committees/1267/aq_sanctions_list.shtml</vt:lpwstr>
      </vt:variant>
      <vt:variant>
        <vt:lpwstr/>
      </vt:variant>
      <vt:variant>
        <vt:i4>6422635</vt:i4>
      </vt:variant>
      <vt:variant>
        <vt:i4>165</vt:i4>
      </vt:variant>
      <vt:variant>
        <vt:i4>0</vt:i4>
      </vt:variant>
      <vt:variant>
        <vt:i4>5</vt:i4>
      </vt:variant>
      <vt:variant>
        <vt:lpwstr>http://web.undp.org/evaluation/guidance.shtml</vt:lpwstr>
      </vt:variant>
      <vt:variant>
        <vt:lpwstr>gef</vt:lpwstr>
      </vt:variant>
      <vt:variant>
        <vt:i4>6422635</vt:i4>
      </vt:variant>
      <vt:variant>
        <vt:i4>162</vt:i4>
      </vt:variant>
      <vt:variant>
        <vt:i4>0</vt:i4>
      </vt:variant>
      <vt:variant>
        <vt:i4>5</vt:i4>
      </vt:variant>
      <vt:variant>
        <vt:lpwstr>http://web.undp.org/evaluation/guidance.shtml</vt:lpwstr>
      </vt:variant>
      <vt:variant>
        <vt:lpwstr>gef</vt:lpwstr>
      </vt:variant>
      <vt:variant>
        <vt:i4>1441859</vt:i4>
      </vt:variant>
      <vt:variant>
        <vt:i4>159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156</vt:i4>
      </vt:variant>
      <vt:variant>
        <vt:i4>0</vt:i4>
      </vt:variant>
      <vt:variant>
        <vt:i4>5</vt:i4>
      </vt:variant>
      <vt:variant>
        <vt:lpwstr>http://www.thegef.org/gef/Evaluation Policy 2010</vt:lpwstr>
      </vt:variant>
      <vt:variant>
        <vt:lpwstr/>
      </vt:variant>
      <vt:variant>
        <vt:i4>7995479</vt:i4>
      </vt:variant>
      <vt:variant>
        <vt:i4>153</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7471139</vt:i4>
      </vt:variant>
      <vt:variant>
        <vt:i4>147</vt:i4>
      </vt:variant>
      <vt:variant>
        <vt:i4>0</vt:i4>
      </vt:variant>
      <vt:variant>
        <vt:i4>5</vt:i4>
      </vt:variant>
      <vt:variant>
        <vt:lpwstr>http://www.klimatskepromene.rs/</vt:lpwstr>
      </vt:variant>
      <vt:variant>
        <vt:lpwstr/>
      </vt:variant>
      <vt:variant>
        <vt:i4>7471139</vt:i4>
      </vt:variant>
      <vt:variant>
        <vt:i4>144</vt:i4>
      </vt:variant>
      <vt:variant>
        <vt:i4>0</vt:i4>
      </vt:variant>
      <vt:variant>
        <vt:i4>5</vt:i4>
      </vt:variant>
      <vt:variant>
        <vt:lpwstr>http://www.klimatskepromene.rs/</vt:lpwstr>
      </vt:variant>
      <vt:variant>
        <vt:lpwstr/>
      </vt:variant>
      <vt:variant>
        <vt:i4>7471139</vt:i4>
      </vt:variant>
      <vt:variant>
        <vt:i4>141</vt:i4>
      </vt:variant>
      <vt:variant>
        <vt:i4>0</vt:i4>
      </vt:variant>
      <vt:variant>
        <vt:i4>5</vt:i4>
      </vt:variant>
      <vt:variant>
        <vt:lpwstr>http://www.klimatskepromene.rs/</vt:lpwstr>
      </vt:variant>
      <vt:variant>
        <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3670057</vt:i4>
      </vt:variant>
      <vt:variant>
        <vt:i4>39</vt:i4>
      </vt:variant>
      <vt:variant>
        <vt:i4>0</vt:i4>
      </vt:variant>
      <vt:variant>
        <vt:i4>5</vt:i4>
      </vt:variant>
      <vt:variant>
        <vt:lpwstr>http://www.un-gsp.org/sites/default/files/documents/final_report_first_meeting_balkan_gender_and_climate_change.pdf</vt:lpwstr>
      </vt:variant>
      <vt:variant>
        <vt:lpwstr/>
      </vt:variant>
      <vt:variant>
        <vt:i4>3145828</vt:i4>
      </vt:variant>
      <vt:variant>
        <vt:i4>36</vt:i4>
      </vt:variant>
      <vt:variant>
        <vt:i4>0</vt:i4>
      </vt:variant>
      <vt:variant>
        <vt:i4>5</vt:i4>
      </vt:variant>
      <vt:variant>
        <vt:lpwstr>http://www.undp.org/content/undp/en/home/librarypage/womens-empowerment/gender-responsive-national-communications.html</vt:lpwstr>
      </vt:variant>
      <vt:variant>
        <vt:lpwstr/>
      </vt:variant>
      <vt:variant>
        <vt:i4>1572919</vt:i4>
      </vt:variant>
      <vt:variant>
        <vt:i4>33</vt:i4>
      </vt:variant>
      <vt:variant>
        <vt:i4>0</vt:i4>
      </vt:variant>
      <vt:variant>
        <vt:i4>5</vt:i4>
      </vt:variant>
      <vt:variant>
        <vt:lpwstr>http://www3.weforum.org/docs/GGGR14/GGGR_CountryProfiles.pdf</vt:lpwstr>
      </vt:variant>
      <vt:variant>
        <vt:lpwstr/>
      </vt:variant>
      <vt:variant>
        <vt:i4>3997752</vt:i4>
      </vt:variant>
      <vt:variant>
        <vt:i4>30</vt:i4>
      </vt:variant>
      <vt:variant>
        <vt:i4>0</vt:i4>
      </vt:variant>
      <vt:variant>
        <vt:i4>5</vt:i4>
      </vt:variant>
      <vt:variant>
        <vt:lpwstr> http://www.oecd.org/dev/development-gender/BrochureSIGI2015-web.pdf  Accessed June 28</vt:lpwstr>
      </vt:variant>
      <vt:variant>
        <vt:lpwstr/>
      </vt:variant>
      <vt:variant>
        <vt:i4>6684797</vt:i4>
      </vt:variant>
      <vt:variant>
        <vt:i4>27</vt:i4>
      </vt:variant>
      <vt:variant>
        <vt:i4>0</vt:i4>
      </vt:variant>
      <vt:variant>
        <vt:i4>5</vt:i4>
      </vt:variant>
      <vt:variant>
        <vt:lpwstr>http://hdr.undp.org/en/composite/GII). Accessed June 28</vt:lpwstr>
      </vt:variant>
      <vt:variant>
        <vt:lpwstr/>
      </vt:variant>
      <vt:variant>
        <vt:i4>6160449</vt:i4>
      </vt:variant>
      <vt:variant>
        <vt:i4>24</vt:i4>
      </vt:variant>
      <vt:variant>
        <vt:i4>0</vt:i4>
      </vt:variant>
      <vt:variant>
        <vt:i4>5</vt:i4>
      </vt:variant>
      <vt:variant>
        <vt:lpwstr>http://hdr.undp.org/en/composite/GII</vt:lpwstr>
      </vt:variant>
      <vt:variant>
        <vt:lpwstr/>
      </vt:variant>
      <vt:variant>
        <vt:i4>6881390</vt:i4>
      </vt:variant>
      <vt:variant>
        <vt:i4>21</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18</vt:i4>
      </vt:variant>
      <vt:variant>
        <vt:i4>0</vt:i4>
      </vt:variant>
      <vt:variant>
        <vt:i4>5</vt:i4>
      </vt:variant>
      <vt:variant>
        <vt:lpwstr>https://info.undp.org/global/popp/ppm/Pages/Closing-a-Project.aspx</vt:lpwstr>
      </vt:variant>
      <vt:variant>
        <vt:lpwstr/>
      </vt:variant>
      <vt:variant>
        <vt:i4>3932266</vt:i4>
      </vt:variant>
      <vt:variant>
        <vt:i4>15</vt:i4>
      </vt:variant>
      <vt:variant>
        <vt:i4>0</vt:i4>
      </vt:variant>
      <vt:variant>
        <vt:i4>5</vt:i4>
      </vt:variant>
      <vt:variant>
        <vt:lpwstr>https://info.undp.org/global/popp/frm/pages/financial-management-and-execution-modalities.aspx</vt:lpwstr>
      </vt:variant>
      <vt:variant>
        <vt:lpwstr/>
      </vt:variant>
      <vt:variant>
        <vt:i4>2818135</vt:i4>
      </vt:variant>
      <vt:variant>
        <vt:i4>12</vt:i4>
      </vt:variant>
      <vt:variant>
        <vt:i4>0</vt:i4>
      </vt:variant>
      <vt:variant>
        <vt:i4>5</vt:i4>
      </vt:variant>
      <vt:variant>
        <vt:lpwstr>https://www.thegef.org/gef/gef_agencies</vt:lpwstr>
      </vt:variant>
      <vt:variant>
        <vt:lpwstr/>
      </vt:variant>
      <vt:variant>
        <vt:i4>852086</vt:i4>
      </vt:variant>
      <vt:variant>
        <vt:i4>9</vt:i4>
      </vt:variant>
      <vt:variant>
        <vt:i4>0</vt:i4>
      </vt:variant>
      <vt:variant>
        <vt:i4>5</vt:i4>
      </vt:variant>
      <vt:variant>
        <vt:lpwstr>https://www.thegef.org/gef/policies_guidelines</vt:lpwstr>
      </vt:variant>
      <vt:variant>
        <vt:lpwstr/>
      </vt:variant>
      <vt:variant>
        <vt:i4>3145828</vt:i4>
      </vt:variant>
      <vt:variant>
        <vt:i4>6</vt:i4>
      </vt:variant>
      <vt:variant>
        <vt:i4>0</vt:i4>
      </vt:variant>
      <vt:variant>
        <vt:i4>5</vt:i4>
      </vt:variant>
      <vt:variant>
        <vt:lpwstr>http://www.undp.org/content/undp/en/home/librarypage/womens-empowerment/gender-responsive-national-communications.html</vt:lpwstr>
      </vt:variant>
      <vt:variant>
        <vt:lpwstr/>
      </vt:variant>
      <vt:variant>
        <vt:i4>5767253</vt:i4>
      </vt:variant>
      <vt:variant>
        <vt:i4>3</vt:i4>
      </vt:variant>
      <vt:variant>
        <vt:i4>0</vt:i4>
      </vt:variant>
      <vt:variant>
        <vt:i4>5</vt:i4>
      </vt:variant>
      <vt:variant>
        <vt:lpwstr>http://www.rs.undp.org/content/dam/serbia/docs/Operations/Legal Framework/UNDP_SRB_strategic-plan.pdf</vt:lpwstr>
      </vt:variant>
      <vt:variant>
        <vt:lpwstr/>
      </vt:variant>
      <vt:variant>
        <vt:i4>5046384</vt:i4>
      </vt:variant>
      <vt:variant>
        <vt:i4>0</vt:i4>
      </vt:variant>
      <vt:variant>
        <vt:i4>0</vt:i4>
      </vt:variant>
      <vt:variant>
        <vt:i4>5</vt:i4>
      </vt:variant>
      <vt:variant>
        <vt:lpwstr>http://www.rs.undp.org/content/dam/serbia/docs/Operations/Legal Framework/UNDP_SRB_CPD_2016-2020.pdf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Tugba Varol</cp:lastModifiedBy>
  <cp:revision>3</cp:revision>
  <cp:lastPrinted>2018-07-30T16:38:00Z</cp:lastPrinted>
  <dcterms:created xsi:type="dcterms:W3CDTF">2018-11-16T13:17:00Z</dcterms:created>
  <dcterms:modified xsi:type="dcterms:W3CDTF">2018-11-16T13:17:00Z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